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02"/>
      </w:tblGrid>
      <w:tr>
        <w:tc>
          <w:tcPr>
            <w:tcW w:type="dxa" w:w="7200"/>
            <w:vAlign w:val="top"/>
            <w:shd w:val="clear" w:color="auto" w:fill="D4C18A"/>
            <w:tcBorders>
              <w:top w:val="single" w:sz="24" w:color="4A3A1E" w:space="0"/>
              <w:left w:val="single" w:sz="24" w:color="4A3A1E" w:space="0"/>
              <w:bottom w:val="single" w:sz="24" w:color="4A3A1E" w:space="0"/>
              <w:right w:val="single" w:sz="24" w:color="4A3A1E" w:space="0"/>
            </w:tcBorders>
            <w:tcMar>
              <w:top w:w="360" w:type="dxa"/>
              <w:left w:w="540" w:type="dxa"/>
              <w:bottom w:w="360" w:type="dxa"/>
              <w:right w:w="54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Georgia" w:hAnsi="Georgia"/>
                <w:b/>
                <w:i w:val="0"/>
                <w:color w:val="2E2010"/>
                <w:sz w:val="32"/>
                <w:smallCaps w:val="1"/>
                <w:spacing w:val="60"/>
              </w:rPr>
              <w:t>Colossians 3:2</w:t>
            </w:r>
          </w:p>
          <w:p>
            <w:pPr>
              <w:spacing w:before="0" w:after="36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2"/>
              </w:rPr>
              <w:t>The Upward Mind  ·  A Prayer for the Day</w:t>
            </w:r>
          </w:p>
          <w:p>
            <w:pPr>
              <w:spacing w:before="160" w:after="28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Bloomed Rendering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Set the whole orientation of your mind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on the things above —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on the upward realities,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where Christ is.</w:t>
            </w:r>
          </w:p>
          <w:p>
            <w:pPr>
              <w:spacing w:before="0" w:after="200"/>
              <w:jc w:val="center"/>
            </w:pP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Keep your inner life governed there;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let your care, your attention, your mindset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be directed upward,</w:t>
            </w:r>
          </w:p>
          <w:p>
            <w:pPr>
              <w:spacing w:before="0" w:after="200"/>
              <w:jc w:val="center"/>
            </w:pP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not on the things upon the earth —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not on what lies along the surface,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not on what stays at ground.</w:t>
            </w:r>
          </w:p>
          <w:p>
            <w:pPr>
              <w:spacing w:before="0" w:after="240"/>
              <w:jc w:val="center"/>
            </w:pPr>
          </w:p>
          <w:p>
            <w:pPr>
              <w:spacing w:before="80" w:after="20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Greek Source</w:t>
            </w:r>
          </w:p>
          <w:p>
            <w:pPr>
              <w:spacing w:before="0" w:after="10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8"/>
              </w:rPr>
              <w:t>τὰ ἄνω φρονεῖτε,</w:t>
            </w:r>
          </w:p>
          <w:p>
            <w:pPr>
              <w:spacing w:before="0" w:after="10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8"/>
              </w:rPr>
              <w:t>μὴ τὰ ἐπὶ τῆς γῆς.</w:t>
            </w:r>
          </w:p>
          <w:p>
            <w:pPr>
              <w:spacing w:before="0" w:after="80"/>
              <w:jc w:val="center"/>
            </w:pP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ta anō phroneite,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mē ta epi tēs gēs.</w:t>
            </w:r>
          </w:p>
          <w:p>
            <w:pPr>
              <w:spacing w:before="0" w:after="280"/>
              <w:jc w:val="center"/>
            </w:pP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8986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lM-mast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8986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7920" w:h="14112"/>
      <w:pgMar w:top="259" w:right="259" w:bottom="259" w:left="25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