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02"/>
      </w:tblGrid>
      <w:tr>
        <w:tc>
          <w:tcPr>
            <w:tcW w:type="dxa" w:w="7200"/>
            <w:vAlign w:val="top"/>
            <w:shd w:val="clear" w:color="auto" w:fill="D4C18A"/>
            <w:tcBorders>
              <w:top w:val="single" w:sz="24" w:color="4A3A1E" w:space="0"/>
              <w:left w:val="single" w:sz="24" w:color="4A3A1E" w:space="0"/>
              <w:bottom w:val="single" w:sz="24" w:color="4A3A1E" w:space="0"/>
              <w:right w:val="single" w:sz="24" w:color="4A3A1E" w:space="0"/>
            </w:tcBorders>
            <w:tcMar>
              <w:top w:w="360" w:type="dxa"/>
              <w:left w:w="540" w:type="dxa"/>
              <w:bottom w:w="360" w:type="dxa"/>
              <w:right w:w="54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Georgia" w:hAnsi="Georgia"/>
                <w:b/>
                <w:i w:val="0"/>
                <w:color w:val="2E2010"/>
                <w:sz w:val="32"/>
                <w:smallCaps w:val="1"/>
                <w:spacing w:val="60"/>
              </w:rPr>
              <w:t>Luke 9:24</w:t>
            </w:r>
          </w:p>
          <w:p>
            <w:pPr>
              <w:spacing w:before="0" w:after="360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2"/>
              </w:rPr>
              <w:t>The Saving Loss  ·  A Prayer for the Day</w:t>
            </w:r>
          </w:p>
          <w:p>
            <w:pPr>
              <w:spacing w:before="160" w:after="280"/>
              <w:jc w:val="center"/>
            </w:pPr>
            <w:r>
              <w:rPr>
                <w:rFonts w:ascii="Georgia" w:hAnsi="Georgia"/>
                <w:b/>
                <w:i w:val="0"/>
                <w:color w:val="2E2010"/>
                <w:sz w:val="20"/>
                <w:smallCaps w:val="1"/>
                <w:spacing w:val="80"/>
              </w:rPr>
              <w:t>The Bloomed Rendering</w:t>
            </w: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For whoever wills</w:t>
            </w: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to keep his soul-life safe</w:t>
            </w: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will lose it into ruin;</w:t>
            </w:r>
          </w:p>
          <w:p>
            <w:pPr>
              <w:spacing w:before="0" w:after="200"/>
              <w:jc w:val="center"/>
            </w:pP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but whoever loses his soul-life —</w:t>
            </w: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for my sake, loses it —</w:t>
            </w: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this one, this very one, will save it.</w:t>
            </w:r>
          </w:p>
          <w:p>
            <w:pPr>
              <w:spacing w:before="0" w:after="240"/>
              <w:jc w:val="center"/>
            </w:pPr>
          </w:p>
          <w:p>
            <w:pPr>
              <w:spacing w:before="80" w:after="200"/>
              <w:jc w:val="center"/>
            </w:pPr>
            <w:r>
              <w:rPr>
                <w:rFonts w:ascii="Georgia" w:hAnsi="Georgia"/>
                <w:b/>
                <w:i w:val="0"/>
                <w:color w:val="2E2010"/>
                <w:sz w:val="20"/>
                <w:smallCaps w:val="1"/>
                <w:spacing w:val="80"/>
              </w:rPr>
              <w:t>The Greek Source</w:t>
            </w:r>
          </w:p>
          <w:p>
            <w:pPr>
              <w:spacing w:before="0" w:after="100"/>
              <w:jc w:val="center"/>
            </w:pPr>
            <w:r>
              <w:rPr>
                <w:rFonts w:ascii="Georgia" w:hAnsi="Georgia"/>
                <w:b w:val="0"/>
                <w:i w:val="0"/>
                <w:color w:val="2E2010"/>
                <w:sz w:val="26"/>
              </w:rPr>
              <w:t>ὃς γὰρ ἂν θέλῃ τὴν ψυχὴν αὐτοῦ σῶσαι,</w:t>
            </w:r>
          </w:p>
          <w:p>
            <w:pPr>
              <w:spacing w:before="0" w:after="100"/>
              <w:jc w:val="center"/>
            </w:pPr>
            <w:r>
              <w:rPr>
                <w:rFonts w:ascii="Georgia" w:hAnsi="Georgia"/>
                <w:b w:val="0"/>
                <w:i w:val="0"/>
                <w:color w:val="2E2010"/>
                <w:sz w:val="26"/>
              </w:rPr>
              <w:t>ἀπολέσει αὐτήν·</w:t>
            </w:r>
          </w:p>
          <w:p>
            <w:pPr>
              <w:spacing w:before="0" w:after="100"/>
              <w:jc w:val="center"/>
            </w:pPr>
            <w:r>
              <w:rPr>
                <w:rFonts w:ascii="Georgia" w:hAnsi="Georgia"/>
                <w:b w:val="0"/>
                <w:i w:val="0"/>
                <w:color w:val="2E2010"/>
                <w:sz w:val="26"/>
              </w:rPr>
              <w:t>ὃς δ’ ἂν ἀπολέσῃ τὴν ψυχὴν αὐτοῦ ἕνεκεν ἐμοῦ,</w:t>
            </w:r>
          </w:p>
          <w:p>
            <w:pPr>
              <w:spacing w:before="0" w:after="100"/>
              <w:jc w:val="center"/>
            </w:pPr>
            <w:r>
              <w:rPr>
                <w:rFonts w:ascii="Georgia" w:hAnsi="Georgia"/>
                <w:b w:val="0"/>
                <w:i w:val="0"/>
                <w:color w:val="2E2010"/>
                <w:sz w:val="26"/>
              </w:rPr>
              <w:t>οὗτος σώσει αὐτήν.</w:t>
            </w:r>
          </w:p>
          <w:p>
            <w:pPr>
              <w:spacing w:before="0" w:after="80"/>
              <w:jc w:val="center"/>
            </w:pPr>
          </w:p>
          <w:p>
            <w:pPr>
              <w:spacing w:before="0" w:after="40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18"/>
              </w:rPr>
              <w:t>hos gar an thelē tēn psychēn autou sōsai,</w:t>
            </w:r>
          </w:p>
          <w:p>
            <w:pPr>
              <w:spacing w:before="0" w:after="40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18"/>
              </w:rPr>
              <w:t>apolesei autēn;</w:t>
            </w:r>
          </w:p>
          <w:p>
            <w:pPr>
              <w:spacing w:before="0" w:after="40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18"/>
              </w:rPr>
              <w:t>hos d’ an apolesē tēn psychēn autou heneken emou,</w:t>
            </w:r>
          </w:p>
          <w:p>
            <w:pPr>
              <w:spacing w:before="0" w:after="40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18"/>
              </w:rPr>
              <w:t>houtos sōsei autēn.</w:t>
            </w:r>
          </w:p>
          <w:p>
            <w:pPr>
              <w:spacing w:before="0" w:after="280"/>
              <w:jc w:val="center"/>
            </w:pPr>
          </w:p>
          <w:p>
            <w:pPr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89866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alM-maste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8986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 w:rsidR="00FC693F" w:rsidRPr="0006063C" w:rsidSect="00034616">
      <w:pgSz w:w="7920" w:h="18144"/>
      <w:pgMar w:top="259" w:right="259" w:bottom="259" w:left="25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