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200"/>
      </w:tblGrid>
      <w:tr>
        <w:tc>
          <w:tcPr>
            <w:tcW w:type="dxa" w:w="7200"/>
            <w:tcBorders>
              <w:top w:val="single" w:sz="24" w:color="4A3A1E" w:space="0"/>
              <w:left w:val="single" w:sz="24" w:color="4A3A1E" w:space="0"/>
              <w:bottom w:val="single" w:sz="24" w:color="4A3A1E" w:space="0"/>
              <w:right w:val="single" w:sz="24" w:color="4A3A1E" w:space="0"/>
            </w:tcBorders>
            <w:shd w:val="clear" w:color="auto" w:fill="D4C18A"/>
            <w:tcMar>
              <w:top w:w="360" w:type="dxa"/>
              <w:left w:w="540" w:type="dxa"/>
              <w:bottom w:w="360" w:type="dxa"/>
              <w:right w:w="540" w:type="dxa"/>
            </w:tcMar>
            <w:vAlign w:val="top"/>
          </w:tcPr>
          <w:p>
            <w:pPr>
              <w:spacing w:before="80" w:after="80"/>
              <w:jc w:val="center"/>
            </w:pPr>
            <w:r/>
            <w:r>
              <w:rPr>
                <w:rFonts w:ascii="Georgia" w:hAnsi="Georgia"/>
                <w:b/>
                <w:i w:val="0"/>
                <w:color w:val="2E2010"/>
                <w:sz w:val="32"/>
                <w:smallCaps w:val="1"/>
                <w:spacing w:val="60"/>
              </w:rPr>
              <w:t>Matthew 6:33</w:t>
            </w:r>
          </w:p>
          <w:p>
            <w:pPr>
              <w:spacing w:before="0" w:after="360"/>
              <w:jc w:val="center"/>
            </w:pPr>
            <w:r>
              <w:rPr>
                <w:rFonts w:ascii="Georgia" w:hAnsi="Georgia"/>
                <w:b w:val="0"/>
                <w:i/>
                <w:color w:val="2E2010"/>
                <w:sz w:val="22"/>
              </w:rPr>
              <w:t>Seek First the Kingdom  ·  A Prayer for the Day</w:t>
            </w:r>
          </w:p>
          <w:p>
            <w:pPr>
              <w:spacing w:before="160" w:after="280"/>
              <w:jc w:val="center"/>
            </w:pPr>
            <w:r>
              <w:rPr>
                <w:rFonts w:ascii="Georgia" w:hAnsi="Georgia"/>
                <w:b/>
                <w:i w:val="0"/>
                <w:color w:val="2E2010"/>
                <w:sz w:val="20"/>
                <w:smallCaps w:val="1"/>
                <w:spacing w:val="80"/>
              </w:rPr>
              <w:t>The Bloomed Rendering</w:t>
            </w:r>
          </w:p>
          <w:p>
            <w:pPr>
              <w:spacing w:before="0" w:after="80" w:line="336" w:lineRule="auto"/>
              <w:jc w:val="center"/>
            </w:pPr>
            <w:r>
              <w:rPr>
                <w:rFonts w:ascii="Georgia" w:hAnsi="Georgia"/>
                <w:b w:val="0"/>
                <w:i/>
                <w:color w:val="2E2010"/>
                <w:sz w:val="24"/>
              </w:rPr>
              <w:t>Keep on seeking — above all else —</w:t>
            </w:r>
          </w:p>
          <w:p>
            <w:pPr>
              <w:spacing w:before="0" w:after="80" w:line="336" w:lineRule="auto"/>
              <w:jc w:val="center"/>
            </w:pPr>
            <w:r>
              <w:rPr>
                <w:rFonts w:ascii="Georgia" w:hAnsi="Georgia"/>
                <w:b w:val="0"/>
                <w:i/>
                <w:color w:val="2E2010"/>
                <w:sz w:val="24"/>
              </w:rPr>
              <w:t>the reign of God,</w:t>
            </w:r>
          </w:p>
          <w:p>
            <w:pPr>
              <w:spacing w:before="0" w:after="80" w:line="336" w:lineRule="auto"/>
              <w:jc w:val="center"/>
            </w:pPr>
            <w:r>
              <w:rPr>
                <w:rFonts w:ascii="Georgia" w:hAnsi="Georgia"/>
                <w:b w:val="0"/>
                <w:i/>
                <w:color w:val="2E2010"/>
                <w:sz w:val="24"/>
              </w:rPr>
              <w:t>and the right-relatedness that is His.</w:t>
            </w:r>
          </w:p>
          <w:p>
            <w:pPr>
              <w:spacing w:before="0" w:after="200"/>
              <w:jc w:val="center"/>
            </w:pPr>
          </w:p>
          <w:p>
            <w:pPr>
              <w:spacing w:before="0" w:after="80" w:line="336" w:lineRule="auto"/>
              <w:jc w:val="center"/>
            </w:pPr>
            <w:r>
              <w:rPr>
                <w:rFonts w:ascii="Georgia" w:hAnsi="Georgia"/>
                <w:b w:val="0"/>
                <w:i/>
                <w:color w:val="2E2010"/>
                <w:sz w:val="24"/>
              </w:rPr>
              <w:t>And all these things you carry</w:t>
            </w:r>
          </w:p>
          <w:p>
            <w:pPr>
              <w:spacing w:before="0" w:after="80" w:line="336" w:lineRule="auto"/>
              <w:jc w:val="center"/>
            </w:pPr>
            <w:r>
              <w:rPr>
                <w:rFonts w:ascii="Georgia" w:hAnsi="Georgia"/>
                <w:b w:val="0"/>
                <w:i/>
                <w:color w:val="2E2010"/>
                <w:sz w:val="24"/>
              </w:rPr>
              <w:t>shall be placed alongside you —</w:t>
            </w:r>
          </w:p>
          <w:p>
            <w:pPr>
              <w:spacing w:before="0" w:after="80" w:line="336" w:lineRule="auto"/>
              <w:jc w:val="center"/>
            </w:pPr>
            <w:r>
              <w:rPr>
                <w:rFonts w:ascii="Georgia" w:hAnsi="Georgia"/>
                <w:b w:val="0"/>
                <w:i/>
                <w:color w:val="2E2010"/>
                <w:sz w:val="24"/>
              </w:rPr>
              <w:t>added without your grasping.</w:t>
            </w:r>
          </w:p>
          <w:p>
            <w:pPr>
              <w:spacing w:before="0" w:after="200"/>
              <w:jc w:val="center"/>
            </w:pPr>
          </w:p>
          <w:p>
            <w:pPr>
              <w:spacing w:before="0" w:after="80" w:line="336" w:lineRule="auto"/>
              <w:jc w:val="center"/>
            </w:pPr>
            <w:r>
              <w:rPr>
                <w:rFonts w:ascii="Georgia" w:hAnsi="Georgia"/>
                <w:b w:val="0"/>
                <w:i/>
                <w:color w:val="2E2010"/>
                <w:sz w:val="24"/>
              </w:rPr>
              <w:t>For when the seeking goes first</w:t>
            </w:r>
          </w:p>
          <w:p>
            <w:pPr>
              <w:spacing w:before="0" w:after="80" w:line="336" w:lineRule="auto"/>
              <w:jc w:val="center"/>
            </w:pPr>
            <w:r>
              <w:rPr>
                <w:rFonts w:ascii="Georgia" w:hAnsi="Georgia"/>
                <w:b w:val="0"/>
                <w:i/>
                <w:color w:val="2E2010"/>
                <w:sz w:val="24"/>
              </w:rPr>
              <w:t>the worry has no foothold;</w:t>
            </w:r>
          </w:p>
          <w:p>
            <w:pPr>
              <w:spacing w:before="0" w:after="80" w:line="336" w:lineRule="auto"/>
              <w:jc w:val="center"/>
            </w:pPr>
            <w:r>
              <w:rPr>
                <w:rFonts w:ascii="Georgia" w:hAnsi="Georgia"/>
                <w:b w:val="0"/>
                <w:i/>
                <w:color w:val="2E2010"/>
                <w:sz w:val="24"/>
              </w:rPr>
              <w:t>the order is itself the peace.</w:t>
            </w:r>
          </w:p>
          <w:p>
            <w:pPr>
              <w:spacing w:before="0" w:after="240"/>
              <w:jc w:val="center"/>
            </w:pPr>
          </w:p>
          <w:p>
            <w:pPr>
              <w:spacing w:before="80" w:after="200"/>
              <w:jc w:val="center"/>
            </w:pPr>
            <w:r>
              <w:rPr>
                <w:rFonts w:ascii="Georgia" w:hAnsi="Georgia"/>
                <w:b/>
                <w:i w:val="0"/>
                <w:color w:val="2E2010"/>
                <w:sz w:val="20"/>
                <w:smallCaps w:val="1"/>
                <w:spacing w:val="80"/>
              </w:rPr>
              <w:t>The Greek Source</w:t>
            </w:r>
          </w:p>
          <w:p>
            <w:pPr>
              <w:spacing w:before="0" w:after="40"/>
              <w:jc w:val="center"/>
            </w:pPr>
            <w:r>
              <w:rPr>
                <w:rFonts w:ascii="Georgia" w:hAnsi="Georgia"/>
                <w:b w:val="0"/>
                <w:i w:val="0"/>
                <w:color w:val="2E2010"/>
                <w:sz w:val="26"/>
              </w:rPr>
              <w:t>ζητεῖτε δὲ πρῶτον</w:t>
            </w:r>
          </w:p>
          <w:p>
            <w:pPr>
              <w:spacing w:before="0" w:after="40"/>
              <w:jc w:val="center"/>
            </w:pPr>
            <w:r>
              <w:rPr>
                <w:rFonts w:ascii="Georgia" w:hAnsi="Georgia"/>
                <w:b w:val="0"/>
                <w:i w:val="0"/>
                <w:color w:val="2E2010"/>
                <w:sz w:val="26"/>
              </w:rPr>
              <w:t>τὴν βασιλείαν τοῦ θεοῦ</w:t>
            </w:r>
          </w:p>
          <w:p>
            <w:pPr>
              <w:spacing w:before="0" w:after="40"/>
              <w:jc w:val="center"/>
            </w:pPr>
            <w:r>
              <w:rPr>
                <w:rFonts w:ascii="Georgia" w:hAnsi="Georgia"/>
                <w:b w:val="0"/>
                <w:i w:val="0"/>
                <w:color w:val="2E2010"/>
                <w:sz w:val="26"/>
              </w:rPr>
              <w:t>καὶ τὴν δικαιοσύνην αὐτοῦ,</w:t>
            </w:r>
          </w:p>
          <w:p>
            <w:pPr>
              <w:spacing w:before="0" w:after="40"/>
              <w:jc w:val="center"/>
            </w:pPr>
            <w:r>
              <w:rPr>
                <w:rFonts w:ascii="Georgia" w:hAnsi="Georgia"/>
                <w:b w:val="0"/>
                <w:i w:val="0"/>
                <w:color w:val="2E2010"/>
                <w:sz w:val="26"/>
              </w:rPr>
              <w:t>καὶ ταῦτα πάντα προστεθήσεται ὑμῖν.</w:t>
            </w:r>
          </w:p>
          <w:p>
            <w:pPr>
              <w:spacing w:before="0" w:after="80"/>
              <w:jc w:val="center"/>
            </w:pPr>
          </w:p>
          <w:p>
            <w:pPr>
              <w:spacing w:before="0" w:after="40"/>
              <w:jc w:val="center"/>
            </w:pPr>
            <w:r>
              <w:rPr>
                <w:rFonts w:ascii="Georgia" w:hAnsi="Georgia"/>
                <w:b w:val="0"/>
                <w:i/>
                <w:color w:val="2E2010"/>
                <w:sz w:val="18"/>
              </w:rPr>
              <w:t>zēteite de prōton</w:t>
            </w:r>
          </w:p>
          <w:p>
            <w:pPr>
              <w:spacing w:before="0" w:after="40"/>
              <w:jc w:val="center"/>
            </w:pPr>
            <w:r>
              <w:rPr>
                <w:rFonts w:ascii="Georgia" w:hAnsi="Georgia"/>
                <w:b w:val="0"/>
                <w:i/>
                <w:color w:val="2E2010"/>
                <w:sz w:val="18"/>
              </w:rPr>
              <w:t>tēn basileian tou theou</w:t>
            </w:r>
          </w:p>
          <w:p>
            <w:pPr>
              <w:spacing w:before="0" w:after="40"/>
              <w:jc w:val="center"/>
            </w:pPr>
            <w:r>
              <w:rPr>
                <w:rFonts w:ascii="Georgia" w:hAnsi="Georgia"/>
                <w:b w:val="0"/>
                <w:i/>
                <w:color w:val="2E2010"/>
                <w:sz w:val="18"/>
              </w:rPr>
              <w:t>kai tēn dikaiosynēn autou,</w:t>
            </w:r>
          </w:p>
          <w:p>
            <w:pPr>
              <w:spacing w:before="0" w:after="40"/>
              <w:jc w:val="center"/>
            </w:pPr>
            <w:r>
              <w:rPr>
                <w:rFonts w:ascii="Georgia" w:hAnsi="Georgia"/>
                <w:b w:val="0"/>
                <w:i/>
                <w:color w:val="2E2010"/>
                <w:sz w:val="18"/>
              </w:rPr>
              <w:t>kai tauta panta prostethēsetai hymin.</w:t>
            </w:r>
          </w:p>
          <w:p>
            <w:pPr>
              <w:spacing w:before="0" w:after="280"/>
              <w:jc w:val="center"/>
            </w:pPr>
          </w:p>
          <w:p>
            <w:pPr>
              <w:spacing w:before="40" w:after="8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9"/>
                          <a:stretch>
                            <a:fillRect/>
                          </a:stretch>
                        </pic:blipFill>
                        <pic:spPr>
                          <a:xfrm>
                            <a:off x="0" y="0"/>
                            <a:ext cx="1645920" cy="898668"/>
                          </a:xfrm>
                          <a:prstGeom prst="rect"/>
                        </pic:spPr>
                      </pic:pic>
                    </a:graphicData>
                  </a:graphic>
                </wp:inline>
              </w:drawing>
            </w:r>
          </w:p>
        </w:tc>
      </w:tr>
    </w:tbl>
    <w:p>
      <w:r>
        <w:br w:type="page"/>
      </w:r>
    </w:p>
    <w:p>
      <w:pPr>
        <w:keepNext/>
        <w:spacing w:before="0" w:after="40"/>
        <w:jc w:val="center"/>
      </w:pPr>
      <w:r>
        <w:rPr>
          <w:rFonts w:ascii="Georgia" w:hAnsi="Georgia"/>
          <w:b/>
          <w:i w:val="0"/>
          <w:color w:val="2E2010"/>
          <w:sz w:val="36"/>
          <w:smallCaps w:val="1"/>
          <w:spacing w:val="80"/>
        </w:rPr>
        <w:t>Ultra Prayer of the Day Tablet</w:t>
      </w:r>
    </w:p>
    <w:p>
      <w:pPr>
        <w:keepNext/>
        <w:spacing w:before="0" w:after="80"/>
        <w:jc w:val="center"/>
      </w:pPr>
      <w:r>
        <w:rPr>
          <w:rFonts w:ascii="Georgia" w:hAnsi="Georgia"/>
          <w:b w:val="0"/>
          <w:i/>
          <w:color w:val="2E2010"/>
          <w:sz w:val="22"/>
        </w:rPr>
        <w:t>Template v3 · Canonical Format Specification</w:t>
      </w:r>
    </w:p>
    <w:p>
      <w:pPr>
        <w:keepNext/>
        <w:spacing w:before="0" w:after="240"/>
        <w:jc w:val="center"/>
      </w:pPr>
      <w:r>
        <w:rPr>
          <w:rFonts w:ascii="Georgia" w:hAnsi="Georgia"/>
          <w:b w:val="0"/>
          <w:i/>
          <w:color w:val="2E2010"/>
          <w:sz w:val="20"/>
        </w:rPr>
        <w:t>26 October 2026  ·  Sister Nine series  ·  the Thirteenth Runner</w:t>
      </w:r>
    </w:p>
    <w:p>
      <w:pPr>
        <w:keepNext/>
        <w:spacing w:before="160" w:after="160"/>
        <w:jc w:val="center"/>
      </w:pPr>
      <w:r>
        <w:rPr>
          <w:rFonts w:ascii="Georgia" w:hAnsi="Georgia"/>
          <w:b w:val="0"/>
          <w:i w:val="0"/>
          <w:color w:val="2E2010"/>
          <w:sz w:val="18"/>
        </w:rPr>
        <w:t>—  —  —</w:t>
      </w:r>
    </w:p>
    <w:p>
      <w:pPr>
        <w:keepNext/>
        <w:spacing w:before="160" w:after="160"/>
        <w:jc w:val="left"/>
      </w:pPr>
      <w:r>
        <w:rPr>
          <w:rFonts w:ascii="Georgia" w:hAnsi="Georgia"/>
          <w:b/>
          <w:i w:val="0"/>
          <w:color w:val="2E2010"/>
          <w:sz w:val="22"/>
          <w:smallCaps w:val="1"/>
          <w:spacing w:val="60"/>
        </w:rPr>
        <w:t>Foundation</w:t>
      </w:r>
    </w:p>
    <w:p>
      <w:pPr>
        <w:spacing w:before="0" w:after="160" w:line="312" w:lineRule="auto"/>
        <w:jc w:val="left"/>
      </w:pPr>
      <w:r>
        <w:rPr>
          <w:rFonts w:ascii="Georgia" w:hAnsi="Georgia"/>
          <w:b w:val="0"/>
          <w:i w:val="0"/>
          <w:color w:val="2E2010"/>
          <w:sz w:val="22"/>
        </w:rPr>
        <w:t>The Prayer of the Day Tablet is the single-page WhatsApp-share form of the chamber-tradition’s daily devotional practice. Designed for screenshot capture and visual prominence on mobile screens. Established initially with Matthew 5:6 (5 June 2026). Refined to v2 canonical form through deep-glean iteration on 22 June 2026 with Matthew 6:33 as exemplar (preceding page).</w:t>
      </w:r>
    </w:p>
    <w:p>
      <w:pPr>
        <w:spacing w:before="0" w:after="160" w:line="312" w:lineRule="auto"/>
        <w:jc w:val="left"/>
      </w:pPr>
      <w:r>
        <w:rPr>
          <w:rFonts w:ascii="Georgia" w:hAnsi="Georgia"/>
          <w:b w:val="0"/>
          <w:i w:val="0"/>
          <w:color w:val="2E2010"/>
          <w:sz w:val="22"/>
        </w:rPr>
        <w:t>Version 3 writes in what the house has ruled and the shelf has taught since 22 June 2026, through Tablet 111: the geometry of the render, the lineation, the words and marks of the face, the letters, the title and the checks. The tablet itself is unchanged: every size, colour and spacing, and the seal, stand as v2 set them, and the sample on the preceding page is v2’s own. Where a rule is shared with the Ultras, this page states it for the tablet and points to the Ultra Production Specification (v1.10, Free-Quarry/Ultras on the Git) for the detail.</w:t>
      </w:r>
    </w:p>
    <w:p>
      <w:pPr>
        <w:keepNext/>
        <w:spacing w:before="160" w:after="160"/>
        <w:jc w:val="center"/>
      </w:pPr>
      <w:r>
        <w:rPr>
          <w:rFonts w:ascii="Georgia" w:hAnsi="Georgia"/>
          <w:b w:val="0"/>
          <w:i w:val="0"/>
          <w:color w:val="2E2010"/>
          <w:sz w:val="18"/>
        </w:rPr>
        <w:t>—  —  —</w:t>
      </w:r>
    </w:p>
    <w:p>
      <w:pPr>
        <w:keepNext/>
        <w:spacing w:before="160" w:after="160"/>
        <w:jc w:val="left"/>
      </w:pPr>
      <w:r>
        <w:rPr>
          <w:rFonts w:ascii="Georgia" w:hAnsi="Georgia"/>
          <w:b/>
          <w:i w:val="0"/>
          <w:color w:val="2E2010"/>
          <w:sz w:val="22"/>
          <w:smallCaps w:val="1"/>
          <w:spacing w:val="60"/>
        </w:rPr>
        <w:t>Page setup</w:t>
      </w:r>
    </w:p>
    <w:p>
      <w:pPr>
        <w:spacing w:before="0" w:after="40"/>
        <w:ind w:left="432"/>
        <w:jc w:val="left"/>
      </w:pPr>
      <w:r>
        <w:rPr>
          <w:rFonts w:ascii="Georgia" w:hAnsi="Georgia"/>
          <w:b w:val="0"/>
          <w:i w:val="0"/>
          <w:color w:val="2E2010"/>
          <w:sz w:val="20"/>
        </w:rPr>
        <w:t>Page width  6.0 inches</w:t>
      </w:r>
    </w:p>
    <w:p>
      <w:pPr>
        <w:spacing w:before="0" w:after="40"/>
        <w:ind w:left="432"/>
        <w:jc w:val="left"/>
      </w:pPr>
      <w:r>
        <w:rPr>
          <w:rFonts w:ascii="Georgia" w:hAnsi="Georgia"/>
          <w:b w:val="0"/>
          <w:i w:val="0"/>
          <w:color w:val="2E2010"/>
          <w:sz w:val="20"/>
        </w:rPr>
        <w:t>Page height  11.0 inches unless the stone needs more; then the smallest height that keeps it on one page, found by binary search. Heights vary with the stone, which is correct</w:t>
      </w:r>
    </w:p>
    <w:p>
      <w:pPr>
        <w:spacing w:before="0" w:after="40"/>
        <w:ind w:left="432"/>
        <w:jc w:val="left"/>
      </w:pPr>
      <w:r>
        <w:rPr>
          <w:rFonts w:ascii="Georgia" w:hAnsi="Georgia"/>
          <w:b w:val="0"/>
          <w:i w:val="0"/>
          <w:color w:val="2E2010"/>
          <w:sz w:val="20"/>
        </w:rPr>
        <w:t>Margins  0.5 inches all sides</w:t>
      </w:r>
    </w:p>
    <w:p>
      <w:pPr>
        <w:spacing w:before="0" w:after="160"/>
        <w:ind w:left="432"/>
        <w:jc w:val="left"/>
      </w:pPr>
      <w:r>
        <w:rPr>
          <w:rFonts w:ascii="Georgia" w:hAnsi="Georgia"/>
          <w:b w:val="0"/>
          <w:i w:val="0"/>
          <w:color w:val="2E2010"/>
          <w:sz w:val="20"/>
        </w:rPr>
        <w:t>Orientation  portrait</w:t>
      </w:r>
    </w:p>
    <w:p>
      <w:pPr>
        <w:keepNext/>
        <w:spacing w:before="160" w:after="160"/>
        <w:jc w:val="left"/>
      </w:pPr>
      <w:r>
        <w:rPr>
          <w:rFonts w:ascii="Georgia" w:hAnsi="Georgia"/>
          <w:b/>
          <w:i w:val="0"/>
          <w:color w:val="2E2010"/>
          <w:sz w:val="22"/>
          <w:smallCaps w:val="1"/>
          <w:spacing w:val="60"/>
        </w:rPr>
        <w:t>Sister Nine palette</w:t>
      </w:r>
    </w:p>
    <w:p>
      <w:pPr>
        <w:spacing w:before="0" w:after="40"/>
        <w:ind w:left="432"/>
        <w:jc w:val="left"/>
      </w:pPr>
      <w:r>
        <w:rPr>
          <w:rFonts w:ascii="Georgia" w:hAnsi="Georgia"/>
          <w:b w:val="0"/>
          <w:i w:val="0"/>
          <w:color w:val="2E2010"/>
          <w:sz w:val="20"/>
        </w:rPr>
        <w:t>Tablet fill  #D4C18A  (wheat tan)</w:t>
      </w:r>
    </w:p>
    <w:p>
      <w:pPr>
        <w:spacing w:before="0" w:after="40"/>
        <w:ind w:left="432"/>
        <w:jc w:val="left"/>
      </w:pPr>
      <w:r>
        <w:rPr>
          <w:rFonts w:ascii="Georgia" w:hAnsi="Georgia"/>
          <w:b w:val="0"/>
          <w:i w:val="0"/>
          <w:color w:val="2E2010"/>
          <w:sz w:val="20"/>
        </w:rPr>
        <w:t>Tablet border  #4A3A1E  (dark brown)</w:t>
      </w:r>
    </w:p>
    <w:p>
      <w:pPr>
        <w:spacing w:before="0" w:after="40"/>
        <w:ind w:left="432"/>
        <w:jc w:val="left"/>
      </w:pPr>
      <w:r>
        <w:rPr>
          <w:rFonts w:ascii="Georgia" w:hAnsi="Georgia"/>
          <w:b w:val="0"/>
          <w:i w:val="0"/>
          <w:color w:val="2E2010"/>
          <w:sz w:val="20"/>
        </w:rPr>
        <w:t>Text ink  #2E2010  (deep brown)</w:t>
      </w:r>
    </w:p>
    <w:p>
      <w:pPr>
        <w:spacing w:before="0" w:after="160"/>
        <w:ind w:left="432"/>
        <w:jc w:val="left"/>
      </w:pPr>
      <w:r>
        <w:rPr>
          <w:rFonts w:ascii="Georgia" w:hAnsi="Georgia"/>
          <w:b w:val="0"/>
          <w:i w:val="0"/>
          <w:color w:val="2E2010"/>
          <w:sz w:val="20"/>
        </w:rPr>
        <w:t>Font family  Georgia throughout</w:t>
      </w:r>
    </w:p>
    <w:p>
      <w:pPr>
        <w:keepNext/>
        <w:spacing w:before="160" w:after="160"/>
        <w:jc w:val="left"/>
      </w:pPr>
      <w:r>
        <w:rPr>
          <w:rFonts w:ascii="Georgia" w:hAnsi="Georgia"/>
          <w:b/>
          <w:i w:val="0"/>
          <w:color w:val="2E2010"/>
          <w:sz w:val="22"/>
          <w:smallCaps w:val="1"/>
          <w:spacing w:val="60"/>
        </w:rPr>
        <w:t>Tablet structure</w:t>
      </w:r>
    </w:p>
    <w:p>
      <w:pPr>
        <w:spacing w:before="0" w:after="40"/>
        <w:ind w:left="432"/>
        <w:jc w:val="left"/>
      </w:pPr>
      <w:r>
        <w:rPr>
          <w:rFonts w:ascii="Georgia" w:hAnsi="Georgia"/>
          <w:b w:val="0"/>
          <w:i w:val="0"/>
          <w:color w:val="2E2010"/>
          <w:sz w:val="20"/>
        </w:rPr>
        <w:t>Single-cell table, 5.0 inches wide, centred horizontally on page</w:t>
      </w:r>
    </w:p>
    <w:p>
      <w:pPr>
        <w:spacing w:before="0" w:after="40"/>
        <w:ind w:left="432"/>
        <w:jc w:val="left"/>
      </w:pPr>
      <w:r>
        <w:rPr>
          <w:rFonts w:ascii="Georgia" w:hAnsi="Georgia"/>
          <w:b w:val="0"/>
          <w:i w:val="0"/>
          <w:color w:val="2E2010"/>
          <w:sz w:val="20"/>
        </w:rPr>
        <w:t>Vertical alignment  TOP</w:t>
      </w:r>
    </w:p>
    <w:p>
      <w:pPr>
        <w:spacing w:before="0" w:after="40"/>
        <w:ind w:left="432"/>
        <w:jc w:val="left"/>
      </w:pPr>
      <w:r>
        <w:rPr>
          <w:rFonts w:ascii="Georgia" w:hAnsi="Georgia"/>
          <w:b w:val="0"/>
          <w:i w:val="0"/>
          <w:color w:val="2E2010"/>
          <w:sz w:val="20"/>
        </w:rPr>
        <w:t>Border thickness  24 (1/8pt units = 3pt)</w:t>
      </w:r>
    </w:p>
    <w:p>
      <w:pPr>
        <w:spacing w:before="0" w:after="160"/>
        <w:ind w:left="432"/>
        <w:jc w:val="left"/>
      </w:pPr>
      <w:r>
        <w:rPr>
          <w:rFonts w:ascii="Georgia" w:hAnsi="Georgia"/>
          <w:b w:val="0"/>
          <w:i w:val="0"/>
          <w:color w:val="2E2010"/>
          <w:sz w:val="20"/>
        </w:rPr>
        <w:t>Cell margins  360 top/bottom, 540 left/right (DXA units)</w:t>
      </w:r>
    </w:p>
    <w:p>
      <w:pPr>
        <w:keepNext/>
        <w:spacing w:before="160" w:after="160"/>
        <w:jc w:val="center"/>
      </w:pPr>
      <w:r>
        <w:rPr>
          <w:rFonts w:ascii="Georgia" w:hAnsi="Georgia"/>
          <w:b w:val="0"/>
          <w:i w:val="0"/>
          <w:color w:val="2E2010"/>
          <w:sz w:val="18"/>
        </w:rPr>
        <w:t>—  —  —</w:t>
      </w:r>
    </w:p>
    <w:p>
      <w:pPr>
        <w:keepNext/>
        <w:spacing w:before="160" w:after="160"/>
        <w:jc w:val="left"/>
      </w:pPr>
      <w:r>
        <w:rPr>
          <w:rFonts w:ascii="Georgia" w:hAnsi="Georgia"/>
          <w:b/>
          <w:i w:val="0"/>
          <w:color w:val="2E2010"/>
          <w:sz w:val="22"/>
          <w:smallCaps w:val="1"/>
          <w:spacing w:val="60"/>
        </w:rPr>
        <w:t>Typography specifications</w:t>
      </w:r>
    </w:p>
    <w:p>
      <w:pPr>
        <w:keepNext/>
        <w:spacing w:before="80" w:after="80"/>
        <w:jc w:val="left"/>
      </w:pPr>
      <w:r>
        <w:rPr>
          <w:rFonts w:ascii="Georgia" w:hAnsi="Georgia"/>
          <w:b/>
          <w:i/>
          <w:color w:val="2E2010"/>
          <w:sz w:val="20"/>
        </w:rPr>
        <w:t>Reference line</w:t>
      </w:r>
    </w:p>
    <w:p>
      <w:pPr>
        <w:spacing w:before="0" w:after="40"/>
        <w:ind w:left="432"/>
        <w:jc w:val="left"/>
      </w:pPr>
      <w:r>
        <w:rPr>
          <w:rFonts w:ascii="Georgia" w:hAnsi="Georgia"/>
          <w:b w:val="0"/>
          <w:i w:val="0"/>
          <w:color w:val="2E2010"/>
          <w:sz w:val="20"/>
        </w:rPr>
        <w:t>Text in mixed case (e.g. “Matthew 6:33”, not “MATTHEW 6:33”)</w:t>
      </w:r>
    </w:p>
    <w:p>
      <w:pPr>
        <w:spacing w:before="0" w:after="40"/>
        <w:ind w:left="432"/>
        <w:jc w:val="left"/>
      </w:pPr>
      <w:r>
        <w:rPr>
          <w:rFonts w:ascii="Georgia" w:hAnsi="Georgia"/>
          <w:b w:val="0"/>
          <w:i w:val="0"/>
          <w:color w:val="2E2010"/>
          <w:sz w:val="20"/>
        </w:rPr>
        <w:t>Size  16pt bold</w:t>
      </w:r>
    </w:p>
    <w:p>
      <w:pPr>
        <w:spacing w:before="0" w:after="40"/>
        <w:ind w:left="432"/>
        <w:jc w:val="left"/>
      </w:pPr>
      <w:r>
        <w:rPr>
          <w:rFonts w:ascii="Georgia" w:hAnsi="Georgia"/>
          <w:b w:val="0"/>
          <w:i w:val="0"/>
          <w:color w:val="2E2010"/>
          <w:sz w:val="20"/>
        </w:rPr>
        <w:t>Small caps  True (creates the differentiated first-letter rendering)</w:t>
      </w:r>
    </w:p>
    <w:p>
      <w:pPr>
        <w:spacing w:before="0" w:after="40"/>
        <w:ind w:left="432"/>
        <w:jc w:val="left"/>
      </w:pPr>
      <w:r>
        <w:rPr>
          <w:rFonts w:ascii="Georgia" w:hAnsi="Georgia"/>
          <w:b w:val="0"/>
          <w:i w:val="0"/>
          <w:color w:val="2E2010"/>
          <w:sz w:val="20"/>
        </w:rPr>
        <w:t>Character spacing  60 (3pt)</w:t>
      </w:r>
    </w:p>
    <w:p>
      <w:pPr>
        <w:spacing w:before="0" w:after="120"/>
        <w:ind w:left="432"/>
        <w:jc w:val="left"/>
      </w:pPr>
      <w:r>
        <w:rPr>
          <w:rFonts w:ascii="Georgia" w:hAnsi="Georgia"/>
          <w:b w:val="0"/>
          <w:i w:val="0"/>
          <w:color w:val="2E2010"/>
          <w:sz w:val="20"/>
        </w:rPr>
        <w:t>Alignment  center  ·  Space before 4pt, after 4pt</w:t>
      </w:r>
    </w:p>
    <w:p>
      <w:pPr>
        <w:keepNext/>
        <w:spacing w:before="80" w:after="80"/>
        <w:jc w:val="left"/>
      </w:pPr>
      <w:r>
        <w:rPr>
          <w:rFonts w:ascii="Georgia" w:hAnsi="Georgia"/>
          <w:b/>
          <w:i/>
          <w:color w:val="2E2010"/>
          <w:sz w:val="20"/>
        </w:rPr>
        <w:t>Title line</w:t>
      </w:r>
    </w:p>
    <w:p>
      <w:pPr>
        <w:spacing w:before="0" w:after="40"/>
        <w:ind w:left="432"/>
        <w:jc w:val="left"/>
      </w:pPr>
      <w:r>
        <w:rPr>
          <w:rFonts w:ascii="Georgia" w:hAnsi="Georgia"/>
          <w:b w:val="0"/>
          <w:i w:val="0"/>
          <w:color w:val="2E2010"/>
          <w:sz w:val="20"/>
        </w:rPr>
        <w:t>Pattern  “[Title]  ·  A Prayer for the Day”</w:t>
      </w:r>
    </w:p>
    <w:p>
      <w:pPr>
        <w:spacing w:before="0" w:after="40"/>
        <w:ind w:left="432"/>
        <w:jc w:val="left"/>
      </w:pPr>
      <w:r>
        <w:rPr>
          <w:rFonts w:ascii="Georgia" w:hAnsi="Georgia"/>
          <w:b w:val="0"/>
          <w:i w:val="0"/>
          <w:color w:val="2E2010"/>
          <w:sz w:val="20"/>
        </w:rPr>
        <w:t>Size  11pt italic, no small caps</w:t>
      </w:r>
    </w:p>
    <w:p>
      <w:pPr>
        <w:spacing w:before="0" w:after="120"/>
        <w:ind w:left="432"/>
        <w:jc w:val="left"/>
      </w:pPr>
      <w:r>
        <w:rPr>
          <w:rFonts w:ascii="Georgia" w:hAnsi="Georgia"/>
          <w:b w:val="0"/>
          <w:i w:val="0"/>
          <w:color w:val="2E2010"/>
          <w:sz w:val="20"/>
        </w:rPr>
        <w:t>Alignment  center  ·  Space after 18pt</w:t>
      </w:r>
    </w:p>
    <w:p>
      <w:pPr>
        <w:keepNext/>
        <w:spacing w:before="80" w:after="80"/>
        <w:jc w:val="left"/>
      </w:pPr>
      <w:r>
        <w:rPr>
          <w:rFonts w:ascii="Georgia" w:hAnsi="Georgia"/>
          <w:b/>
          <w:i/>
          <w:color w:val="2E2010"/>
          <w:sz w:val="20"/>
        </w:rPr>
        <w:t>Section labels  (“The Bloomed Rendering”, “The Greek Source”, “The Hebrew Source”)</w:t>
      </w:r>
    </w:p>
    <w:p>
      <w:pPr>
        <w:spacing w:before="0" w:after="40"/>
        <w:ind w:left="432"/>
        <w:jc w:val="left"/>
      </w:pPr>
      <w:r>
        <w:rPr>
          <w:rFonts w:ascii="Georgia" w:hAnsi="Georgia"/>
          <w:b w:val="0"/>
          <w:i w:val="0"/>
          <w:color w:val="2E2010"/>
          <w:sz w:val="20"/>
        </w:rPr>
        <w:t>Text in mixed case</w:t>
      </w:r>
    </w:p>
    <w:p>
      <w:pPr>
        <w:spacing w:before="0" w:after="40"/>
        <w:ind w:left="432"/>
        <w:jc w:val="left"/>
      </w:pPr>
      <w:r>
        <w:rPr>
          <w:rFonts w:ascii="Georgia" w:hAnsi="Georgia"/>
          <w:b w:val="0"/>
          <w:i w:val="0"/>
          <w:color w:val="2E2010"/>
          <w:sz w:val="20"/>
        </w:rPr>
        <w:t>Size  10pt bold</w:t>
      </w:r>
    </w:p>
    <w:p>
      <w:pPr>
        <w:spacing w:before="0" w:after="40"/>
        <w:ind w:left="432"/>
        <w:jc w:val="left"/>
      </w:pPr>
      <w:r>
        <w:rPr>
          <w:rFonts w:ascii="Georgia" w:hAnsi="Georgia"/>
          <w:b w:val="0"/>
          <w:i w:val="0"/>
          <w:color w:val="2E2010"/>
          <w:sz w:val="20"/>
        </w:rPr>
        <w:t>Small caps  True</w:t>
      </w:r>
    </w:p>
    <w:p>
      <w:pPr>
        <w:spacing w:before="0" w:after="40"/>
        <w:ind w:left="432"/>
        <w:jc w:val="left"/>
      </w:pPr>
      <w:r>
        <w:rPr>
          <w:rFonts w:ascii="Georgia" w:hAnsi="Georgia"/>
          <w:b w:val="0"/>
          <w:i w:val="0"/>
          <w:color w:val="2E2010"/>
          <w:sz w:val="20"/>
        </w:rPr>
        <w:t>Character spacing  80 (4pt)</w:t>
      </w:r>
    </w:p>
    <w:p>
      <w:pPr>
        <w:spacing w:before="0" w:after="120"/>
        <w:ind w:left="432"/>
        <w:jc w:val="left"/>
      </w:pPr>
      <w:r>
        <w:rPr>
          <w:rFonts w:ascii="Georgia" w:hAnsi="Georgia"/>
          <w:b w:val="0"/>
          <w:i w:val="0"/>
          <w:color w:val="2E2010"/>
          <w:sz w:val="20"/>
        </w:rPr>
        <w:t>Space  Bloom label: before 8pt, after 14pt  ·  Source label: before 4pt, after 10pt</w:t>
      </w:r>
    </w:p>
    <w:p>
      <w:pPr>
        <w:keepNext/>
        <w:spacing w:before="80" w:after="80"/>
        <w:jc w:val="left"/>
      </w:pPr>
      <w:r>
        <w:rPr>
          <w:rFonts w:ascii="Georgia" w:hAnsi="Georgia"/>
          <w:b/>
          <w:i/>
          <w:color w:val="2E2010"/>
          <w:sz w:val="20"/>
        </w:rPr>
        <w:t>Bloom rendering lines</w:t>
      </w:r>
    </w:p>
    <w:p>
      <w:pPr>
        <w:spacing w:before="0" w:after="40"/>
        <w:ind w:left="432"/>
        <w:jc w:val="left"/>
      </w:pPr>
      <w:r>
        <w:rPr>
          <w:rFonts w:ascii="Georgia" w:hAnsi="Georgia"/>
          <w:b w:val="0"/>
          <w:i w:val="0"/>
          <w:color w:val="2E2010"/>
          <w:sz w:val="20"/>
        </w:rPr>
        <w:t>Size  12pt italic, no small caps</w:t>
      </w:r>
    </w:p>
    <w:p>
      <w:pPr>
        <w:spacing w:before="0" w:after="40"/>
        <w:ind w:left="432"/>
        <w:jc w:val="left"/>
      </w:pPr>
      <w:r>
        <w:rPr>
          <w:rFonts w:ascii="Georgia" w:hAnsi="Georgia"/>
          <w:b w:val="0"/>
          <w:i w:val="0"/>
          <w:color w:val="2E2010"/>
          <w:sz w:val="20"/>
        </w:rPr>
        <w:t>Line spacing  1.4</w:t>
      </w:r>
    </w:p>
    <w:p>
      <w:pPr>
        <w:spacing w:before="0" w:after="40"/>
        <w:ind w:left="432"/>
        <w:jc w:val="left"/>
      </w:pPr>
      <w:r>
        <w:rPr>
          <w:rFonts w:ascii="Georgia" w:hAnsi="Georgia"/>
          <w:b w:val="0"/>
          <w:i w:val="0"/>
          <w:color w:val="2E2010"/>
          <w:sz w:val="20"/>
        </w:rPr>
        <w:t>Space after  4pt per line</w:t>
      </w:r>
    </w:p>
    <w:p>
      <w:pPr>
        <w:spacing w:before="0" w:after="120"/>
        <w:ind w:left="432"/>
        <w:jc w:val="left"/>
      </w:pPr>
      <w:r>
        <w:rPr>
          <w:rFonts w:ascii="Georgia" w:hAnsi="Georgia"/>
          <w:b w:val="0"/>
          <w:i w:val="0"/>
          <w:color w:val="2E2010"/>
          <w:sz w:val="20"/>
        </w:rPr>
        <w:t>Stanza breaks  empty paragraph at 8pt with space_after 10pt</w:t>
      </w:r>
    </w:p>
    <w:p>
      <w:pPr>
        <w:keepNext/>
        <w:spacing w:before="80" w:after="80"/>
        <w:jc w:val="left"/>
      </w:pPr>
      <w:r>
        <w:rPr>
          <w:rFonts w:ascii="Georgia" w:hAnsi="Georgia"/>
          <w:b/>
          <w:i/>
          <w:color w:val="2E2010"/>
          <w:sz w:val="20"/>
        </w:rPr>
        <w:t>Source language  (Hebrew / Greek)</w:t>
      </w:r>
    </w:p>
    <w:p>
      <w:pPr>
        <w:spacing w:before="0" w:after="40"/>
        <w:ind w:left="432"/>
        <w:jc w:val="left"/>
      </w:pPr>
      <w:r>
        <w:rPr>
          <w:rFonts w:ascii="Georgia" w:hAnsi="Georgia"/>
          <w:b w:val="0"/>
          <w:i w:val="0"/>
          <w:color w:val="2E2010"/>
          <w:sz w:val="20"/>
        </w:rPr>
        <w:t>Size  13pt regular (no bold, no italic, no small caps)</w:t>
      </w:r>
    </w:p>
    <w:p>
      <w:pPr>
        <w:spacing w:before="0" w:after="40"/>
        <w:ind w:left="432"/>
        <w:jc w:val="left"/>
      </w:pPr>
      <w:r>
        <w:rPr>
          <w:rFonts w:ascii="Georgia" w:hAnsi="Georgia"/>
          <w:b w:val="0"/>
          <w:i w:val="0"/>
          <w:color w:val="2E2010"/>
          <w:sz w:val="20"/>
        </w:rPr>
        <w:t>Alignment  center  ·  Space after 2pt</w:t>
      </w:r>
    </w:p>
    <w:p>
      <w:pPr>
        <w:spacing w:before="0" w:after="40"/>
        <w:ind w:left="432"/>
        <w:jc w:val="left"/>
      </w:pPr>
      <w:r>
        <w:rPr>
          <w:rFonts w:ascii="Georgia" w:hAnsi="Georgia"/>
          <w:b w:val="0"/>
          <w:i w:val="0"/>
          <w:color w:val="2E2010"/>
          <w:sz w:val="20"/>
        </w:rPr>
        <w:t>Lined by the source’s own structure, never by English sense: Hebrew by its accents, Greek by its clause joints (Lineation, below)</w:t>
      </w:r>
    </w:p>
    <w:p>
      <w:pPr>
        <w:spacing w:before="0" w:after="120"/>
        <w:ind w:left="432"/>
        <w:jc w:val="left"/>
      </w:pPr>
      <w:r>
        <w:rPr>
          <w:rFonts w:ascii="Georgia" w:hAnsi="Georgia"/>
          <w:b w:val="0"/>
          <w:i w:val="0"/>
          <w:color w:val="2E2010"/>
          <w:sz w:val="20"/>
        </w:rPr>
        <w:t>Hebrew right to left: bidi on the paragraph, rtl on every run, and the complex-script size equal to the run’s own 13pt. Greek standard left to right</w:t>
      </w:r>
    </w:p>
    <w:p>
      <w:pPr>
        <w:keepNext/>
        <w:spacing w:before="80" w:after="80"/>
        <w:jc w:val="left"/>
      </w:pPr>
      <w:r>
        <w:rPr>
          <w:rFonts w:ascii="Georgia" w:hAnsi="Georgia"/>
          <w:b/>
          <w:i/>
          <w:color w:val="2E2010"/>
          <w:sz w:val="20"/>
        </w:rPr>
        <w:t>Section labels by script</w:t>
      </w:r>
    </w:p>
    <w:p>
      <w:pPr>
        <w:spacing w:before="0" w:after="120"/>
        <w:ind w:left="432"/>
        <w:jc w:val="left"/>
      </w:pPr>
      <w:r>
        <w:rPr>
          <w:rFonts w:ascii="Georgia" w:hAnsi="Georgia"/>
          <w:b w:val="0"/>
          <w:i w:val="0"/>
          <w:color w:val="2E2010"/>
          <w:sz w:val="20"/>
        </w:rPr>
        <w:t>The source label names the script present, whatever the testament: “The Hebrew Source” over Hebrew, “The Greek Source” over Greek. The fill finds the label by its text and sets it</w:t>
      </w:r>
    </w:p>
    <w:p>
      <w:pPr>
        <w:keepNext/>
        <w:spacing w:before="80" w:after="80"/>
        <w:jc w:val="left"/>
      </w:pPr>
      <w:r>
        <w:rPr>
          <w:rFonts w:ascii="Georgia" w:hAnsi="Georgia"/>
          <w:b/>
          <w:i/>
          <w:color w:val="2E2010"/>
          <w:sz w:val="20"/>
        </w:rPr>
        <w:t>Transliteration</w:t>
      </w:r>
    </w:p>
    <w:p>
      <w:pPr>
        <w:spacing w:before="0" w:after="40"/>
        <w:ind w:left="432"/>
        <w:jc w:val="left"/>
      </w:pPr>
      <w:r>
        <w:rPr>
          <w:rFonts w:ascii="Georgia" w:hAnsi="Georgia"/>
          <w:b w:val="0"/>
          <w:i w:val="0"/>
          <w:color w:val="2E2010"/>
          <w:sz w:val="20"/>
        </w:rPr>
        <w:t>Size  9pt italic</w:t>
      </w:r>
    </w:p>
    <w:p>
      <w:pPr>
        <w:spacing w:before="0" w:after="40"/>
        <w:ind w:left="432"/>
        <w:jc w:val="left"/>
      </w:pPr>
      <w:r>
        <w:rPr>
          <w:rFonts w:ascii="Georgia" w:hAnsi="Georgia"/>
          <w:b w:val="0"/>
          <w:i w:val="0"/>
          <w:color w:val="2E2010"/>
          <w:sz w:val="20"/>
        </w:rPr>
        <w:t>Alignment  center  ·  Space after 2pt</w:t>
      </w:r>
    </w:p>
    <w:p>
      <w:pPr>
        <w:spacing w:before="0" w:after="160"/>
        <w:ind w:left="432"/>
        <w:jc w:val="left"/>
      </w:pPr>
      <w:r>
        <w:rPr>
          <w:rFonts w:ascii="Georgia" w:hAnsi="Georgia"/>
          <w:b w:val="0"/>
          <w:i w:val="0"/>
          <w:color w:val="2E2010"/>
          <w:sz w:val="20"/>
        </w:rPr>
        <w:t>One line per source line (Letters, below). Hebrew: opening in lower case and closing on its face line’s mark, with none inside a line. Greek: the witness’s own punctuation, token by token</w:t>
      </w:r>
    </w:p>
    <w:p>
      <w:pPr>
        <w:keepNext/>
        <w:spacing w:before="160" w:after="160"/>
        <w:jc w:val="center"/>
      </w:pPr>
      <w:r>
        <w:rPr>
          <w:rFonts w:ascii="Georgia" w:hAnsi="Georgia"/>
          <w:b w:val="0"/>
          <w:i w:val="0"/>
          <w:color w:val="2E2010"/>
          <w:sz w:val="18"/>
        </w:rPr>
        <w:t>—  —  —</w:t>
      </w:r>
    </w:p>
    <w:p>
      <w:pPr>
        <w:keepNext/>
        <w:spacing w:before="160" w:after="160"/>
        <w:jc w:val="left"/>
      </w:pPr>
      <w:r>
        <w:rPr>
          <w:rFonts w:ascii="Georgia" w:hAnsi="Georgia"/>
          <w:b/>
          <w:i w:val="0"/>
          <w:color w:val="2E2010"/>
          <w:sz w:val="22"/>
          <w:smallCaps w:val="1"/>
          <w:spacing w:val="60"/>
        </w:rPr>
        <w:t>Chamber seal</w:t>
      </w:r>
    </w:p>
    <w:p>
      <w:pPr>
        <w:spacing w:before="0" w:after="40"/>
        <w:ind w:left="432"/>
        <w:jc w:val="left"/>
      </w:pPr>
      <w:r>
        <w:rPr>
          <w:rFonts w:ascii="Georgia" w:hAnsi="Georgia"/>
          <w:b w:val="0"/>
          <w:i w:val="0"/>
          <w:color w:val="2E2010"/>
          <w:sz w:val="20"/>
        </w:rPr>
        <w:t>Asset  SealM-master.png</w:t>
      </w:r>
    </w:p>
    <w:p>
      <w:pPr>
        <w:spacing w:before="0" w:after="40"/>
        <w:ind w:left="432"/>
        <w:jc w:val="left"/>
      </w:pPr>
      <w:r>
        <w:rPr>
          <w:rFonts w:ascii="Georgia" w:hAnsi="Georgia"/>
          <w:b w:val="0"/>
          <w:i w:val="0"/>
          <w:color w:val="2E2010"/>
          <w:sz w:val="20"/>
        </w:rPr>
        <w:t>Format  PNG with alpha channel (transparent background)</w:t>
      </w:r>
    </w:p>
    <w:p>
      <w:pPr>
        <w:spacing w:before="0" w:after="40"/>
        <w:ind w:left="432"/>
        <w:jc w:val="left"/>
      </w:pPr>
      <w:r>
        <w:rPr>
          <w:rFonts w:ascii="Georgia" w:hAnsi="Georgia"/>
          <w:b w:val="0"/>
          <w:i w:val="0"/>
          <w:color w:val="2E2010"/>
          <w:sz w:val="20"/>
        </w:rPr>
        <w:t>Dimensions  837 × 457 pixels</w:t>
      </w:r>
    </w:p>
    <w:p>
      <w:pPr>
        <w:spacing w:before="0" w:after="40"/>
        <w:ind w:left="432"/>
        <w:jc w:val="left"/>
      </w:pPr>
      <w:r>
        <w:rPr>
          <w:rFonts w:ascii="Georgia" w:hAnsi="Georgia"/>
          <w:b w:val="0"/>
          <w:i w:val="0"/>
          <w:color w:val="2E2010"/>
          <w:sz w:val="20"/>
        </w:rPr>
        <w:t>Embedded width in tablet  1.8 inches</w:t>
      </w:r>
    </w:p>
    <w:p>
      <w:pPr>
        <w:spacing w:before="0" w:after="40"/>
        <w:ind w:left="432"/>
        <w:jc w:val="left"/>
      </w:pPr>
      <w:r>
        <w:rPr>
          <w:rFonts w:ascii="Georgia" w:hAnsi="Georgia"/>
          <w:b w:val="0"/>
          <w:i w:val="0"/>
          <w:color w:val="2E2010"/>
          <w:sz w:val="20"/>
        </w:rPr>
        <w:t>Alignment  center  ·  Space before 2pt, after 4pt</w:t>
      </w:r>
    </w:p>
    <w:p>
      <w:pPr>
        <w:spacing w:before="0" w:after="160"/>
        <w:ind w:left="432"/>
        <w:jc w:val="left"/>
      </w:pPr>
      <w:r>
        <w:rPr>
          <w:rFonts w:ascii="Georgia" w:hAnsi="Georgia"/>
          <w:b w:val="0"/>
          <w:i w:val="0"/>
          <w:color w:val="2E2010"/>
          <w:sz w:val="20"/>
        </w:rPr>
        <w:t>Container empty paragraph above  10pt with space_after 14pt</w:t>
      </w:r>
    </w:p>
    <w:p>
      <w:pPr>
        <w:keepNext/>
        <w:spacing w:before="80" w:after="80"/>
        <w:jc w:val="left"/>
      </w:pPr>
      <w:r>
        <w:rPr>
          <w:rFonts w:ascii="Georgia" w:hAnsi="Georgia"/>
          <w:b/>
          <w:i/>
          <w:color w:val="2E2010"/>
          <w:sz w:val="20"/>
        </w:rPr>
        <w:t>Seal asset provenance</w:t>
      </w:r>
    </w:p>
    <w:p>
      <w:pPr>
        <w:spacing w:before="0" w:after="80" w:line="312" w:lineRule="auto"/>
        <w:ind w:left="432"/>
        <w:jc w:val="left"/>
      </w:pPr>
      <w:r>
        <w:rPr>
          <w:rFonts w:ascii="Georgia" w:hAnsi="Georgia"/>
          <w:b w:val="0"/>
          <w:i w:val="0"/>
          <w:color w:val="2E2010"/>
          <w:sz w:val="20"/>
        </w:rPr>
        <w:t>1.  SealM.jpeg  —  Joe’s master upload, June 8 2026 (white background). Source of canonical serif numerals and italic Hah-LEL YHWH typography.</w:t>
      </w:r>
    </w:p>
    <w:p>
      <w:pPr>
        <w:spacing w:before="0" w:after="80" w:line="312" w:lineRule="auto"/>
        <w:ind w:left="432"/>
        <w:jc w:val="left"/>
      </w:pPr>
      <w:r>
        <w:rPr>
          <w:rFonts w:ascii="Georgia" w:hAnsi="Georgia"/>
          <w:b w:val="0"/>
          <w:i w:val="0"/>
          <w:color w:val="2E2010"/>
          <w:sz w:val="20"/>
        </w:rPr>
        <w:t>2.  3013.jpg  —  GitHub repo root. Samsung PDF screenshot of the seal at smaller scale; source of cleanest Twemoji dove rendering (145 × 128 native).</w:t>
      </w:r>
    </w:p>
    <w:p>
      <w:pPr>
        <w:spacing w:before="0" w:after="160" w:line="312" w:lineRule="auto"/>
        <w:ind w:left="432"/>
        <w:jc w:val="left"/>
      </w:pPr>
      <w:r>
        <w:rPr>
          <w:rFonts w:ascii="Georgia" w:hAnsi="Georgia"/>
          <w:b w:val="0"/>
          <w:i w:val="0"/>
          <w:color w:val="2E2010"/>
          <w:sz w:val="20"/>
        </w:rPr>
        <w:t>3.  SealM-master.png  —  June 22 2026 canonical synthesis. Best-of-source: dove extracted from 3013.jpg, scaled to 168 × 148 (1.6× of SealM original 105px). Typography retained from SealM.jpeg. Background flood-filled to transparent from corners. Digit and letter interiors made transparent via connected-component analysis on 220 isolated white regions (regions below 55% of image height in text zone). Dove body white preserved (enclosed by grey outline, not connected to edge).</w:t>
      </w:r>
    </w:p>
    <w:p>
      <w:pPr>
        <w:spacing w:before="0" w:after="160" w:line="312" w:lineRule="auto"/>
        <w:jc w:val="left"/>
      </w:pPr>
      <w:r>
        <w:rPr>
          <w:rFonts w:ascii="Georgia" w:hAnsi="Georgia"/>
          <w:b w:val="0"/>
          <w:i/>
          <w:color w:val="2E2010"/>
          <w:sz w:val="20"/>
        </w:rPr>
        <w:t>Going forward  every POD tablet embeds SealM-master.png. The asset travels with each docx so the seal renders identically across Word, Pages, LibreOffice, mobile viewers, and PDF exports.</w:t>
      </w:r>
    </w:p>
    <w:p>
      <w:pPr>
        <w:keepNext/>
        <w:spacing w:before="160" w:after="160"/>
        <w:jc w:val="center"/>
      </w:pPr>
      <w:r>
        <w:rPr>
          <w:rFonts w:ascii="Georgia" w:hAnsi="Georgia"/>
          <w:b w:val="0"/>
          <w:i w:val="0"/>
          <w:color w:val="2E2010"/>
          <w:sz w:val="18"/>
        </w:rPr>
        <w:t>—  —  —</w:t>
      </w:r>
    </w:p>
    <w:p>
      <w:pPr>
        <w:keepNext/>
        <w:spacing w:before="160" w:after="160"/>
        <w:jc w:val="left"/>
      </w:pPr>
      <w:r>
        <w:rPr>
          <w:rFonts w:ascii="Georgia" w:hAnsi="Georgia"/>
          <w:b/>
          <w:i w:val="0"/>
          <w:color w:val="2E2010"/>
          <w:sz w:val="22"/>
          <w:smallCaps w:val="1"/>
          <w:spacing w:val="60"/>
        </w:rPr>
        <w:t>Geometry of the render</w:t>
      </w:r>
    </w:p>
    <w:p>
      <w:pPr>
        <w:spacing w:before="0" w:after="40"/>
        <w:ind w:left="432"/>
        <w:jc w:val="left"/>
      </w:pPr>
      <w:r>
        <w:rPr>
          <w:rFonts w:ascii="Georgia" w:hAnsi="Georgia"/>
          <w:b w:val="0"/>
          <w:i w:val="0"/>
          <w:color w:val="2E2010"/>
          <w:sz w:val="20"/>
        </w:rPr>
        <w:t>Margin  the invariant, not the page: the JPEG is cropped to 48 pixels on all four sides at 300 dpi</w:t>
      </w:r>
    </w:p>
    <w:p>
      <w:pPr>
        <w:spacing w:before="0" w:after="40"/>
        <w:ind w:left="432"/>
        <w:jc w:val="left"/>
      </w:pPr>
      <w:r>
        <w:rPr>
          <w:rFonts w:ascii="Georgia" w:hAnsi="Georgia"/>
          <w:b w:val="0"/>
          <w:i w:val="0"/>
          <w:color w:val="2E2010"/>
          <w:sz w:val="20"/>
        </w:rPr>
        <w:t>Width  the widest inked line of the body at most 70% of the tablet; the header line at most 80%</w:t>
      </w:r>
    </w:p>
    <w:p>
      <w:pPr>
        <w:spacing w:before="0" w:after="40"/>
        <w:ind w:left="432"/>
        <w:jc w:val="left"/>
      </w:pPr>
      <w:r>
        <w:rPr>
          <w:rFonts w:ascii="Georgia" w:hAnsi="Georgia"/>
          <w:b w:val="0"/>
          <w:i w:val="0"/>
          <w:color w:val="2E2010"/>
          <w:sz w:val="20"/>
        </w:rPr>
        <w:t>Aspect  the JPEG no squatter than 1:1.25</w:t>
      </w:r>
    </w:p>
    <w:p>
      <w:pPr>
        <w:spacing w:before="0" w:after="40"/>
        <w:ind w:left="432"/>
        <w:jc w:val="left"/>
      </w:pPr>
      <w:r>
        <w:rPr>
          <w:rFonts w:ascii="Georgia" w:hAnsi="Georgia"/>
          <w:b w:val="0"/>
          <w:i w:val="0"/>
          <w:color w:val="2E2010"/>
          <w:sz w:val="20"/>
        </w:rPr>
        <w:t>Pages and wraps  exactly one page; every face and transliteration line whole on its own line</w:t>
      </w:r>
    </w:p>
    <w:p>
      <w:pPr>
        <w:spacing w:before="0" w:after="160"/>
        <w:ind w:left="432"/>
        <w:jc w:val="left"/>
      </w:pPr>
      <w:r>
        <w:rPr>
          <w:rFonts w:ascii="Georgia" w:hAnsi="Georgia"/>
          <w:b w:val="0"/>
          <w:i w:val="0"/>
          <w:color w:val="2E2010"/>
          <w:sz w:val="20"/>
        </w:rPr>
        <w:t>The fix  always more lines: never a smaller face, never more padding. A tablet should be a column, not a block</w:t>
      </w:r>
    </w:p>
    <w:p>
      <w:pPr>
        <w:keepNext/>
        <w:spacing w:before="80" w:after="80"/>
        <w:jc w:val="left"/>
      </w:pPr>
      <w:r>
        <w:rPr>
          <w:rFonts w:ascii="Georgia" w:hAnsi="Georgia"/>
          <w:b/>
          <w:i/>
          <w:color w:val="2E2010"/>
          <w:sz w:val="20"/>
        </w:rPr>
        <w:t>Stanza spacers</w:t>
      </w:r>
    </w:p>
    <w:p>
      <w:pPr>
        <w:spacing w:before="0" w:after="40"/>
        <w:ind w:left="432"/>
        <w:jc w:val="left"/>
      </w:pPr>
      <w:r>
        <w:rPr>
          <w:rFonts w:ascii="Georgia" w:hAnsi="Georgia"/>
          <w:b w:val="0"/>
          <w:i w:val="0"/>
          <w:color w:val="2E2010"/>
          <w:sz w:val="20"/>
        </w:rPr>
        <w:t>Blank paragraphs mark the sense groups at the template’s 8pt, tracking the source’s structure as the lines do: on a Hebrew face, its major division. The stanza count is verse-driven, never template-driven</w:t>
      </w:r>
    </w:p>
    <w:p>
      <w:pPr>
        <w:spacing w:before="0" w:after="160"/>
        <w:ind w:left="432"/>
        <w:jc w:val="left"/>
      </w:pPr>
      <w:r>
        <w:rPr>
          <w:rFonts w:ascii="Georgia" w:hAnsi="Georgia"/>
          <w:b w:val="0"/>
          <w:i w:val="0"/>
          <w:color w:val="2E2010"/>
          <w:sz w:val="20"/>
        </w:rPr>
        <w:t>Strip every blank from the face before filling, then insert one after each group, the template’s closing blank last: the count equals the number of groups</w:t>
      </w:r>
    </w:p>
    <w:p>
      <w:pPr>
        <w:keepNext/>
        <w:spacing w:before="160" w:after="160"/>
        <w:jc w:val="center"/>
      </w:pPr>
      <w:r>
        <w:rPr>
          <w:rFonts w:ascii="Georgia" w:hAnsi="Georgia"/>
          <w:b w:val="0"/>
          <w:i w:val="0"/>
          <w:color w:val="2E2010"/>
          <w:sz w:val="18"/>
        </w:rPr>
        <w:t>—  —  —</w:t>
      </w:r>
    </w:p>
    <w:p>
      <w:pPr>
        <w:keepNext/>
        <w:spacing w:before="160" w:after="160"/>
        <w:jc w:val="left"/>
      </w:pPr>
      <w:r>
        <w:rPr>
          <w:rFonts w:ascii="Georgia" w:hAnsi="Georgia"/>
          <w:b/>
          <w:i w:val="0"/>
          <w:color w:val="2E2010"/>
          <w:sz w:val="22"/>
          <w:smallCaps w:val="1"/>
          <w:spacing w:val="60"/>
        </w:rPr>
        <w:t>The face</w:t>
      </w:r>
    </w:p>
    <w:p>
      <w:pPr>
        <w:keepNext/>
        <w:spacing w:before="80" w:after="80"/>
        <w:jc w:val="left"/>
      </w:pPr>
      <w:r>
        <w:rPr>
          <w:rFonts w:ascii="Georgia" w:hAnsi="Georgia"/>
          <w:b/>
          <w:i/>
          <w:color w:val="2E2010"/>
          <w:sz w:val="20"/>
        </w:rPr>
        <w:t>Words</w:t>
      </w:r>
    </w:p>
    <w:p>
      <w:pPr>
        <w:spacing w:before="0" w:after="40"/>
        <w:ind w:left="432"/>
        <w:jc w:val="left"/>
      </w:pPr>
      <w:r>
        <w:rPr>
          <w:rFonts w:ascii="Georgia" w:hAnsi="Georgia"/>
          <w:b w:val="0"/>
          <w:i w:val="0"/>
          <w:color w:val="2E2010"/>
          <w:sz w:val="20"/>
        </w:rPr>
        <w:t>The bloom’s words as the chisel rules them. Where a word admits more than one reading, the notes name each: the reading taken named as a choice, the declined kept as declined, not unknown (Ultra specification §3.5)</w:t>
      </w:r>
    </w:p>
    <w:p>
      <w:pPr>
        <w:spacing w:before="0" w:after="40"/>
        <w:ind w:left="432"/>
        <w:jc w:val="left"/>
      </w:pPr>
      <w:r>
        <w:rPr>
          <w:rFonts w:ascii="Georgia" w:hAnsi="Georgia"/>
          <w:b w:val="0"/>
          <w:i w:val="0"/>
          <w:color w:val="2E2010"/>
          <w:sz w:val="20"/>
        </w:rPr>
        <w:t>The copula ruling (§3.6): where no verb stands anywhere in the verse, a verbless clause stays verbless; a verb elsewhere makes it ordinary idiom, and the copula is supplied. What matters is predication, not a verb tag</w:t>
      </w:r>
    </w:p>
    <w:p>
      <w:pPr>
        <w:spacing w:before="0" w:after="120"/>
        <w:ind w:left="432"/>
        <w:jc w:val="left"/>
      </w:pPr>
      <w:r>
        <w:rPr>
          <w:rFonts w:ascii="Georgia" w:hAnsi="Georgia"/>
          <w:b w:val="0"/>
          <w:i w:val="0"/>
          <w:color w:val="2E2010"/>
          <w:sz w:val="20"/>
        </w:rPr>
        <w:t>The standing lessons (§8): the house does not accuse a committee of a fault where it made a reading; Young’s Literal has often stood alone and been right; where the committees vary most freely, the source usually says least; where two committees each keep half of what the source holds, the face takes both halves</w:t>
      </w:r>
    </w:p>
    <w:p>
      <w:pPr>
        <w:keepNext/>
        <w:spacing w:before="80" w:after="80"/>
        <w:jc w:val="left"/>
      </w:pPr>
      <w:r>
        <w:rPr>
          <w:rFonts w:ascii="Georgia" w:hAnsi="Georgia"/>
          <w:b/>
          <w:i/>
          <w:color w:val="2E2010"/>
          <w:sz w:val="20"/>
        </w:rPr>
        <w:t>Marks</w:t>
      </w:r>
    </w:p>
    <w:p>
      <w:pPr>
        <w:spacing w:before="0" w:after="40"/>
        <w:ind w:left="432"/>
        <w:jc w:val="left"/>
      </w:pPr>
      <w:r>
        <w:rPr>
          <w:rFonts w:ascii="Georgia" w:hAnsi="Georgia"/>
          <w:b w:val="0"/>
          <w:i w:val="0"/>
          <w:color w:val="2E2010"/>
          <w:sz w:val="20"/>
        </w:rPr>
        <w:t>As the Ultra specification §3.8 sets them for any face: a full stop at the end of the verse; a semicolon at its major division (the atnach, or the oleh ve-yored in Psalms, Proverbs and Job); a comma at a lesser break; no mark where a line runs on into the next. English sense governs where it differs: a question closes on its question mark, a clause that opens onto the next takes a colon, and a major break inside a running sentence may take a comma</w:t>
      </w:r>
    </w:p>
    <w:p>
      <w:pPr>
        <w:spacing w:before="0" w:after="40"/>
        <w:ind w:left="432"/>
        <w:jc w:val="left"/>
      </w:pPr>
      <w:r>
        <w:rPr>
          <w:rFonts w:ascii="Georgia" w:hAnsi="Georgia"/>
          <w:b w:val="0"/>
          <w:i w:val="0"/>
          <w:color w:val="2E2010"/>
          <w:sz w:val="20"/>
        </w:rPr>
        <w:t>The gap of a verbless clause takes the mark its accents set: a comma where an accent pauses, a dash where none does. A dash stands on a face for that alone (§3.8, v1.10)</w:t>
      </w:r>
    </w:p>
    <w:p>
      <w:pPr>
        <w:spacing w:before="0" w:after="120"/>
        <w:ind w:left="432"/>
        <w:jc w:val="left"/>
      </w:pPr>
      <w:r>
        <w:rPr>
          <w:rFonts w:ascii="Georgia" w:hAnsi="Georgia"/>
          <w:b w:val="0"/>
          <w:i w:val="0"/>
          <w:color w:val="2E2010"/>
          <w:sz w:val="20"/>
        </w:rPr>
        <w:t>Greek faces: the line-end marks follow the witness’s own punctuation (Hebrews 6:10, 20 October 2026). A trailing comma, where the sentence runs on past the verse, is kept on the face and stripped from the panel (1 Peter 5:6)</w:t>
      </w:r>
    </w:p>
    <w:p>
      <w:pPr>
        <w:keepNext/>
        <w:spacing w:before="80" w:after="80"/>
        <w:jc w:val="left"/>
      </w:pPr>
      <w:r>
        <w:rPr>
          <w:rFonts w:ascii="Georgia" w:hAnsi="Georgia"/>
          <w:b/>
          <w:i/>
          <w:color w:val="2E2010"/>
          <w:sz w:val="20"/>
        </w:rPr>
        <w:t>Conventions</w:t>
      </w:r>
    </w:p>
    <w:p>
      <w:pPr>
        <w:spacing w:before="0" w:after="40"/>
        <w:ind w:left="432"/>
        <w:jc w:val="left"/>
      </w:pPr>
      <w:r>
        <w:rPr>
          <w:rFonts w:ascii="Georgia" w:hAnsi="Georgia"/>
          <w:b w:val="0"/>
          <w:i w:val="0"/>
          <w:color w:val="2E2010"/>
          <w:sz w:val="20"/>
        </w:rPr>
        <w:t>YHWH for the Name and only the Name; God where the source has Elohim or theos; Lord for kyrios, never LORD. The convention follows the source, not the house preference</w:t>
      </w:r>
    </w:p>
    <w:p>
      <w:pPr>
        <w:spacing w:before="0" w:after="40"/>
        <w:ind w:left="432"/>
        <w:jc w:val="left"/>
      </w:pPr>
      <w:r>
        <w:rPr>
          <w:rFonts w:ascii="Georgia" w:hAnsi="Georgia"/>
          <w:b w:val="0"/>
          <w:i w:val="0"/>
          <w:color w:val="2E2010"/>
          <w:sz w:val="20"/>
        </w:rPr>
        <w:t>Ordinary sentence capitals, and no emphasis capitals on a face</w:t>
      </w:r>
    </w:p>
    <w:p>
      <w:pPr>
        <w:spacing w:before="0" w:after="40"/>
        <w:ind w:left="432"/>
        <w:jc w:val="left"/>
      </w:pPr>
      <w:r>
        <w:rPr>
          <w:rFonts w:ascii="Georgia" w:hAnsi="Georgia"/>
          <w:b w:val="0"/>
          <w:i w:val="0"/>
          <w:color w:val="2E2010"/>
          <w:sz w:val="20"/>
        </w:rPr>
        <w:t>No quotation marks on a face or panel, and never the LORD. The check cannot tell a possessive from a closing quote, so a face writes around possessives</w:t>
      </w:r>
    </w:p>
    <w:p>
      <w:pPr>
        <w:spacing w:before="0" w:after="160"/>
        <w:ind w:left="432"/>
        <w:jc w:val="left"/>
      </w:pPr>
      <w:r>
        <w:rPr>
          <w:rFonts w:ascii="Georgia" w:hAnsi="Georgia"/>
          <w:b w:val="0"/>
          <w:i w:val="0"/>
          <w:color w:val="2E2010"/>
          <w:sz w:val="20"/>
        </w:rPr>
        <w:t>Harmonisation runs both ways: shared slots match the partner stones word for word; where a tablet finds the stronger reading, it takes it and flags the older stone rather than carrying the weaker forward. A tablet is finalised on its day, and a flagged stone stands as it was cut</w:t>
      </w:r>
    </w:p>
    <w:p>
      <w:pPr>
        <w:keepNext/>
        <w:spacing w:before="160" w:after="160"/>
        <w:jc w:val="center"/>
      </w:pPr>
      <w:r>
        <w:rPr>
          <w:rFonts w:ascii="Georgia" w:hAnsi="Georgia"/>
          <w:b w:val="0"/>
          <w:i w:val="0"/>
          <w:color w:val="2E2010"/>
          <w:sz w:val="18"/>
        </w:rPr>
        <w:t>—  —  —</w:t>
      </w:r>
    </w:p>
    <w:p>
      <w:pPr>
        <w:keepNext/>
        <w:spacing w:before="160" w:after="160"/>
        <w:jc w:val="left"/>
      </w:pPr>
      <w:r>
        <w:rPr>
          <w:rFonts w:ascii="Georgia" w:hAnsi="Georgia"/>
          <w:b/>
          <w:i w:val="0"/>
          <w:color w:val="2E2010"/>
          <w:sz w:val="22"/>
          <w:smallCaps w:val="1"/>
          <w:spacing w:val="60"/>
        </w:rPr>
        <w:t>Lineation</w:t>
      </w:r>
    </w:p>
    <w:p>
      <w:pPr>
        <w:keepNext/>
        <w:spacing w:before="80" w:after="80"/>
        <w:jc w:val="left"/>
      </w:pPr>
      <w:r>
        <w:rPr>
          <w:rFonts w:ascii="Georgia" w:hAnsi="Georgia"/>
          <w:b/>
          <w:i/>
          <w:color w:val="2E2010"/>
          <w:sz w:val="20"/>
        </w:rPr>
        <w:t>Hebrew</w:t>
      </w:r>
    </w:p>
    <w:p>
      <w:pPr>
        <w:spacing w:before="0" w:after="40"/>
        <w:ind w:left="432"/>
        <w:jc w:val="left"/>
      </w:pPr>
      <w:r>
        <w:rPr>
          <w:rFonts w:ascii="Georgia" w:hAnsi="Georgia"/>
          <w:b w:val="0"/>
          <w:i w:val="0"/>
          <w:color w:val="2E2010"/>
          <w:sz w:val="20"/>
        </w:rPr>
        <w:t>The atnach divides the verse unconditionally, and in Psalms, Proverbs and Job the oleh ve-yored as well; a verse with neither divides at its highest remaining disjunctive (Ultra specification §3.7)</w:t>
      </w:r>
    </w:p>
    <w:p>
      <w:pPr>
        <w:spacing w:before="0" w:after="40"/>
        <w:ind w:left="432"/>
        <w:jc w:val="left"/>
      </w:pPr>
      <w:r>
        <w:rPr>
          <w:rFonts w:ascii="Georgia" w:hAnsi="Georgia"/>
          <w:b w:val="0"/>
          <w:i w:val="0"/>
          <w:color w:val="2E2010"/>
          <w:sz w:val="20"/>
        </w:rPr>
        <w:t>Prose ranks  atnach; segolta, shalshelet, zaqef; tipcha; revia; the rest</w:t>
      </w:r>
    </w:p>
    <w:p>
      <w:pPr>
        <w:spacing w:before="0" w:after="40"/>
        <w:ind w:left="432"/>
        <w:jc w:val="left"/>
      </w:pPr>
      <w:r>
        <w:rPr>
          <w:rFonts w:ascii="Georgia" w:hAnsi="Georgia"/>
          <w:b w:val="0"/>
          <w:i w:val="0"/>
          <w:color w:val="2E2010"/>
          <w:sz w:val="20"/>
        </w:rPr>
        <w:t>Poetic ranks  in the order of Gesenius: oleh ve-yored; atnach; revia gadol, revia mugrash, great shalshelet; tsinnor; revia qatan, dechi; pazer, mehuppakh legarmeh, azla legarmeh</w:t>
      </w:r>
    </w:p>
    <w:p>
      <w:pPr>
        <w:spacing w:before="0" w:after="40"/>
        <w:ind w:left="432"/>
        <w:jc w:val="left"/>
      </w:pPr>
      <w:r>
        <w:rPr>
          <w:rFonts w:ascii="Georgia" w:hAnsi="Georgia"/>
          <w:b w:val="0"/>
          <w:i w:val="0"/>
          <w:color w:val="2E2010"/>
          <w:sz w:val="20"/>
        </w:rPr>
        <w:t>Each stone declares one threshold, in graphic units, chosen so that no line stands as a single unit: any longer line breaks again at its own highest-ranking disjunctive, at every tie. A maqqef group counts as one, a paseq not at all</w:t>
      </w:r>
    </w:p>
    <w:p>
      <w:pPr>
        <w:spacing w:before="0" w:after="120"/>
        <w:ind w:left="432"/>
        <w:jc w:val="left"/>
      </w:pPr>
      <w:r>
        <w:rPr>
          <w:rFonts w:ascii="Georgia" w:hAnsi="Georgia"/>
          <w:b w:val="0"/>
          <w:i w:val="0"/>
          <w:color w:val="2E2010"/>
          <w:sz w:val="20"/>
        </w:rPr>
        <w:t>Every break is derived from the accents, never chosen by eye</w:t>
      </w:r>
    </w:p>
    <w:p>
      <w:pPr>
        <w:keepNext/>
        <w:spacing w:before="80" w:after="80"/>
        <w:jc w:val="left"/>
      </w:pPr>
      <w:r>
        <w:rPr>
          <w:rFonts w:ascii="Georgia" w:hAnsi="Georgia"/>
          <w:b/>
          <w:i/>
          <w:color w:val="2E2010"/>
          <w:sz w:val="20"/>
        </w:rPr>
        <w:t>Width breaks</w:t>
      </w:r>
    </w:p>
    <w:p>
      <w:pPr>
        <w:spacing w:before="0" w:after="40"/>
        <w:ind w:left="432"/>
        <w:jc w:val="left"/>
      </w:pPr>
      <w:r>
        <w:rPr>
          <w:rFonts w:ascii="Georgia" w:hAnsi="Georgia"/>
          <w:b w:val="0"/>
          <w:i w:val="0"/>
          <w:color w:val="2E2010"/>
          <w:sz w:val="20"/>
        </w:rPr>
        <w:t>A face line over 70% breaks once more, at its own highest internal disjunctive, read from the accents; where a line holds none, the break is declared and found by its lemma, never by typed Hebrew</w:t>
      </w:r>
    </w:p>
    <w:p>
      <w:pPr>
        <w:spacing w:before="0" w:after="120"/>
        <w:ind w:left="432"/>
        <w:jc w:val="left"/>
      </w:pPr>
      <w:r>
        <w:rPr>
          <w:rFonts w:ascii="Georgia" w:hAnsi="Georgia"/>
          <w:b w:val="0"/>
          <w:i w:val="0"/>
          <w:color w:val="2E2010"/>
          <w:sz w:val="20"/>
        </w:rPr>
        <w:t>Each is declared on the stone with its width record: the trial at the threshold is kept, and must fail the rule the break is cut for</w:t>
      </w:r>
    </w:p>
    <w:p>
      <w:pPr>
        <w:keepNext/>
        <w:spacing w:before="80" w:after="80"/>
        <w:jc w:val="left"/>
      </w:pPr>
      <w:r>
        <w:rPr>
          <w:rFonts w:ascii="Georgia" w:hAnsi="Georgia"/>
          <w:b/>
          <w:i/>
          <w:color w:val="2E2010"/>
          <w:sz w:val="20"/>
        </w:rPr>
        <w:t>Greek</w:t>
      </w:r>
    </w:p>
    <w:p>
      <w:pPr>
        <w:spacing w:before="0" w:after="120"/>
        <w:ind w:left="432"/>
        <w:jc w:val="left"/>
      </w:pPr>
      <w:r>
        <w:rPr>
          <w:rFonts w:ascii="Georgia" w:hAnsi="Georgia"/>
          <w:b w:val="0"/>
          <w:i w:val="0"/>
          <w:color w:val="2E2010"/>
          <w:sz w:val="20"/>
        </w:rPr>
        <w:t>On the Greek’s own clause joints, the particles and conjunctions that join its clauses (Ultra specification Annex B)</w:t>
      </w:r>
    </w:p>
    <w:p>
      <w:pPr>
        <w:keepNext/>
        <w:spacing w:before="80" w:after="80"/>
        <w:jc w:val="left"/>
      </w:pPr>
      <w:r>
        <w:rPr>
          <w:rFonts w:ascii="Georgia" w:hAnsi="Georgia"/>
          <w:b/>
          <w:i/>
          <w:color w:val="2E2010"/>
          <w:sz w:val="20"/>
        </w:rPr>
        <w:t>The mirror</w:t>
      </w:r>
    </w:p>
    <w:p>
      <w:pPr>
        <w:spacing w:before="0" w:after="160"/>
        <w:ind w:left="432"/>
        <w:jc w:val="left"/>
      </w:pPr>
      <w:r>
        <w:rPr>
          <w:rFonts w:ascii="Georgia" w:hAnsi="Georgia"/>
          <w:b w:val="0"/>
          <w:i w:val="0"/>
          <w:color w:val="2E2010"/>
          <w:sz w:val="20"/>
        </w:rPr>
        <w:t>Face, source and transliteration carry the same number of lines, line for line</w:t>
      </w:r>
    </w:p>
    <w:p>
      <w:pPr>
        <w:keepNext/>
        <w:spacing w:before="160" w:after="160"/>
        <w:jc w:val="center"/>
      </w:pPr>
      <w:r>
        <w:rPr>
          <w:rFonts w:ascii="Georgia" w:hAnsi="Georgia"/>
          <w:b w:val="0"/>
          <w:i w:val="0"/>
          <w:color w:val="2E2010"/>
          <w:sz w:val="18"/>
        </w:rPr>
        <w:t>—  —  —</w:t>
      </w:r>
    </w:p>
    <w:p>
      <w:pPr>
        <w:keepNext/>
        <w:spacing w:before="160" w:after="160"/>
        <w:jc w:val="left"/>
      </w:pPr>
      <w:r>
        <w:rPr>
          <w:rFonts w:ascii="Georgia" w:hAnsi="Georgia"/>
          <w:b/>
          <w:i w:val="0"/>
          <w:color w:val="2E2010"/>
          <w:sz w:val="22"/>
          <w:smallCaps w:val="1"/>
          <w:spacing w:val="60"/>
        </w:rPr>
        <w:t>The title</w:t>
      </w:r>
    </w:p>
    <w:p>
      <w:pPr>
        <w:spacing w:before="0" w:after="40"/>
        <w:ind w:left="432"/>
        <w:jc w:val="left"/>
      </w:pPr>
      <w:r>
        <w:rPr>
          <w:rFonts w:ascii="Georgia" w:hAnsi="Georgia"/>
          <w:b w:val="0"/>
          <w:i w:val="0"/>
          <w:color w:val="2E2010"/>
          <w:sz w:val="20"/>
        </w:rPr>
        <w:t>Pattern  “[Title]  ·  A Prayer for the Day”, on the title line beneath the reference</w:t>
      </w:r>
    </w:p>
    <w:p>
      <w:pPr>
        <w:spacing w:before="0" w:after="40"/>
        <w:ind w:left="432"/>
        <w:jc w:val="left"/>
      </w:pPr>
      <w:r>
        <w:rPr>
          <w:rFonts w:ascii="Georgia" w:hAnsi="Georgia"/>
          <w:b w:val="0"/>
          <w:i w:val="0"/>
          <w:color w:val="2E2010"/>
          <w:sz w:val="20"/>
        </w:rPr>
        <w:t>Name the recovery, never the famous half (Ultra specification §7). A title cannot hold a fork, must not point at anything absent from the face, and is checked for modern collision</w:t>
      </w:r>
    </w:p>
    <w:p>
      <w:pPr>
        <w:spacing w:before="0" w:after="40"/>
        <w:ind w:left="432"/>
        <w:jc w:val="left"/>
      </w:pPr>
      <w:r>
        <w:rPr>
          <w:rFonts w:ascii="Georgia" w:hAnsi="Georgia"/>
          <w:b w:val="0"/>
          <w:i w:val="0"/>
          <w:color w:val="2E2010"/>
          <w:sz w:val="20"/>
        </w:rPr>
        <w:t>Length is set by space, not by a count of words: the header line stays within 80% of the tablet, which holds about 26 characters of title, two either way for wide or narrow letters. Make It Plain on the Tablets (Habakkuk 2:2), 28 characters, measures 79.5%</w:t>
      </w:r>
    </w:p>
    <w:p>
      <w:pPr>
        <w:spacing w:before="0" w:after="40"/>
        <w:ind w:left="432"/>
        <w:jc w:val="left"/>
      </w:pPr>
      <w:r>
        <w:rPr>
          <w:rFonts w:ascii="Georgia" w:hAnsi="Georgia"/>
          <w:b w:val="0"/>
          <w:i w:val="0"/>
          <w:color w:val="2E2010"/>
          <w:sz w:val="20"/>
        </w:rPr>
        <w:t>No single-word titles: a lone word reads as a fragment (Galatians 1:10 declined For)</w:t>
      </w:r>
    </w:p>
    <w:p>
      <w:pPr>
        <w:spacing w:before="0" w:after="160"/>
        <w:ind w:left="432"/>
        <w:jc w:val="left"/>
      </w:pPr>
      <w:r>
        <w:rPr>
          <w:rFonts w:ascii="Georgia" w:hAnsi="Georgia"/>
          <w:b w:val="0"/>
          <w:i w:val="0"/>
          <w:color w:val="2E2010"/>
          <w:sz w:val="20"/>
        </w:rPr>
        <w:t>The familiar word goes in the title and the source word on the face: prime with the familiar, hit with the unfamiliar, never the same word twice (Isaiah 12:3, ruled by the house 8 October 2026)</w:t>
      </w:r>
    </w:p>
    <w:p>
      <w:pPr>
        <w:keepNext/>
        <w:spacing w:before="160" w:after="160"/>
        <w:jc w:val="center"/>
      </w:pPr>
      <w:r>
        <w:rPr>
          <w:rFonts w:ascii="Georgia" w:hAnsi="Georgia"/>
          <w:b w:val="0"/>
          <w:i w:val="0"/>
          <w:color w:val="2E2010"/>
          <w:sz w:val="18"/>
        </w:rPr>
        <w:t>—  —  —</w:t>
      </w:r>
    </w:p>
    <w:p>
      <w:pPr>
        <w:keepNext/>
        <w:spacing w:before="160" w:after="160"/>
        <w:jc w:val="left"/>
      </w:pPr>
      <w:r>
        <w:rPr>
          <w:rFonts w:ascii="Georgia" w:hAnsi="Georgia"/>
          <w:b/>
          <w:i w:val="0"/>
          <w:color w:val="2E2010"/>
          <w:sz w:val="22"/>
          <w:smallCaps w:val="1"/>
          <w:spacing w:val="60"/>
        </w:rPr>
        <w:t>Letters</w:t>
      </w:r>
    </w:p>
    <w:p>
      <w:pPr>
        <w:spacing w:before="0" w:after="40"/>
        <w:ind w:left="432"/>
        <w:jc w:val="left"/>
      </w:pPr>
      <w:r>
        <w:rPr>
          <w:rFonts w:ascii="Georgia" w:hAnsi="Georgia"/>
          <w:b w:val="0"/>
          <w:i w:val="0"/>
          <w:color w:val="2E2010"/>
          <w:sz w:val="20"/>
        </w:rPr>
        <w:t>Hebrew: the house table, Ultra specification Annex A, applied to the witness: ʿ for every ayin, ʾ for an aleph sounded inside a word, ch for chet, kh for khaf without dagesh, tz for tsade, q for qof; hyphens after the article, the conjunction, a preposition pointed with shva, and every maqqef; Elohim and proper names capitalised, the Name kept as YHWH</w:t>
      </w:r>
    </w:p>
    <w:p>
      <w:pPr>
        <w:spacing w:before="0" w:after="40"/>
        <w:ind w:left="432"/>
        <w:jc w:val="left"/>
      </w:pPr>
      <w:r>
        <w:rPr>
          <w:rFonts w:ascii="Georgia" w:hAnsi="Georgia"/>
          <w:b w:val="0"/>
          <w:i w:val="0"/>
          <w:color w:val="2E2010"/>
          <w:sz w:val="20"/>
        </w:rPr>
        <w:t>Greek: Annex B, derived programmatically from the witness and regression-tested against a confirmed stone; the witness’s punctuation carried token by token into the letters and stripped from the source panel; a capital in the Greek stays a capital</w:t>
      </w:r>
    </w:p>
    <w:p>
      <w:pPr>
        <w:spacing w:before="0" w:after="160"/>
        <w:ind w:left="432"/>
        <w:jc w:val="left"/>
      </w:pPr>
      <w:r>
        <w:rPr>
          <w:rFonts w:ascii="Georgia" w:hAnsi="Georgia"/>
          <w:b w:val="0"/>
          <w:i w:val="0"/>
          <w:color w:val="2E2010"/>
          <w:sz w:val="20"/>
        </w:rPr>
        <w:t>Two hands (Ultra specification §6): the bloom’s transliteration and the derivation are diffed before either enters a panel. Where they disagree, the table settles it; where it is silent, the disagreement is declared and the table extended</w:t>
      </w:r>
    </w:p>
    <w:p>
      <w:pPr>
        <w:keepNext/>
        <w:spacing w:before="160" w:after="160"/>
        <w:jc w:val="center"/>
      </w:pPr>
      <w:r>
        <w:rPr>
          <w:rFonts w:ascii="Georgia" w:hAnsi="Georgia"/>
          <w:b w:val="0"/>
          <w:i w:val="0"/>
          <w:color w:val="2E2010"/>
          <w:sz w:val="18"/>
        </w:rPr>
        <w:t>—  —  —</w:t>
      </w:r>
    </w:p>
    <w:p>
      <w:pPr>
        <w:keepNext/>
        <w:spacing w:before="160" w:after="160"/>
        <w:jc w:val="left"/>
      </w:pPr>
      <w:r>
        <w:rPr>
          <w:rFonts w:ascii="Georgia" w:hAnsi="Georgia"/>
          <w:b/>
          <w:i w:val="0"/>
          <w:color w:val="2E2010"/>
          <w:sz w:val="22"/>
          <w:smallCaps w:val="1"/>
          <w:spacing w:val="60"/>
        </w:rPr>
        <w:t>Build discipline</w:t>
      </w:r>
    </w:p>
    <w:p>
      <w:pPr>
        <w:spacing w:before="0" w:after="40"/>
        <w:ind w:left="432"/>
        <w:jc w:val="left"/>
      </w:pPr>
      <w:r>
        <w:rPr>
          <w:rFonts w:ascii="Georgia" w:hAnsi="Georgia"/>
          <w:b w:val="0"/>
          <w:i w:val="0"/>
          <w:color w:val="2E2010"/>
          <w:sz w:val="20"/>
        </w:rPr>
        <w:t>Fetch the witness fresh on the day and store it verbatim; derive every source line, every transliteration and every value an assert compares against from it; never type source text</w:t>
      </w:r>
    </w:p>
    <w:p>
      <w:pPr>
        <w:spacing w:before="0" w:after="40"/>
        <w:ind w:left="432"/>
        <w:jc w:val="left"/>
      </w:pPr>
      <w:r>
        <w:rPr>
          <w:rFonts w:ascii="Georgia" w:hAnsi="Georgia"/>
          <w:b w:val="0"/>
          <w:i w:val="0"/>
          <w:color w:val="2E2010"/>
          <w:sz w:val="20"/>
        </w:rPr>
        <w:t>Take this template fresh from the Git on the day; never build from a previous stone</w:t>
      </w:r>
    </w:p>
    <w:p>
      <w:pPr>
        <w:spacing w:before="0" w:after="40"/>
        <w:ind w:left="432"/>
        <w:jc w:val="left"/>
      </w:pPr>
      <w:r>
        <w:rPr>
          <w:rFonts w:ascii="Georgia" w:hAnsi="Georgia"/>
          <w:b w:val="0"/>
          <w:i w:val="0"/>
          <w:color w:val="2E2010"/>
          <w:sz w:val="20"/>
        </w:rPr>
        <w:t>Fill by label, never by index: find The Bloomed Rendering and the source label by their text</w:t>
      </w:r>
    </w:p>
    <w:p>
      <w:pPr>
        <w:spacing w:before="0" w:after="40"/>
        <w:ind w:left="432"/>
        <w:jc w:val="left"/>
      </w:pPr>
      <w:r>
        <w:rPr>
          <w:rFonts w:ascii="Georgia" w:hAnsi="Georgia"/>
          <w:b w:val="0"/>
          <w:i w:val="0"/>
          <w:color w:val="2E2010"/>
          <w:sz w:val="20"/>
        </w:rPr>
        <w:t>Check every claim in the bloom’s notes against the witness, by lemma, morphology and accent, before the chisel rules; corrections go to the house with the tablet</w:t>
      </w:r>
    </w:p>
    <w:p>
      <w:pPr>
        <w:spacing w:before="0" w:after="160"/>
        <w:ind w:left="432"/>
        <w:jc w:val="left"/>
      </w:pPr>
      <w:r>
        <w:rPr>
          <w:rFonts w:ascii="Georgia" w:hAnsi="Georgia"/>
          <w:b w:val="0"/>
          <w:i w:val="0"/>
          <w:color w:val="2E2010"/>
          <w:sz w:val="20"/>
        </w:rPr>
        <w:t>Deliver three files: docx, PDF and JPG</w:t>
      </w:r>
    </w:p>
    <w:p>
      <w:pPr>
        <w:keepNext/>
        <w:spacing w:before="160" w:after="160"/>
        <w:jc w:val="center"/>
      </w:pPr>
      <w:r>
        <w:rPr>
          <w:rFonts w:ascii="Georgia" w:hAnsi="Georgia"/>
          <w:b w:val="0"/>
          <w:i w:val="0"/>
          <w:color w:val="2E2010"/>
          <w:sz w:val="18"/>
        </w:rPr>
        <w:t>—  —  —</w:t>
      </w:r>
    </w:p>
    <w:p>
      <w:pPr>
        <w:keepNext/>
        <w:spacing w:before="160" w:after="160"/>
        <w:jc w:val="left"/>
      </w:pPr>
      <w:r>
        <w:rPr>
          <w:rFonts w:ascii="Georgia" w:hAnsi="Georgia"/>
          <w:b/>
          <w:i w:val="0"/>
          <w:color w:val="2E2010"/>
          <w:sz w:val="22"/>
          <w:smallCaps w:val="1"/>
          <w:spacing w:val="60"/>
        </w:rPr>
        <w:t>The build asserts</w:t>
      </w:r>
    </w:p>
    <w:p>
      <w:pPr>
        <w:spacing w:before="0" w:after="160" w:line="312" w:lineRule="auto"/>
        <w:jc w:val="left"/>
      </w:pPr>
      <w:r>
        <w:rPr>
          <w:rFonts w:ascii="Georgia" w:hAnsi="Georgia"/>
          <w:b w:val="0"/>
          <w:i w:val="0"/>
          <w:color w:val="2E2010"/>
          <w:sz w:val="22"/>
        </w:rPr>
        <w:t>The first fourteen are numbered as the register numbers them, each earned from a failure; the rest came with the accents and the face rulings. Every one runs on the final artifact, in the form the reader sees.</w:t>
      </w:r>
    </w:p>
    <w:p>
      <w:pPr>
        <w:spacing w:before="0" w:after="80" w:line="312" w:lineRule="auto"/>
        <w:ind w:left="432"/>
        <w:jc w:val="left"/>
      </w:pPr>
      <w:r>
        <w:rPr>
          <w:rFonts w:ascii="Georgia" w:hAnsi="Georgia"/>
          <w:b w:val="0"/>
          <w:i w:val="0"/>
          <w:color w:val="2E2010"/>
          <w:sz w:val="20"/>
        </w:rPr>
        <w:t>1.  Word for word and in order against the witness, with the counts: words, graphic units, maqqefs, paseqs and sof pasuq, or the Greek tokens</w:t>
      </w:r>
    </w:p>
    <w:p>
      <w:pPr>
        <w:spacing w:before="0" w:after="80" w:line="312" w:lineRule="auto"/>
        <w:ind w:left="432"/>
        <w:jc w:val="left"/>
      </w:pPr>
      <w:r>
        <w:rPr>
          <w:rFonts w:ascii="Georgia" w:hAnsi="Georgia"/>
          <w:b w:val="0"/>
          <w:i w:val="0"/>
          <w:color w:val="2E2010"/>
          <w:sz w:val="20"/>
        </w:rPr>
        <w:t>2.  The label names the script present</w:t>
      </w:r>
    </w:p>
    <w:p>
      <w:pPr>
        <w:spacing w:before="0" w:after="80" w:line="312" w:lineRule="auto"/>
        <w:ind w:left="432"/>
        <w:jc w:val="left"/>
      </w:pPr>
      <w:r>
        <w:rPr>
          <w:rFonts w:ascii="Georgia" w:hAnsi="Georgia"/>
          <w:b w:val="0"/>
          <w:i w:val="0"/>
          <w:color w:val="2E2010"/>
          <w:sz w:val="20"/>
        </w:rPr>
        <w:t>3.  Canon conformance, read from this template: every paragraph’s spacing and alignment, every run’s font, size, weight, slant, caps and colour, and the Hebrew right-to-left settings</w:t>
      </w:r>
    </w:p>
    <w:p>
      <w:pPr>
        <w:spacing w:before="0" w:after="80" w:line="312" w:lineRule="auto"/>
        <w:ind w:left="432"/>
        <w:jc w:val="left"/>
      </w:pPr>
      <w:r>
        <w:rPr>
          <w:rFonts w:ascii="Georgia" w:hAnsi="Georgia"/>
          <w:b w:val="0"/>
          <w:i w:val="0"/>
          <w:color w:val="2E2010"/>
          <w:sz w:val="20"/>
        </w:rPr>
        <w:t>4.  Layers, docx against PDF, like for like: Hebrew letters, points, te’amim, meteg, maqqef, sof pasuq and paseq; Greek letters, accents and breathings</w:t>
      </w:r>
    </w:p>
    <w:p>
      <w:pPr>
        <w:spacing w:before="0" w:after="80" w:line="312" w:lineRule="auto"/>
        <w:ind w:left="432"/>
        <w:jc w:val="left"/>
      </w:pPr>
      <w:r>
        <w:rPr>
          <w:rFonts w:ascii="Georgia" w:hAnsi="Georgia"/>
          <w:b w:val="0"/>
          <w:i w:val="0"/>
          <w:color w:val="2E2010"/>
          <w:sz w:val="20"/>
        </w:rPr>
        <w:t>5.  The seal, by olive pixels in the final JPEG, and exactly one page</w:t>
      </w:r>
    </w:p>
    <w:p>
      <w:pPr>
        <w:spacing w:before="0" w:after="80" w:line="312" w:lineRule="auto"/>
        <w:ind w:left="432"/>
        <w:jc w:val="left"/>
      </w:pPr>
      <w:r>
        <w:rPr>
          <w:rFonts w:ascii="Georgia" w:hAnsi="Georgia"/>
          <w:b w:val="0"/>
          <w:i w:val="0"/>
          <w:color w:val="2E2010"/>
          <w:sz w:val="20"/>
        </w:rPr>
        <w:t>6.  Pair checks: the shared slots identical with the partner stones</w:t>
      </w:r>
    </w:p>
    <w:p>
      <w:pPr>
        <w:spacing w:before="0" w:after="80" w:line="312" w:lineRule="auto"/>
        <w:ind w:left="432"/>
        <w:jc w:val="left"/>
      </w:pPr>
      <w:r>
        <w:rPr>
          <w:rFonts w:ascii="Georgia" w:hAnsi="Georgia"/>
          <w:b w:val="0"/>
          <w:i w:val="0"/>
          <w:color w:val="2E2010"/>
          <w:sz w:val="20"/>
        </w:rPr>
        <w:t>7.  The spacer count equal to the number of groups, the closing blank on the template’s spacing</w:t>
      </w:r>
    </w:p>
    <w:p>
      <w:pPr>
        <w:spacing w:before="0" w:after="80" w:line="312" w:lineRule="auto"/>
        <w:ind w:left="432"/>
        <w:jc w:val="left"/>
      </w:pPr>
      <w:r>
        <w:rPr>
          <w:rFonts w:ascii="Georgia" w:hAnsi="Georgia"/>
          <w:b w:val="0"/>
          <w:i w:val="0"/>
          <w:color w:val="2E2010"/>
          <w:sz w:val="20"/>
        </w:rPr>
        <w:t>8.  Body width at most 70%, header at most 80%, and the width record failing as it should</w:t>
      </w:r>
    </w:p>
    <w:p>
      <w:pPr>
        <w:spacing w:before="0" w:after="80" w:line="312" w:lineRule="auto"/>
        <w:ind w:left="432"/>
        <w:jc w:val="left"/>
      </w:pPr>
      <w:r>
        <w:rPr>
          <w:rFonts w:ascii="Georgia" w:hAnsi="Georgia"/>
          <w:b w:val="0"/>
          <w:i w:val="0"/>
          <w:color w:val="2E2010"/>
          <w:sz w:val="20"/>
        </w:rPr>
        <w:t>9.  Zero U+FFFD, and the source script surviving into the PDF</w:t>
      </w:r>
    </w:p>
    <w:p>
      <w:pPr>
        <w:spacing w:before="0" w:after="80" w:line="312" w:lineRule="auto"/>
        <w:ind w:left="432"/>
        <w:jc w:val="left"/>
      </w:pPr>
      <w:r>
        <w:rPr>
          <w:rFonts w:ascii="Georgia" w:hAnsi="Georgia"/>
          <w:b w:val="0"/>
          <w:i w:val="0"/>
          <w:color w:val="2E2010"/>
          <w:sz w:val="20"/>
        </w:rPr>
        <w:t>10.  Zero wraps: every face and transliteration line its own line in the render</w:t>
      </w:r>
    </w:p>
    <w:p>
      <w:pPr>
        <w:spacing w:before="0" w:after="80" w:line="312" w:lineRule="auto"/>
        <w:ind w:left="432"/>
        <w:jc w:val="left"/>
      </w:pPr>
      <w:r>
        <w:rPr>
          <w:rFonts w:ascii="Georgia" w:hAnsi="Georgia"/>
          <w:b w:val="0"/>
          <w:i w:val="0"/>
          <w:color w:val="2E2010"/>
          <w:sz w:val="20"/>
        </w:rPr>
        <w:t>11.  No Latin punctuation in any source panel; the maqqef, the koronis and the elision mark are orthography</w:t>
      </w:r>
    </w:p>
    <w:p>
      <w:pPr>
        <w:spacing w:before="0" w:after="80" w:line="312" w:lineRule="auto"/>
        <w:ind w:left="432"/>
        <w:jc w:val="left"/>
      </w:pPr>
      <w:r>
        <w:rPr>
          <w:rFonts w:ascii="Georgia" w:hAnsi="Georgia"/>
          <w:b w:val="0"/>
          <w:i w:val="0"/>
          <w:color w:val="2E2010"/>
          <w:sz w:val="20"/>
        </w:rPr>
        <w:t>12.  No quotation marks anywhere</w:t>
      </w:r>
    </w:p>
    <w:p>
      <w:pPr>
        <w:spacing w:before="0" w:after="80" w:line="312" w:lineRule="auto"/>
        <w:ind w:left="432"/>
        <w:jc w:val="left"/>
      </w:pPr>
      <w:r>
        <w:rPr>
          <w:rFonts w:ascii="Georgia" w:hAnsi="Georgia"/>
          <w:b w:val="0"/>
          <w:i w:val="0"/>
          <w:color w:val="2E2010"/>
          <w:sz w:val="20"/>
        </w:rPr>
        <w:t>13.  Never the LORD, and no YHWH on a Greek face</w:t>
      </w:r>
    </w:p>
    <w:p>
      <w:pPr>
        <w:spacing w:before="0" w:after="80" w:line="312" w:lineRule="auto"/>
        <w:ind w:left="432"/>
        <w:jc w:val="left"/>
      </w:pPr>
      <w:r>
        <w:rPr>
          <w:rFonts w:ascii="Georgia" w:hAnsi="Georgia"/>
          <w:b w:val="0"/>
          <w:i w:val="0"/>
          <w:color w:val="2E2010"/>
          <w:sz w:val="20"/>
        </w:rPr>
        <w:t>14.  The aspect no squatter than 1:1.25</w:t>
      </w:r>
    </w:p>
    <w:p>
      <w:pPr>
        <w:spacing w:before="0" w:after="80" w:line="312" w:lineRule="auto"/>
        <w:ind w:left="432"/>
        <w:jc w:val="left"/>
      </w:pPr>
      <w:r>
        <w:rPr>
          <w:rFonts w:ascii="Georgia" w:hAnsi="Georgia"/>
          <w:b w:val="0"/>
          <w:i w:val="0"/>
          <w:color w:val="2E2010"/>
          <w:sz w:val="20"/>
        </w:rPr>
        <w:t>15.  The crop: 48 pixels on all four sides</w:t>
      </w:r>
    </w:p>
    <w:p>
      <w:pPr>
        <w:spacing w:before="0" w:after="80" w:line="312" w:lineRule="auto"/>
        <w:ind w:left="432"/>
        <w:jc w:val="left"/>
      </w:pPr>
      <w:r>
        <w:rPr>
          <w:rFonts w:ascii="Georgia" w:hAnsi="Georgia"/>
          <w:b w:val="0"/>
          <w:i w:val="0"/>
          <w:color w:val="2E2010"/>
          <w:sz w:val="20"/>
        </w:rPr>
        <w:t>16.  The mirror, and every line ending on the accent unit the stone declares</w:t>
      </w:r>
    </w:p>
    <w:p>
      <w:pPr>
        <w:spacing w:before="0" w:after="80" w:line="312" w:lineRule="auto"/>
        <w:ind w:left="432"/>
        <w:jc w:val="left"/>
      </w:pPr>
      <w:r>
        <w:rPr>
          <w:rFonts w:ascii="Georgia" w:hAnsi="Georgia"/>
          <w:b w:val="0"/>
          <w:i w:val="0"/>
          <w:color w:val="2E2010"/>
          <w:sz w:val="20"/>
        </w:rPr>
        <w:t>17.  The threshold and the width breaks as declared</w:t>
      </w:r>
    </w:p>
    <w:p>
      <w:pPr>
        <w:spacing w:before="0" w:after="80" w:line="312" w:lineRule="auto"/>
        <w:ind w:left="432"/>
        <w:jc w:val="left"/>
      </w:pPr>
      <w:r>
        <w:rPr>
          <w:rFonts w:ascii="Georgia" w:hAnsi="Georgia"/>
          <w:b w:val="0"/>
          <w:i w:val="0"/>
          <w:color w:val="2E2010"/>
          <w:sz w:val="20"/>
        </w:rPr>
        <w:t>18.  The face as ruled, line for line: each recovery asserted against the committees’ words; the line-end and inner marks; no dash but a declared one; the stanzas; the title; the face’s word count</w:t>
      </w:r>
    </w:p>
    <w:p>
      <w:pPr>
        <w:spacing w:before="0" w:after="160"/>
        <w:ind w:left="432"/>
        <w:jc w:val="left"/>
      </w:pPr>
      <w:r>
        <w:rPr>
          <w:rFonts w:ascii="Georgia" w:hAnsi="Georgia"/>
          <w:b w:val="0"/>
          <w:i w:val="0"/>
          <w:color w:val="2E2010"/>
          <w:sz w:val="20"/>
        </w:rPr>
        <w:t>19.  The transliteration derived from the witness, the two hands diffed, the face’s marks carried</w:t>
      </w:r>
    </w:p>
    <w:p>
      <w:pPr>
        <w:spacing w:before="0" w:after="160" w:line="312" w:lineRule="auto"/>
        <w:jc w:val="left"/>
      </w:pPr>
      <w:r>
        <w:rPr>
          <w:rFonts w:ascii="Georgia" w:hAnsi="Georgia"/>
          <w:b w:val="0"/>
          <w:i w:val="0"/>
          <w:color w:val="2E2010"/>
          <w:sz w:val="22"/>
        </w:rPr>
        <w:t>Every assert must be able to fail: each is run against a deliberate break before it is trusted, and one that cannot fail on a stone is reported as not exercised, never as passed (Ultra specification §5.2). The asserts catch mechanical faults; the chisel catches judgement; the reader’s eye and voice catch what neither can.</w:t>
      </w:r>
    </w:p>
    <w:p>
      <w:pPr>
        <w:keepNext/>
        <w:spacing w:before="160" w:after="160"/>
        <w:jc w:val="center"/>
      </w:pPr>
      <w:r>
        <w:rPr>
          <w:rFonts w:ascii="Georgia" w:hAnsi="Georgia"/>
          <w:b w:val="0"/>
          <w:i w:val="0"/>
          <w:color w:val="2E2010"/>
          <w:sz w:val="18"/>
        </w:rPr>
        <w:t>—  —  —</w:t>
      </w:r>
    </w:p>
    <w:p>
      <w:pPr>
        <w:keepNext/>
        <w:spacing w:before="160" w:after="200"/>
        <w:jc w:val="left"/>
      </w:pPr>
      <w:r>
        <w:rPr>
          <w:rFonts w:ascii="Georgia" w:hAnsi="Georgia"/>
          <w:b/>
          <w:i w:val="0"/>
          <w:color w:val="2E2010"/>
          <w:sz w:val="22"/>
          <w:smallCaps w:val="1"/>
          <w:spacing w:val="60"/>
        </w:rPr>
        <w:t>Chamber-tradition catches filed during v2 development</w:t>
      </w:r>
    </w:p>
    <w:p>
      <w:pPr>
        <w:keepNext/>
        <w:spacing w:before="120" w:after="60"/>
        <w:jc w:val="left"/>
      </w:pPr>
      <w:r>
        <w:rPr>
          <w:rFonts w:ascii="Georgia" w:hAnsi="Georgia"/>
          <w:b/>
          <w:i/>
          <w:color w:val="2E2010"/>
          <w:sz w:val="20"/>
        </w:rPr>
        <w:t>Visual proportion is perceptual, not mathematical.</w:t>
      </w:r>
    </w:p>
    <w:p>
      <w:pPr>
        <w:spacing w:before="0" w:after="120" w:line="312" w:lineRule="auto"/>
        <w:ind w:left="432"/>
        <w:jc w:val="left"/>
      </w:pPr>
      <w:r>
        <w:rPr>
          <w:rFonts w:ascii="Georgia" w:hAnsi="Georgia"/>
          <w:b w:val="0"/>
          <w:i w:val="0"/>
          <w:color w:val="2E2010"/>
          <w:sz w:val="20"/>
        </w:rPr>
        <w:t>The eye reads proportions relationally, not arithmetically. Iteration through 1.7×, 1.5×, and 1.6× scales landed 1.6× as the perceptual sweet spot for dove prominence within the seal block. Mathematical reference to the source materials (105px) was useful as anchor but not as constraint.</w:t>
      </w:r>
    </w:p>
    <w:p>
      <w:pPr>
        <w:keepNext/>
        <w:spacing w:before="120" w:after="60"/>
        <w:jc w:val="left"/>
      </w:pPr>
      <w:r>
        <w:rPr>
          <w:rFonts w:ascii="Georgia" w:hAnsi="Georgia"/>
          <w:b/>
          <w:i/>
          <w:color w:val="2E2010"/>
          <w:sz w:val="20"/>
        </w:rPr>
        <w:t>True transparency means transparency all the way.</w:t>
      </w:r>
    </w:p>
    <w:p>
      <w:pPr>
        <w:spacing w:before="0" w:after="120" w:line="312" w:lineRule="auto"/>
        <w:ind w:left="432"/>
        <w:jc w:val="left"/>
      </w:pPr>
      <w:r>
        <w:rPr>
          <w:rFonts w:ascii="Georgia" w:hAnsi="Georgia"/>
          <w:b w:val="0"/>
          <w:i w:val="0"/>
          <w:color w:val="2E2010"/>
          <w:sz w:val="20"/>
        </w:rPr>
        <w:t>Outer background AND enclosed forms (interiors of 6, 9, ∞, and letterforms). Half-transparent assets are subtly inconsistent in ways the eye notices even when the mind doesn’t. Connected-component analysis on 220 isolated white regions was required to fully resolve.</w:t>
      </w:r>
    </w:p>
    <w:p>
      <w:pPr>
        <w:keepNext/>
        <w:spacing w:before="120" w:after="60"/>
        <w:jc w:val="left"/>
      </w:pPr>
      <w:r>
        <w:rPr>
          <w:rFonts w:ascii="Georgia" w:hAnsi="Georgia"/>
          <w:b/>
          <w:i/>
          <w:color w:val="2E2010"/>
          <w:sz w:val="20"/>
        </w:rPr>
        <w:t>The seal is a graphical asset, not a typographic composition.</w:t>
      </w:r>
    </w:p>
    <w:p>
      <w:pPr>
        <w:spacing w:before="0" w:after="120" w:line="312" w:lineRule="auto"/>
        <w:ind w:left="432"/>
        <w:jc w:val="left"/>
      </w:pPr>
      <w:r>
        <w:rPr>
          <w:rFonts w:ascii="Georgia" w:hAnsi="Georgia"/>
          <w:b w:val="0"/>
          <w:i w:val="0"/>
          <w:color w:val="2E2010"/>
          <w:sz w:val="20"/>
        </w:rPr>
        <w:t>Embedded PNG &gt; emoji + text. Travels consistently across all renderers regardless of font availability. The chamber identity travels with the image.</w:t>
      </w:r>
    </w:p>
    <w:p>
      <w:pPr>
        <w:keepNext/>
        <w:spacing w:before="120" w:after="60"/>
        <w:jc w:val="left"/>
      </w:pPr>
      <w:r>
        <w:rPr>
          <w:rFonts w:ascii="Georgia" w:hAnsi="Georgia"/>
          <w:b/>
          <w:i/>
          <w:color w:val="2E2010"/>
          <w:sz w:val="20"/>
        </w:rPr>
        <w:t>Canonical sizing is smaller than instinct suggests.</w:t>
      </w:r>
    </w:p>
    <w:p>
      <w:pPr>
        <w:spacing w:before="0" w:after="120" w:line="312" w:lineRule="auto"/>
        <w:ind w:left="432"/>
        <w:jc w:val="left"/>
      </w:pPr>
      <w:r>
        <w:rPr>
          <w:rFonts w:ascii="Georgia" w:hAnsi="Georgia"/>
          <w:b w:val="0"/>
          <w:i w:val="0"/>
          <w:color w:val="2E2010"/>
          <w:sz w:val="20"/>
        </w:rPr>
        <w:t>Title 16pt, section labels 10pt, bloom 12pt, transliteration 9pt. The tablet wants restraint, not emphasis. Larger sizes felt right when building solo but read as overweight against the canonical week’s exemplars.</w:t>
      </w:r>
    </w:p>
    <w:p>
      <w:pPr>
        <w:keepNext/>
        <w:spacing w:before="120" w:after="60"/>
        <w:jc w:val="left"/>
      </w:pPr>
      <w:r>
        <w:rPr>
          <w:rFonts w:ascii="Georgia" w:hAnsi="Georgia"/>
          <w:b/>
          <w:i/>
          <w:color w:val="2E2010"/>
          <w:sz w:val="20"/>
        </w:rPr>
        <w:t>Best-of-source synthesis over copying derivatives.</w:t>
      </w:r>
    </w:p>
    <w:p>
      <w:pPr>
        <w:spacing w:before="0" w:after="120" w:line="312" w:lineRule="auto"/>
        <w:ind w:left="432"/>
        <w:jc w:val="left"/>
      </w:pPr>
      <w:r>
        <w:rPr>
          <w:rFonts w:ascii="Georgia" w:hAnsi="Georgia"/>
          <w:b w:val="0"/>
          <w:i w:val="0"/>
          <w:color w:val="2E2010"/>
          <w:sz w:val="20"/>
        </w:rPr>
        <w:t>Each pass should examine the inheritance and either confirm or recover. The v2 seal was reconstructed from SealM.jpeg + 3013.jpg rather than copied forward from yesterday’s Psalm 103:13 embedded version. That’s how the asset gets cleaner with iteration instead of accumulating distortion.</w:t>
      </w:r>
    </w:p>
    <w:p>
      <w:pPr>
        <w:keepNext/>
        <w:spacing w:before="160" w:after="160"/>
        <w:jc w:val="center"/>
      </w:pPr>
      <w:r>
        <w:rPr>
          <w:rFonts w:ascii="Georgia" w:hAnsi="Georgia"/>
          <w:b w:val="0"/>
          <w:i w:val="0"/>
          <w:color w:val="2E2010"/>
          <w:sz w:val="18"/>
        </w:rPr>
        <w:t>—  —  —</w:t>
      </w:r>
    </w:p>
    <w:p>
      <w:pPr>
        <w:keepNext/>
        <w:spacing w:before="160" w:after="160"/>
        <w:jc w:val="left"/>
      </w:pPr>
      <w:r>
        <w:rPr>
          <w:rFonts w:ascii="Georgia" w:hAnsi="Georgia"/>
          <w:b/>
          <w:i w:val="0"/>
          <w:color w:val="2E2010"/>
          <w:sz w:val="22"/>
          <w:smallCaps w:val="1"/>
          <w:spacing w:val="60"/>
        </w:rPr>
        <w:t>Catches filed since v2</w:t>
      </w:r>
    </w:p>
    <w:p>
      <w:pPr>
        <w:keepNext/>
        <w:spacing w:before="120" w:after="60"/>
        <w:jc w:val="left"/>
      </w:pPr>
      <w:r>
        <w:rPr>
          <w:rFonts w:ascii="Georgia" w:hAnsi="Georgia"/>
          <w:b/>
          <w:i/>
          <w:color w:val="2E2010"/>
          <w:sz w:val="20"/>
        </w:rPr>
        <w:t>The eye catches what no assert holds.</w:t>
      </w:r>
    </w:p>
    <w:p>
      <w:pPr>
        <w:spacing w:before="0" w:after="120" w:line="312" w:lineRule="auto"/>
        <w:ind w:left="432"/>
        <w:jc w:val="left"/>
      </w:pPr>
      <w:r>
        <w:rPr>
          <w:rFonts w:ascii="Georgia" w:hAnsi="Georgia"/>
          <w:b w:val="0"/>
          <w:i w:val="0"/>
          <w:color w:val="2E2010"/>
          <w:sz w:val="20"/>
        </w:rPr>
        <w:t>The Grand Canyon of space between stanzas, 361 pixels against a normal 50 to 90 (31 August); 2 Peter 1:3 at 76% width, too squished, too fat; Romans 8:6 at 1:1.12, a Scrabble block, not a tablet (17 September). Each became an assert afterwards. Proportion belongs to the whole object and cannot be seen by looking at its parts.</w:t>
      </w:r>
    </w:p>
    <w:p>
      <w:pPr>
        <w:keepNext/>
        <w:spacing w:before="120" w:after="60"/>
        <w:jc w:val="left"/>
      </w:pPr>
      <w:r>
        <w:rPr>
          <w:rFonts w:ascii="Georgia" w:hAnsi="Georgia"/>
          <w:b/>
          <w:i/>
          <w:color w:val="2E2010"/>
          <w:sz w:val="20"/>
        </w:rPr>
        <w:t>Strip, then insert.</w:t>
      </w:r>
    </w:p>
    <w:p>
      <w:pPr>
        <w:spacing w:before="0" w:after="120" w:line="312" w:lineRule="auto"/>
        <w:ind w:left="432"/>
        <w:jc w:val="left"/>
      </w:pPr>
      <w:r>
        <w:rPr>
          <w:rFonts w:ascii="Georgia" w:hAnsi="Georgia"/>
          <w:b w:val="0"/>
          <w:i w:val="0"/>
          <w:color w:val="2E2010"/>
          <w:sz w:val="20"/>
        </w:rPr>
        <w:t>The fill replaced only the lines with text, so every clone inherited its parent’s blanks and added its own; the fault compounded silently through five builds. The face is emptied of blanks before it is filled.</w:t>
      </w:r>
    </w:p>
    <w:p>
      <w:pPr>
        <w:keepNext/>
        <w:spacing w:before="120" w:after="60"/>
        <w:jc w:val="left"/>
      </w:pPr>
      <w:r>
        <w:rPr>
          <w:rFonts w:ascii="Georgia" w:hAnsi="Georgia"/>
          <w:b/>
          <w:i/>
          <w:color w:val="2E2010"/>
          <w:sz w:val="20"/>
        </w:rPr>
        <w:t>A width failure is often a better shape.</w:t>
      </w:r>
    </w:p>
    <w:p>
      <w:pPr>
        <w:spacing w:before="0" w:after="120" w:line="312" w:lineRule="auto"/>
        <w:ind w:left="432"/>
        <w:jc w:val="left"/>
      </w:pPr>
      <w:r>
        <w:rPr>
          <w:rFonts w:ascii="Georgia" w:hAnsi="Georgia"/>
          <w:b w:val="0"/>
          <w:i w:val="0"/>
          <w:color w:val="2E2010"/>
          <w:sz w:val="20"/>
        </w:rPr>
        <w:t>Romans 8:11 set its crown verb on its own line; 2 Corinthians 9:6 put the break between the twins; Deuteronomy 7:9 set God’s keeping and the people’s keeping visibly parallel. More lines, read from the source, have improved the stone more often than not.</w:t>
      </w:r>
    </w:p>
    <w:p>
      <w:pPr>
        <w:keepNext/>
        <w:spacing w:before="120" w:after="60"/>
        <w:jc w:val="left"/>
      </w:pPr>
      <w:r>
        <w:rPr>
          <w:rFonts w:ascii="Georgia" w:hAnsi="Georgia"/>
          <w:b/>
          <w:i/>
          <w:color w:val="2E2010"/>
          <w:sz w:val="20"/>
        </w:rPr>
        <w:t>An inverted order is where the reader’s eye regularises.</w:t>
      </w:r>
    </w:p>
    <w:p>
      <w:pPr>
        <w:spacing w:before="0" w:after="120" w:line="312" w:lineRule="auto"/>
        <w:ind w:left="432"/>
        <w:jc w:val="left"/>
      </w:pPr>
      <w:r>
        <w:rPr>
          <w:rFonts w:ascii="Georgia" w:hAnsi="Georgia"/>
          <w:b w:val="0"/>
          <w:i w:val="0"/>
          <w:color w:val="2E2010"/>
          <w:sz w:val="20"/>
        </w:rPr>
        <w:t>Isaiah 41:10 (26 October): the face read with you am I, and the voice gave with you I am, Young’s order, which keeps the Hebrew’s maqqef unit whole. Readers set transposed words into the expected order before they see them (Mirault, Snell and Grainger, Psychological Science, 2018). The chisel weighs an inversion knowing the read will test it.</w:t>
      </w:r>
    </w:p>
    <w:p>
      <w:pPr>
        <w:keepNext/>
        <w:spacing w:before="160" w:after="160"/>
        <w:jc w:val="center"/>
      </w:pPr>
      <w:r>
        <w:rPr>
          <w:rFonts w:ascii="Georgia" w:hAnsi="Georgia"/>
          <w:b w:val="0"/>
          <w:i w:val="0"/>
          <w:color w:val="2E2010"/>
          <w:sz w:val="18"/>
        </w:rPr>
        <w:t>—  —  —</w:t>
      </w:r>
    </w:p>
    <w:p>
      <w:pPr>
        <w:keepNext/>
        <w:spacing w:before="160" w:after="160"/>
        <w:jc w:val="left"/>
      </w:pPr>
      <w:r>
        <w:rPr>
          <w:rFonts w:ascii="Georgia" w:hAnsi="Georgia"/>
          <w:b/>
          <w:i w:val="0"/>
          <w:color w:val="2E2010"/>
          <w:sz w:val="22"/>
          <w:smallCaps w:val="1"/>
          <w:spacing w:val="60"/>
        </w:rPr>
        <w:t>Changelog</w:t>
      </w:r>
    </w:p>
    <w:p>
      <w:pPr>
        <w:keepNext/>
        <w:spacing w:before="80" w:after="80"/>
        <w:jc w:val="left"/>
      </w:pPr>
      <w:r>
        <w:rPr>
          <w:rFonts w:ascii="Georgia" w:hAnsi="Georgia"/>
          <w:b/>
          <w:i/>
          <w:color w:val="2E2010"/>
          <w:sz w:val="20"/>
        </w:rPr>
        <w:t>v3  ·  26 October 2026</w:t>
      </w:r>
    </w:p>
    <w:p>
      <w:pPr>
        <w:spacing w:before="0" w:after="40"/>
        <w:ind w:left="432"/>
        <w:jc w:val="left"/>
      </w:pPr>
      <w:r>
        <w:rPr>
          <w:rFonts w:ascii="Georgia" w:hAnsi="Georgia"/>
          <w:b w:val="0"/>
          <w:i w:val="0"/>
          <w:color w:val="2E2010"/>
          <w:sz w:val="20"/>
        </w:rPr>
        <w:t>Page height found by the stone, not fixed; the geometry of the render written in</w:t>
      </w:r>
    </w:p>
    <w:p>
      <w:pPr>
        <w:spacing w:before="0" w:after="40"/>
        <w:ind w:left="432"/>
        <w:jc w:val="left"/>
      </w:pPr>
      <w:r>
        <w:rPr>
          <w:rFonts w:ascii="Georgia" w:hAnsi="Georgia"/>
          <w:b w:val="0"/>
          <w:i w:val="0"/>
          <w:color w:val="2E2010"/>
          <w:sz w:val="20"/>
        </w:rPr>
        <w:t>Source lines by the source’s own structure (Ultra specification §3.7, Annex B), replacing natural phrase boundaries; the verse-driven adaptations folded into the spacers, the labels and the title</w:t>
      </w:r>
    </w:p>
    <w:p>
      <w:pPr>
        <w:spacing w:before="0" w:after="40"/>
        <w:ind w:left="432"/>
        <w:jc w:val="left"/>
      </w:pPr>
      <w:r>
        <w:rPr>
          <w:rFonts w:ascii="Georgia" w:hAnsi="Georgia"/>
          <w:b w:val="0"/>
          <w:i w:val="0"/>
          <w:color w:val="2E2010"/>
          <w:sz w:val="20"/>
        </w:rPr>
        <w:t>The title’s two to four words, a description of the canonical week and never a ruling, replaced by the naming rule, the 80% header bound, the single-word floor and the Isaiah 12:3 ruling, as the house ruled 26 October 2026. The typography’s Title and Subtitle are named the reference line and the title line, as the register names them, and the pattern’s [Theme] is now [Title]</w:t>
      </w:r>
    </w:p>
    <w:p>
      <w:pPr>
        <w:spacing w:before="0" w:after="40"/>
        <w:ind w:left="432"/>
        <w:jc w:val="left"/>
      </w:pPr>
      <w:r>
        <w:rPr>
          <w:rFonts w:ascii="Georgia" w:hAnsi="Georgia"/>
          <w:b w:val="0"/>
          <w:i w:val="0"/>
          <w:color w:val="2E2010"/>
          <w:sz w:val="20"/>
        </w:rPr>
        <w:t>A lone Hebrew word as the title, raised the same day, was set aside: the single-word floor and the Isaiah 12:3 ruling stand</w:t>
      </w:r>
    </w:p>
    <w:p>
      <w:pPr>
        <w:spacing w:before="0" w:after="40"/>
        <w:ind w:left="432"/>
        <w:jc w:val="left"/>
      </w:pPr>
      <w:r>
        <w:rPr>
          <w:rFonts w:ascii="Georgia" w:hAnsi="Georgia"/>
          <w:b w:val="0"/>
          <w:i w:val="0"/>
          <w:color w:val="2E2010"/>
          <w:sz w:val="20"/>
        </w:rPr>
        <w:t>Face marks and the dash harmonised with the Ultra specification §3.8, v1.10, and the Greek line-end marks set by the witness as Hebrews 6:10 set them, for the house to strike if it disagrees</w:t>
      </w:r>
    </w:p>
    <w:p>
      <w:pPr>
        <w:spacing w:before="0" w:after="40"/>
        <w:ind w:left="432"/>
        <w:jc w:val="left"/>
      </w:pPr>
      <w:r>
        <w:rPr>
          <w:rFonts w:ascii="Georgia" w:hAnsi="Georgia"/>
          <w:b w:val="0"/>
          <w:i w:val="0"/>
          <w:color w:val="2E2010"/>
          <w:sz w:val="20"/>
        </w:rPr>
        <w:t>The letters, the two hands, the build discipline and the asserts written in</w:t>
      </w:r>
    </w:p>
    <w:p>
      <w:pPr>
        <w:spacing w:before="0" w:after="40"/>
        <w:ind w:left="432"/>
        <w:jc w:val="left"/>
      </w:pPr>
      <w:r>
        <w:rPr>
          <w:rFonts w:ascii="Georgia" w:hAnsi="Georgia"/>
          <w:b w:val="0"/>
          <w:i w:val="0"/>
          <w:color w:val="2E2010"/>
          <w:sz w:val="20"/>
        </w:rPr>
        <w:t>Schema: the tablet cell’s shading set in its place among the cell properties, and the zoom setting given its percent. The two warnings v2 carried into every stone are cleared, and nothing renders differently</w:t>
      </w:r>
    </w:p>
    <w:p>
      <w:pPr>
        <w:spacing w:before="0" w:after="40"/>
        <w:ind w:left="432"/>
        <w:jc w:val="left"/>
      </w:pPr>
      <w:r>
        <w:rPr>
          <w:rFonts w:ascii="Georgia" w:hAnsi="Georgia"/>
          <w:b w:val="0"/>
          <w:i w:val="0"/>
          <w:color w:val="2E2010"/>
          <w:sz w:val="20"/>
        </w:rPr>
        <w:t>These pages paginate by keep-with-next, with no hand page break (Ultra specification §4.5)</w:t>
      </w:r>
    </w:p>
    <w:p>
      <w:pPr>
        <w:spacing w:before="0" w:after="160"/>
        <w:ind w:left="432"/>
        <w:jc w:val="left"/>
      </w:pPr>
      <w:r>
        <w:rPr>
          <w:rFonts w:ascii="Georgia" w:hAnsi="Georgia"/>
          <w:b w:val="0"/>
          <w:i w:val="0"/>
          <w:color w:val="2E2010"/>
          <w:sz w:val="20"/>
        </w:rPr>
        <w:t>Unchanged: the sample tablet, every size, colour and spacing, and the seal</w:t>
      </w:r>
    </w:p>
    <w:p>
      <w:pPr>
        <w:keepNext/>
        <w:spacing w:before="80" w:after="80"/>
        <w:jc w:val="left"/>
      </w:pPr>
      <w:r>
        <w:rPr>
          <w:rFonts w:ascii="Georgia" w:hAnsi="Georgia"/>
          <w:b/>
          <w:i/>
          <w:color w:val="2E2010"/>
          <w:sz w:val="20"/>
        </w:rPr>
        <w:t>v2  ·  22 June 2026</w:t>
      </w:r>
    </w:p>
    <w:p>
      <w:pPr>
        <w:keepNext/>
        <w:spacing w:before="0" w:after="160"/>
        <w:ind w:left="432"/>
        <w:jc w:val="left"/>
      </w:pPr>
      <w:r>
        <w:rPr>
          <w:rFonts w:ascii="Georgia" w:hAnsi="Georgia"/>
          <w:b w:val="0"/>
          <w:i w:val="0"/>
          <w:color w:val="2E2010"/>
          <w:sz w:val="20"/>
        </w:rPr>
        <w:t>Canonical form set with Matthew 6:33 as exemplar; the Sister Nine palette; the seal synthesised as SealM-master.png</w:t>
      </w:r>
    </w:p>
    <w:p>
      <w:pPr>
        <w:keepNext/>
        <w:spacing w:before="160" w:after="160"/>
        <w:jc w:val="center"/>
      </w:pPr>
      <w:r>
        <w:rPr>
          <w:rFonts w:ascii="Georgia" w:hAnsi="Georgia"/>
          <w:b w:val="0"/>
          <w:i w:val="0"/>
          <w:color w:val="2E2010"/>
          <w:sz w:val="18"/>
        </w:rPr>
        <w:t>—  —  —</w:t>
      </w:r>
    </w:p>
    <w:p>
      <w:pPr>
        <w:keepNext/>
        <w:spacing w:before="240" w:after="80"/>
        <w:jc w:val="center"/>
      </w:pPr>
      <w:r>
        <w:rPr>
          <w:rFonts w:ascii="Georgia" w:hAnsi="Georgia"/>
          <w:b w:val="0"/>
          <w:i/>
          <w:color w:val="2E2010"/>
          <w:sz w:val="20"/>
        </w:rPr>
        <w:t>—  let the work stand  —</w:t>
      </w:r>
    </w:p>
    <w:p>
      <w:pPr>
        <w:spacing w:before="0" w:after="240"/>
        <w:jc w:val="center"/>
      </w:pPr>
      <w:r>
        <w:rPr>
          <w:rFonts w:ascii="Georgia" w:hAnsi="Georgia"/>
          <w:b w:val="0"/>
          <w:i/>
          <w:color w:val="2E2010"/>
          <w:sz w:val="18"/>
        </w:rPr>
        <w:t>canonical state recorded 26 October 2026</w:t>
      </w:r>
    </w:p>
    <w:sectPr w:rsidR="00FC693F" w:rsidRPr="0006063C" w:rsidSect="00034616">
      <w:pgSz w:w="86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E20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