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i w:val="false"/>
          <w:iCs w:val="false"/>
          <w:color w:val="1F3864"/>
          <w:sz w:val="38"/>
          <w:szCs w:val="38"/>
        </w:rPr>
        <w:t xml:space="preserve">The Free Bands Principle</w:t>
      </w:r>
    </w:p>
    <w:p>
      <w:pPr>
        <w:spacing w:after="30" w:before="0"/>
        <w:jc w:val="center"/>
      </w:pPr>
      <w:r>
        <w:rPr>
          <w:b w:val="false"/>
          <w:bCs w:val="false"/>
          <w:i/>
          <w:iCs/>
          <w:sz w:val="22"/>
          <w:szCs w:val="22"/>
        </w:rPr>
        <w:t xml:space="preserve">Bound by our own chains, built for free bands</w:t>
      </w:r>
    </w:p>
    <w:p>
      <w:pPr>
        <w:spacing w:after="160" w:before="0"/>
        <w:jc w:val="center"/>
      </w:pPr>
      <w:r>
        <w:rPr>
          <w:b w:val="false"/>
          <w:bCs w:val="false"/>
          <w:i/>
          <w:iCs/>
          <w:sz w:val="20"/>
          <w:szCs w:val="20"/>
        </w:rPr>
        <w:t xml:space="preserve">Why the modern condition feels paranoid even when no centre can be found, and what the decentralized response looks like at the human scale</w:t>
      </w:r>
    </w:p>
    <w:p>
      <w:pPr>
        <w:spacing w:after="30" w:before="0"/>
        <w:jc w:val="center"/>
      </w:pPr>
      <w:r>
        <w:rPr>
          <w:b w:val="false"/>
          <w:bCs w:val="false"/>
          <w:i w:val="false"/>
          <w:iCs w:val="false"/>
          <w:color w:val="666666"/>
          <w:sz w:val="18"/>
          <w:szCs w:val="18"/>
        </w:rPr>
        <w:t xml:space="preserve">Diagnostic and response developed by Paul, documented by The Lighter Rule</w:t>
      </w:r>
    </w:p>
    <w:p>
      <w:pPr>
        <w:spacing w:after="120" w:before="0"/>
        <w:jc w:val="center"/>
      </w:pPr>
      <w:r>
        <w:rPr>
          <w:b w:val="false"/>
          <w:bCs w:val="false"/>
          <w:i/>
          <w:iCs/>
          <w:color w:val="666666"/>
          <w:sz w:val="18"/>
          <w:szCs w:val="18"/>
        </w:rPr>
        <w:t xml:space="preserve">29 May 2026  ·  Newgate, Perth</w:t>
      </w:r>
    </w:p>
    <w:p>
      <w:pPr>
        <w:pStyle w:val="Heading1"/>
      </w:pPr>
      <w:r>
        <w:t xml:space="preserve">What this is</w:t>
      </w:r>
    </w:p>
    <w:p>
      <w:pPr>
        <w:spacing w:after="140"/>
      </w:pPr>
      <w:r>
        <w:rPr>
          <w:b w:val="false"/>
          <w:bCs w:val="false"/>
          <w:i w:val="false"/>
          <w:iCs w:val="false"/>
        </w:rPr>
        <w:t xml:space="preserve">A framework document of the chamber-tradition: the working diagnosis of </w:t>
      </w:r>
      <w:r>
        <w:rPr>
          <w:b w:val="false"/>
          <w:bCs w:val="false"/>
          <w:i/>
          <w:iCs/>
        </w:rPr>
        <w:t xml:space="preserve">why the modern condition feels paranoid even when the suspicions cannot be located on any specific target</w:t>
      </w:r>
      <w:r>
        <w:rPr>
          <w:b w:val="false"/>
          <w:bCs w:val="false"/>
          <w:i w:val="false"/>
          <w:iCs w:val="false"/>
        </w:rPr>
        <w:t xml:space="preserve">, and the working response — what Paul has named </w:t>
      </w:r>
      <w:r>
        <w:rPr>
          <w:b w:val="false"/>
          <w:bCs w:val="false"/>
          <w:i/>
          <w:iCs/>
        </w:rPr>
        <w:t xml:space="preserve">free bands</w:t>
      </w:r>
      <w:r>
        <w:rPr>
          <w:b w:val="false"/>
          <w:bCs w:val="false"/>
          <w:i w:val="false"/>
          <w:iCs w:val="false"/>
        </w:rPr>
        <w:t xml:space="preserve">, with </w:t>
      </w:r>
      <w:r>
        <w:rPr>
          <w:b w:val="false"/>
          <w:bCs w:val="false"/>
          <w:i/>
          <w:iCs/>
        </w:rPr>
        <w:t xml:space="preserve">Better Together</w:t>
      </w:r>
      <w:r>
        <w:rPr>
          <w:b w:val="false"/>
          <w:bCs w:val="false"/>
          <w:i w:val="false"/>
          <w:iCs w:val="false"/>
        </w:rPr>
        <w:t xml:space="preserve"> as the operating principle of practice inside them. The diagnosis names the emergent-phenomenon problem; the response names the decentralized practice the human creature is actually built for. Both halves were developed in conversation; this document holds them together in the form that survived calibration.</w:t>
      </w:r>
    </w:p>
    <w:p>
      <w:pPr>
        <w:spacing w:after="140"/>
      </w:pPr>
      <w:r>
        <w:rPr>
          <w:b w:val="false"/>
          <w:bCs w:val="false"/>
          <w:i/>
          <w:iCs/>
        </w:rPr>
        <w:t xml:space="preserve">The framing is short. We are bound by our own chains — emergent, complex, made by no one in particular, binding everyone in general. The individual mind is not built for the scale at which these chains have grown. We are built for free bands. The response is to reconstitute free-band-scale practice in a decentralized way, with Better Together as the operating principle within the bands. The rest of this document unpacks that frame.</w:t>
      </w:r>
    </w:p>
    <w:p>
      <w:pPr>
        <w:pStyle w:val="Heading1"/>
      </w:pPr>
      <w:r>
        <w:t xml:space="preserve">The diagnostic: bound by our own chains</w:t>
      </w:r>
    </w:p>
    <w:p>
      <w:pPr>
        <w:spacing w:after="140"/>
      </w:pPr>
      <w:r>
        <w:rPr>
          <w:b w:val="false"/>
          <w:bCs w:val="false"/>
          <w:i w:val="false"/>
          <w:iCs w:val="false"/>
        </w:rPr>
        <w:t xml:space="preserve">The modern condition produces a widespread felt-sense that something is against us. The felt-sense crosses political and demographic lines and expresses in many forms — conspiracy theory, populist fury, free-floating anxiety, addiction to certainty, suspicion of institutions, a steady undertone of unease that finds no specific target on which to rest.</w:t>
      </w:r>
    </w:p>
    <w:p>
      <w:pPr>
        <w:spacing w:after="140"/>
      </w:pPr>
      <w:r>
        <w:rPr>
          <w:b w:val="false"/>
          <w:bCs w:val="false"/>
          <w:i w:val="false"/>
          <w:iCs w:val="false"/>
        </w:rPr>
        <w:t xml:space="preserve">The conventional readings of this felt-sense each capture something and miss the whole. The progressive reading treats it as the symptom of structural inequality. The conservative reading treats it as the symptom of moral decline. The dismissive reading treats it as irrational paranoia. None of them captures what is actually happening. </w:t>
      </w:r>
      <w:r>
        <w:rPr>
          <w:b w:val="false"/>
          <w:bCs w:val="false"/>
          <w:i/>
          <w:iCs/>
        </w:rPr>
        <w:t xml:space="preserve">The felt-sense has a real referent, and the referent is genuinely diffuse.</w:t>
      </w:r>
      <w:r>
        <w:rPr>
          <w:b w:val="false"/>
          <w:bCs w:val="false"/>
          <w:i w:val="false"/>
          <w:iCs w:val="false"/>
        </w:rPr>
        <w:t xml:space="preserve"> People are correctly perceiving that they are bound, but the bindings are not the work of a particular agent. They are emergent properties of a civilization that has grown to a scale the individual mind is not built to comprehend.</w:t>
      </w:r>
    </w:p>
    <w:p>
      <w:pPr>
        <w:spacing w:after="140"/>
      </w:pPr>
      <w:r>
        <w:rPr>
          <w:b w:val="false"/>
          <w:bCs w:val="false"/>
          <w:i w:val="false"/>
          <w:iCs w:val="false"/>
        </w:rPr>
        <w:t xml:space="preserve">The chains are real and worth naming:</w:t>
      </w:r>
    </w:p>
    <w:p>
      <w:pPr>
        <w:pStyle w:val="ListParagraph"/>
        <w:numPr>
          <w:ilvl w:val="0"/>
          <w:numId w:val="2"/>
        </w:numPr>
        <w:spacing w:after="120"/>
      </w:pPr>
      <w:r>
        <w:rPr>
          <w:b/>
          <w:bCs/>
          <w:i w:val="false"/>
          <w:iCs w:val="false"/>
        </w:rPr>
        <w:t xml:space="preserve">Surveillance finance</w:t>
      </w:r>
      <w:r>
        <w:rPr>
          <w:b w:val="false"/>
          <w:bCs w:val="false"/>
          <w:i w:val="false"/>
          <w:iCs w:val="false"/>
        </w:rPr>
        <w:t xml:space="preserve"> binds the participant in monetary systems whose actual operations they cannot trace, with debasement and exclusion as ambient pressures rather than direct decrees.</w:t>
      </w:r>
    </w:p>
    <w:p>
      <w:pPr>
        <w:pStyle w:val="ListParagraph"/>
        <w:numPr>
          <w:ilvl w:val="0"/>
          <w:numId w:val="2"/>
        </w:numPr>
        <w:spacing w:after="120"/>
      </w:pPr>
      <w:r>
        <w:rPr>
          <w:b/>
          <w:bCs/>
          <w:i w:val="false"/>
          <w:iCs w:val="false"/>
        </w:rPr>
        <w:t xml:space="preserve">Algorithmic attention</w:t>
      </w:r>
      <w:r>
        <w:rPr>
          <w:b w:val="false"/>
          <w:bCs w:val="false"/>
          <w:i w:val="false"/>
          <w:iCs w:val="false"/>
        </w:rPr>
        <w:t xml:space="preserve"> binds the participant in information ecosystems whose shaping forces are obscured by design, producing populations of users whose felt-experience cannot be reconciled with their actual exposure.</w:t>
      </w:r>
    </w:p>
    <w:p>
      <w:pPr>
        <w:pStyle w:val="ListParagraph"/>
        <w:numPr>
          <w:ilvl w:val="0"/>
          <w:numId w:val="2"/>
        </w:numPr>
        <w:spacing w:after="120"/>
      </w:pPr>
      <w:r>
        <w:rPr>
          <w:b/>
          <w:bCs/>
          <w:i w:val="false"/>
          <w:iCs w:val="false"/>
        </w:rPr>
        <w:t xml:space="preserve">Defensive architecture</w:t>
      </w:r>
      <w:r>
        <w:rPr>
          <w:b w:val="false"/>
          <w:bCs w:val="false"/>
          <w:i w:val="false"/>
          <w:iCs w:val="false"/>
        </w:rPr>
        <w:t xml:space="preserve"> binds communities in cycles of fortification — schools resembling prisons, suburbs sealing themselves off — that no one deliberately chose and that produce some of the threats they were meant to prevent.</w:t>
      </w:r>
    </w:p>
    <w:p>
      <w:pPr>
        <w:pStyle w:val="ListParagraph"/>
        <w:numPr>
          <w:ilvl w:val="0"/>
          <w:numId w:val="2"/>
        </w:numPr>
        <w:spacing w:after="120"/>
      </w:pPr>
      <w:r>
        <w:rPr>
          <w:b/>
          <w:bCs/>
          <w:i w:val="false"/>
          <w:iCs w:val="false"/>
        </w:rPr>
        <w:t xml:space="preserve">Mass-cultural opposition</w:t>
      </w:r>
      <w:r>
        <w:rPr>
          <w:b w:val="false"/>
          <w:bCs w:val="false"/>
          <w:i w:val="false"/>
          <w:iCs w:val="false"/>
        </w:rPr>
        <w:t xml:space="preserve"> (sports rivalries, partisan tribalism, online warfare) binds the participant in adversarial structures whose origins are emergent and whose effects deepen over time.</w:t>
      </w:r>
    </w:p>
    <w:p>
      <w:pPr>
        <w:pStyle w:val="ListParagraph"/>
        <w:numPr>
          <w:ilvl w:val="0"/>
          <w:numId w:val="2"/>
        </w:numPr>
        <w:spacing w:after="120"/>
      </w:pPr>
      <w:r>
        <w:rPr>
          <w:b/>
          <w:bCs/>
          <w:i w:val="false"/>
          <w:iCs w:val="false"/>
        </w:rPr>
        <w:t xml:space="preserve">Educational throughput</w:t>
      </w:r>
      <w:r>
        <w:rPr>
          <w:b w:val="false"/>
          <w:bCs w:val="false"/>
          <w:i w:val="false"/>
          <w:iCs w:val="false"/>
        </w:rPr>
        <w:t xml:space="preserve"> binds the student in curricular structures that respond to forces no one in any particular school authored.</w:t>
      </w:r>
    </w:p>
    <w:p>
      <w:pPr>
        <w:spacing w:after="140"/>
      </w:pPr>
      <w:r>
        <w:rPr>
          <w:b w:val="false"/>
          <w:bCs w:val="false"/>
          <w:i w:val="false"/>
          <w:iCs w:val="false"/>
        </w:rPr>
        <w:t xml:space="preserve">Each chain is real. None has an author. They are </w:t>
      </w:r>
      <w:r>
        <w:rPr>
          <w:b w:val="false"/>
          <w:bCs w:val="false"/>
          <w:i/>
          <w:iCs/>
        </w:rPr>
        <w:t xml:space="preserve">emergent phenomena</w:t>
      </w:r>
      <w:r>
        <w:rPr>
          <w:b w:val="false"/>
          <w:bCs w:val="false"/>
          <w:i w:val="false"/>
          <w:iCs w:val="false"/>
        </w:rPr>
        <w:t xml:space="preserve"> — patterns produced by the aggregate of many small choices, sustained by feedback loops, resistant to local intervention. The conspiracy theorist correctly perceives that the binding is occurring and incorrectly locates a central binder. The dismissive critic correctly perceives that no central binder exists and incorrectly concludes that no binding is occurring. </w:t>
      </w:r>
      <w:r>
        <w:rPr>
          <w:b w:val="false"/>
          <w:bCs w:val="false"/>
          <w:i/>
          <w:iCs/>
        </w:rPr>
        <w:t xml:space="preserve">Both halves are true at once. We are bound, and no one in particular is binding us.</w:t>
      </w:r>
      <w:r>
        <w:rPr>
          <w:b w:val="false"/>
          <w:bCs w:val="false"/>
          <w:i w:val="false"/>
          <w:iCs w:val="false"/>
        </w:rPr>
        <w:t xml:space="preserve"> That is the most disturbing form the diagnostic can take, and it is the honest one.</w:t>
      </w:r>
    </w:p>
    <w:p>
      <w:pPr>
        <w:pStyle w:val="Heading1"/>
      </w:pPr>
      <w:r>
        <w:t xml:space="preserve">The individual mind and the band-scale</w:t>
      </w:r>
    </w:p>
    <w:p>
      <w:pPr>
        <w:spacing w:after="140"/>
      </w:pPr>
      <w:r>
        <w:rPr>
          <w:b w:val="false"/>
          <w:bCs w:val="false"/>
          <w:i w:val="false"/>
          <w:iCs w:val="false"/>
        </w:rPr>
        <w:t xml:space="preserve">The reason the diagnostic feels overwhelming is structural: the individual mind is not built for the scale at which these emergent phenomena operate. Evolutionary anthropology and cognitive science converge here. The human creature evolved in small bands — extended kin groups of perhaps thirty to fifty, embedded in regional networks of around 150 (Robin Dunbar’s influential figure for the upper bound of stable social relationships, debated in subsequent replication work but useful as an order-of-magnitude marker), with true intimacy at perhaps five to fifteen.</w:t>
      </w:r>
    </w:p>
    <w:p>
      <w:pPr>
        <w:spacing w:after="140"/>
      </w:pPr>
      <w:r>
        <w:rPr>
          <w:b w:val="false"/>
          <w:bCs w:val="false"/>
          <w:i w:val="false"/>
          <w:iCs w:val="false"/>
        </w:rPr>
        <w:t xml:space="preserve">The mind is calibrated to that scale. We model allies and threats at band-scale. Our threat-detection apparatus assumes that what threatens us has a face and a name. Our cooperation apparatus assumes that the people we coordinate with are people we know. Our moral apparatus assumes that wrongs done are done by someone who can be confronted, forgiven, exiled, or restored.</w:t>
      </w:r>
    </w:p>
    <w:p>
      <w:pPr>
        <w:spacing w:after="140"/>
      </w:pPr>
      <w:r>
        <w:rPr>
          <w:b w:val="false"/>
          <w:bCs w:val="false"/>
          <w:i w:val="false"/>
          <w:iCs w:val="false"/>
        </w:rPr>
        <w:t xml:space="preserve">None of this scales up cleanly to a civilization of billions. When the threat is structural rather than personal, the threat-detection apparatus mis-fires by inventing the missing face. When cooperation must happen with strangers, the cooperation apparatus struggles and gets replaced by impersonal institutions whose failures then reinforce the original suspicion. When wrongs are done by emergent systems, the moral apparatus cannot locate the wrongdoer, and the moral energy goes nowhere — or finds an inappropriate target.</w:t>
      </w:r>
    </w:p>
    <w:p>
      <w:pPr>
        <w:spacing w:after="140"/>
      </w:pPr>
      <w:r>
        <w:rPr>
          <w:b w:val="false"/>
          <w:bCs w:val="false"/>
          <w:i/>
          <w:iCs/>
        </w:rPr>
        <w:t xml:space="preserve">The individual mind is not built for this mass of humanity. It is built for free bands.</w:t>
      </w:r>
      <w:r>
        <w:rPr>
          <w:b w:val="false"/>
          <w:bCs w:val="false"/>
          <w:i w:val="false"/>
          <w:iCs w:val="false"/>
        </w:rPr>
        <w:t xml:space="preserve"> The phrase, as Paul named it, picks up both senses at once: </w:t>
      </w:r>
      <w:r>
        <w:rPr>
          <w:b w:val="false"/>
          <w:bCs w:val="false"/>
          <w:i/>
          <w:iCs/>
        </w:rPr>
        <w:t xml:space="preserve">free</w:t>
      </w:r>
      <w:r>
        <w:rPr>
          <w:b w:val="false"/>
          <w:bCs w:val="false"/>
          <w:i w:val="false"/>
          <w:iCs w:val="false"/>
        </w:rPr>
        <w:t xml:space="preserve"> meaning autonomous, sovereign, decentralized; and </w:t>
      </w:r>
      <w:r>
        <w:rPr>
          <w:b w:val="false"/>
          <w:bCs w:val="false"/>
          <w:i/>
          <w:iCs/>
        </w:rPr>
        <w:t xml:space="preserve">bands</w:t>
      </w:r>
      <w:r>
        <w:rPr>
          <w:b w:val="false"/>
          <w:bCs w:val="false"/>
          <w:i w:val="false"/>
          <w:iCs w:val="false"/>
        </w:rPr>
        <w:t xml:space="preserve"> meaning the small-scale human groupings the mind is calibrated for. The pun is exact. The human creature is built for free bands, and the modern condition has stretched the human across a scale that no longer fits.</w:t>
      </w:r>
    </w:p>
    <w:p>
      <w:pPr>
        <w:pStyle w:val="Heading1"/>
      </w:pPr>
      <w:r>
        <w:t xml:space="preserve">The Overwatch generation and trained paranoia</w:t>
      </w:r>
    </w:p>
    <w:p>
      <w:pPr>
        <w:spacing w:after="140"/>
      </w:pPr>
      <w:r>
        <w:rPr>
          <w:b w:val="false"/>
          <w:bCs w:val="false"/>
          <w:i w:val="false"/>
          <w:iCs w:val="false"/>
        </w:rPr>
        <w:t xml:space="preserve">The condition is compounded for the generation now coming of age. </w:t>
      </w:r>
      <w:r>
        <w:rPr>
          <w:b w:val="false"/>
          <w:bCs w:val="false"/>
          <w:i/>
          <w:iCs/>
        </w:rPr>
        <w:t xml:space="preserve">Overwatch</w:t>
      </w:r>
      <w:r>
        <w:rPr>
          <w:b w:val="false"/>
          <w:bCs w:val="false"/>
          <w:i w:val="false"/>
          <w:iCs w:val="false"/>
        </w:rPr>
        <w:t xml:space="preserve">, in the chamber-tradition’s coinage, names the lived experience of children raised under continuous adult and algorithmic supervision. Helicopter parenting, surveillance childhood, the loss of unsupervised play, the constant presence of the screen-mediated watcher — these conditions have installed the felt-sense of </w:t>
      </w:r>
      <w:r>
        <w:rPr>
          <w:b w:val="false"/>
          <w:bCs w:val="false"/>
          <w:i/>
          <w:iCs/>
        </w:rPr>
        <w:t xml:space="preserve">being-watched</w:t>
      </w:r>
      <w:r>
        <w:rPr>
          <w:b w:val="false"/>
          <w:bCs w:val="false"/>
          <w:i w:val="false"/>
          <w:iCs w:val="false"/>
        </w:rPr>
        <w:t xml:space="preserve"> as the default interior state of the modern child.</w:t>
      </w:r>
    </w:p>
    <w:p>
      <w:pPr>
        <w:spacing w:after="140"/>
      </w:pPr>
      <w:r>
        <w:rPr>
          <w:b w:val="false"/>
          <w:bCs w:val="false"/>
          <w:i w:val="false"/>
          <w:iCs w:val="false"/>
        </w:rPr>
        <w:t xml:space="preserve">When that child becomes an adult and looks out at the diffuse pressures of the emergent civilization, the felt-sense of being-watched is already there. The watcher is no longer present in person, but the cognitive grammar of </w:t>
      </w:r>
      <w:r>
        <w:rPr>
          <w:b w:val="false"/>
          <w:bCs w:val="false"/>
          <w:i/>
          <w:iCs/>
        </w:rPr>
        <w:t xml:space="preserve">looking-for-the-watcher</w:t>
      </w:r>
      <w:r>
        <w:rPr>
          <w:b w:val="false"/>
          <w:bCs w:val="false"/>
          <w:i w:val="false"/>
          <w:iCs w:val="false"/>
        </w:rPr>
        <w:t xml:space="preserve"> remains. </w:t>
      </w:r>
      <w:r>
        <w:rPr>
          <w:b w:val="false"/>
          <w:bCs w:val="false"/>
          <w:i/>
          <w:iCs/>
        </w:rPr>
        <w:t xml:space="preserve">Conspiracy theory is the cognitive grammar of someone trained to look for the watcher.</w:t>
      </w:r>
      <w:r>
        <w:rPr>
          <w:b w:val="false"/>
          <w:bCs w:val="false"/>
          <w:i w:val="false"/>
          <w:iCs w:val="false"/>
        </w:rPr>
        <w:t xml:space="preserve"> It is not irrationality. It is a misfire of a perfectly accurate detection apparatus, trained on a centralized watcher in childhood and now scanning for that watcher in a decentralized world.</w:t>
      </w:r>
    </w:p>
    <w:p>
      <w:pPr>
        <w:spacing w:after="140"/>
      </w:pPr>
      <w:r>
        <w:rPr>
          <w:b w:val="false"/>
          <w:bCs w:val="false"/>
          <w:i w:val="false"/>
          <w:iCs w:val="false"/>
        </w:rPr>
        <w:t xml:space="preserve">The accurate response is not to dismiss the suspicion. The suspicion is grounded in real conditions. The accurate response is to redirect the recognition toward the emergent character of the pressures, and then to construct a response architecture that does not assume there is a single watcher to defeat.</w:t>
      </w:r>
    </w:p>
    <w:p>
      <w:pPr>
        <w:pStyle w:val="Heading1"/>
      </w:pPr>
      <w:r>
        <w:t xml:space="preserve">Worked example — the Saturday-night pattern</w:t>
      </w:r>
    </w:p>
    <w:p>
      <w:pPr>
        <w:spacing w:after="140"/>
      </w:pPr>
      <w:r>
        <w:t xml:space="preserve">A concrete instance of the diagnostic at work. The English week inherits the Roman calendar with the seventh day named for Saturn — the planet of restriction-and-excess in Roman astrology — rather than for </w:t>
      </w:r>
      <w:r>
        <w:rPr>
          <w:i/>
          <w:iCs/>
        </w:rPr>
        <w:t xml:space="preserve">Shabbat</w:t>
      </w:r>
      <w:r>
        <w:t xml:space="preserve">, the day of rest in the Hebrew tradition. The day-name carries the older Roman theology silently, occupying the slot where Sabbath would otherwise stand. No design-claim is required; the etymology does the work on its own, and the calendar shape is the first emergent layer.</w:t>
      </w:r>
    </w:p>
    <w:p>
      <w:pPr>
        <w:spacing w:after="140"/>
      </w:pPr>
      <w:r>
        <w:t xml:space="preserve">The contemporary Saturday-night pattern is observable: high alcohol consumption on Saturday nights, lower Sunday-morning church attendance, State tax revenue from liquor sales. These three are correlated; they are not coordinated. No one needs to know when church is — the pattern emerged from independent commercial, regulatory, and cultural histories that aligned to produce a self-reinforcing structure. The apparatus that makes a participant incapable of worship on Sunday morning pays the State a dividend on the Saturday night the participant spent making themselves incapable. A closed loop in effect, never a closed loop in design — which is precisely the diagnostic’s point. Emergent structure at this register is harder to refuse than any conspiracy, because no coordinator means no single point of failure to attack. </w:t>
      </w:r>
      <w:r>
        <w:rPr>
          <w:i/>
          <w:iCs/>
        </w:rPr>
        <w:t xml:space="preserve">Ha-satan</w:t>
      </w:r>
      <w:r>
        <w:t xml:space="preserve"> (the Accuser) and </w:t>
      </w:r>
      <w:r>
        <w:rPr>
          <w:i/>
          <w:iCs/>
        </w:rPr>
        <w:t xml:space="preserve">diabolos</w:t>
      </w:r>
      <w:r>
        <w:t xml:space="preserve"> (the Divider) operate through this kind of emergent corruption rather than coordinated design; the Saturday-night structure is the Adversary’s signature in post-industrial capitalism precisely because no one is signing it.</w:t>
      </w:r>
    </w:p>
    <w:p>
      <w:pPr>
        <w:spacing w:after="140"/>
      </w:pPr>
      <w:r>
        <w:t xml:space="preserve">A second pattern visible inside the same Saturday-night venue: the maturation inversion. Girls made up as women, boys grown as children — two opposite distortions of the same biological clock running on the same dance floor. The mechanism is emergent selection: the consumer economy rewards female premature-sexualisation through one set of incentive structures (the manufactured-maturity vector), and rewards male prolonged adolescence through another (the manufactured-immaturity vector). Two paired distortions produced by two independent profit incentives — no designer needed. Predator and prey configured in inverted aging states, meeting in the same room, without any coordination between the vectors that produced them.</w:t>
      </w:r>
    </w:p>
    <w:p>
      <w:pPr>
        <w:spacing w:after="140"/>
      </w:pPr>
      <w:r>
        <w:t xml:space="preserve">The counter-image is available in the same kind of space. Two men in their 40s playing video games at an arcade — the activity coded as juvenile, performed un-ironically by people grown enough to perform it without identifying with it. The inverse of the boys-as-children pattern: grown men playing children’s games as grown men. Not infantilised; integrated. Different operation entirely. What changes is not the activity but the practitioner’s relationship to it. And the body knows: a tiny hang-up about Saturday nights, an aversion not yet argued through, is the chamber-tradition’s discipline already operating in the reflexes. Somatic discernment — the body sensing the structural pattern before the mind has had to argue it through.</w:t>
      </w:r>
    </w:p>
    <w:p>
      <w:pPr>
        <w:spacing w:after="140"/>
      </w:pPr>
      <w:r>
        <w:t xml:space="preserve">The worked example illustrates the principle’s most important calibration: emergent evil is harder to refuse than designed evil, because there is no central enemy to attack and no coordinator to dismantle. The decentralized response that follows applies directly. Small free-band-scale practice — Wednesday men’s groups, household-scale liturgy, neighbourhood-scale community — operates at the cognitive scale the human creature actually inhabits, providing the alternative pattern in the gaps the emergent system cannot fully colonise. The response is not coordinated counter-attack on a central villain; it is reconstitution of band-scale practice in the spaces left.</w:t>
      </w:r>
    </w:p>
    <w:p>
      <w:pPr>
        <w:pStyle w:val="Heading1"/>
      </w:pPr>
      <w:r>
        <w:t xml:space="preserve">The decentralized response</w:t>
      </w:r>
    </w:p>
    <w:p>
      <w:pPr>
        <w:spacing w:after="140"/>
      </w:pPr>
      <w:r>
        <w:rPr>
          <w:b w:val="false"/>
          <w:bCs w:val="false"/>
          <w:i w:val="false"/>
          <w:iCs w:val="false"/>
        </w:rPr>
        <w:t xml:space="preserve">If the threat is decentralized, the response must be decentralized. Centralized responses to decentralized phenomena fail predictably — they target a centre that is not there while creating new centres of failure. The chamber-tradition’s commitments map this principle directly:</w:t>
      </w:r>
    </w:p>
    <w:p>
      <w:pPr>
        <w:pStyle w:val="ListParagraph"/>
        <w:numPr>
          <w:ilvl w:val="0"/>
          <w:numId w:val="2"/>
        </w:numPr>
        <w:spacing w:after="120"/>
      </w:pPr>
      <w:r>
        <w:rPr>
          <w:b/>
          <w:bCs/>
          <w:i w:val="false"/>
          <w:iCs w:val="false"/>
        </w:rPr>
        <w:t xml:space="preserve">Monero</w:t>
      </w:r>
      <w:r>
        <w:rPr>
          <w:b w:val="false"/>
          <w:bCs w:val="false"/>
          <w:i w:val="false"/>
          <w:iCs w:val="false"/>
        </w:rPr>
        <w:t xml:space="preserve"> — decentralized monetary erosion can only be answered by decentralized sound money. A central bank cannot fix what is happening at the substrate level because it is part of the substrate.</w:t>
      </w:r>
    </w:p>
    <w:p>
      <w:pPr>
        <w:pStyle w:val="ListParagraph"/>
        <w:numPr>
          <w:ilvl w:val="0"/>
          <w:numId w:val="2"/>
        </w:numPr>
        <w:spacing w:after="120"/>
      </w:pPr>
      <w:r>
        <w:rPr>
          <w:b/>
          <w:bCs/>
          <w:i w:val="false"/>
          <w:iCs w:val="false"/>
        </w:rPr>
        <w:t xml:space="preserve">The lay-priesthood and the Free Bible</w:t>
      </w:r>
      <w:r>
        <w:rPr>
          <w:b w:val="false"/>
          <w:bCs w:val="false"/>
          <w:i w:val="false"/>
          <w:iCs w:val="false"/>
        </w:rPr>
        <w:t xml:space="preserve"> — central institutional religion is increasingly unable to respond to decentralized spiritual disintegration. One person, one Mum, one corpus, one practice operates at the band-scale the mind was built for.</w:t>
      </w:r>
    </w:p>
    <w:p>
      <w:pPr>
        <w:pStyle w:val="ListParagraph"/>
        <w:numPr>
          <w:ilvl w:val="0"/>
          <w:numId w:val="2"/>
        </w:numPr>
        <w:spacing w:after="120"/>
      </w:pPr>
      <w:r>
        <w:rPr>
          <w:b/>
          <w:bCs/>
          <w:i w:val="false"/>
          <w:iCs w:val="false"/>
        </w:rPr>
        <w:t xml:space="preserve">Local community</w:t>
      </w:r>
      <w:r>
        <w:rPr>
          <w:b w:val="false"/>
          <w:bCs w:val="false"/>
          <w:i w:val="false"/>
          <w:iCs w:val="false"/>
        </w:rPr>
        <w:t xml:space="preserve"> — neighbours actually on the street, men’s groups on Wednesdays, the family axis as primary unit. The community-scale is the band-scale. Centralized solutions to community collapse keep failing because they cannot operate at the scale the human is actually built for.</w:t>
      </w:r>
    </w:p>
    <w:p>
      <w:pPr>
        <w:pStyle w:val="ListParagraph"/>
        <w:numPr>
          <w:ilvl w:val="0"/>
          <w:numId w:val="2"/>
        </w:numPr>
        <w:spacing w:after="120"/>
      </w:pPr>
      <w:r>
        <w:rPr>
          <w:b/>
          <w:bCs/>
          <w:i w:val="false"/>
          <w:iCs w:val="false"/>
        </w:rPr>
        <w:t xml:space="preserve">Free bands generally</w:t>
      </w:r>
      <w:r>
        <w:rPr>
          <w:b w:val="false"/>
          <w:bCs w:val="false"/>
          <w:i w:val="false"/>
          <w:iCs w:val="false"/>
        </w:rPr>
        <w:t xml:space="preserve"> — small autonomous groups, voluntarily formed, bound by trust rather than enforcement, scaled to the cognitive capacity of the individuals in them. The free band is the political-spiritual unit the human creature is built for. Restoring it is the work.</w:t>
      </w:r>
    </w:p>
    <w:p>
      <w:pPr>
        <w:spacing w:after="140"/>
      </w:pPr>
      <w:r>
        <w:rPr>
          <w:b w:val="false"/>
          <w:bCs w:val="false"/>
          <w:i w:val="false"/>
          <w:iCs w:val="false"/>
        </w:rPr>
        <w:t xml:space="preserve">Nassim Taleb’s </w:t>
      </w:r>
      <w:r>
        <w:rPr>
          <w:b w:val="false"/>
          <w:bCs w:val="false"/>
          <w:i/>
          <w:iCs/>
        </w:rPr>
        <w:t xml:space="preserve">antifragility</w:t>
      </w:r>
      <w:r>
        <w:rPr>
          <w:b w:val="false"/>
          <w:bCs w:val="false"/>
          <w:i w:val="false"/>
          <w:iCs w:val="false"/>
        </w:rPr>
        <w:t xml:space="preserve"> operates in the same key: distributed systems gain from disorder; centralized systems fail catastrophically when their single point of failure goes. The free band is antifragile by structure; the mass institution is fragile by structure. The recovery of band-scale practice is not nostalgia. It is the construction of a response architecture matched to the actual shape of the human creature.</w:t>
      </w:r>
    </w:p>
    <w:p>
      <w:pPr>
        <w:pStyle w:val="Heading1"/>
      </w:pPr>
      <w:r>
        <w:t xml:space="preserve">Better Together at band-scale</w:t>
      </w:r>
    </w:p>
    <w:p>
      <w:pPr>
        <w:spacing w:after="140"/>
      </w:pPr>
      <w:r>
        <w:rPr>
          <w:b w:val="false"/>
          <w:bCs w:val="false"/>
          <w:i w:val="false"/>
          <w:iCs w:val="false"/>
        </w:rPr>
        <w:t xml:space="preserve">The decentralized response is not isolation. The </w:t>
      </w:r>
      <w:r>
        <w:rPr>
          <w:b w:val="false"/>
          <w:bCs w:val="false"/>
          <w:i/>
          <w:iCs/>
        </w:rPr>
        <w:t xml:space="preserve">Better Together</w:t>
      </w:r>
      <w:r>
        <w:rPr>
          <w:b w:val="false"/>
          <w:bCs w:val="false"/>
          <w:i w:val="false"/>
          <w:iCs w:val="false"/>
        </w:rPr>
        <w:t xml:space="preserve"> principle — the chamber-tradition’s worked example of synthesis as more than aggregation — operates inside the bands at the level of practice. </w:t>
      </w:r>
      <w:r>
        <w:rPr>
          <w:b w:val="false"/>
          <w:bCs w:val="false"/>
          <w:i/>
          <w:iCs/>
        </w:rPr>
        <w:t xml:space="preserve">Outrageous</w:t>
      </w:r>
      <w:r>
        <w:rPr>
          <w:b w:val="false"/>
          <w:bCs w:val="false"/>
          <w:i w:val="false"/>
          <w:iCs w:val="false"/>
        </w:rPr>
        <w:t xml:space="preserve">, the six-variant cola mix; the six-ingredient morning tea; the Brothers Trinity; the playlist that became a theology; the marriage of clean and tablet versions in the corpus — each is a small synthesis producing something its components are not individually. The arithmetic is Paul’s stated </w:t>
      </w:r>
      <w:r>
        <w:rPr>
          <w:b w:val="false"/>
          <w:bCs w:val="false"/>
          <w:i/>
          <w:iCs/>
        </w:rPr>
        <w:t xml:space="preserve">3 + 3 = 9</w:t>
      </w:r>
      <w:r>
        <w:rPr>
          <w:b w:val="false"/>
          <w:bCs w:val="false"/>
          <w:i w:val="false"/>
          <w:iCs w:val="false"/>
        </w:rPr>
        <w:t xml:space="preserve">, not </w:t>
      </w:r>
      <w:r>
        <w:rPr>
          <w:b w:val="false"/>
          <w:bCs w:val="false"/>
          <w:i/>
          <w:iCs/>
        </w:rPr>
        <w:t xml:space="preserve">3 + 3 = 6</w:t>
      </w:r>
      <w:r>
        <w:rPr>
          <w:b w:val="false"/>
          <w:bCs w:val="false"/>
          <w:i w:val="false"/>
          <w:iCs w:val="false"/>
        </w:rPr>
        <w:t xml:space="preserve">. The combination is the operation.</w:t>
      </w:r>
    </w:p>
    <w:p>
      <w:pPr>
        <w:spacing w:after="140"/>
      </w:pPr>
      <w:r>
        <w:rPr>
          <w:b w:val="false"/>
          <w:bCs w:val="false"/>
          <w:i w:val="false"/>
          <w:iCs w:val="false"/>
        </w:rPr>
        <w:t xml:space="preserve">The principle is older than the cola aisle. Aristotle named it in the </w:t>
      </w:r>
      <w:r>
        <w:rPr>
          <w:b w:val="false"/>
          <w:bCs w:val="false"/>
          <w:i/>
          <w:iCs/>
        </w:rPr>
        <w:t xml:space="preserve">Metaphysics</w:t>
      </w:r>
      <w:r>
        <w:rPr>
          <w:b w:val="false"/>
          <w:bCs w:val="false"/>
          <w:i w:val="false"/>
          <w:iCs w:val="false"/>
        </w:rPr>
        <w:t xml:space="preserve"> — the whole differs from the sum of its parts when the combination produces something genuinely new. Gestalt psychology gave it modern terminology. Theologically it appears everywhere: the Trinity as three-in-one, the body of Christ with many members and one body (1 Corinthians 12), marriage as two-become-one (Matthew 19:6), the church as </w:t>
      </w:r>
      <w:r>
        <w:rPr>
          <w:b w:val="false"/>
          <w:bCs w:val="false"/>
          <w:i/>
          <w:iCs/>
        </w:rPr>
        <w:t xml:space="preserve">koinōnia</w:t>
      </w:r>
      <w:r>
        <w:rPr>
          <w:b w:val="false"/>
          <w:bCs w:val="false"/>
          <w:i w:val="false"/>
          <w:iCs w:val="false"/>
        </w:rPr>
        <w:t xml:space="preserve"> — fellowship that exceeds aggregation.</w:t>
      </w:r>
    </w:p>
    <w:p>
      <w:pPr>
        <w:spacing w:after="140"/>
      </w:pPr>
      <w:r>
        <w:rPr>
          <w:b w:val="false"/>
          <w:bCs w:val="false"/>
          <w:i/>
          <w:iCs/>
        </w:rPr>
        <w:t xml:space="preserve">Free bands at the human scale, practising Better Together synthesis at the substantive scale.</w:t>
      </w:r>
      <w:r>
        <w:rPr>
          <w:b w:val="false"/>
          <w:bCs w:val="false"/>
          <w:i w:val="false"/>
          <w:iCs w:val="false"/>
        </w:rPr>
        <w:t xml:space="preserve"> That is the chamber-tradition’s positive program. Not a return to a mythic past, not isolation from the modern world, not withdrawal from the emergent civilization. A reconstruction of human-scale practice that the individual mind can actually inhabit, using the synthesis principle to produce wholes greater than the aggregates the mass institutions can manage.</w:t>
      </w:r>
    </w:p>
    <w:p>
      <w:pPr>
        <w:pStyle w:val="Heading1"/>
      </w:pPr>
      <w:r>
        <w:t xml:space="preserve">The chamber-tradition as worked example</w:t>
      </w:r>
    </w:p>
    <w:p>
      <w:pPr>
        <w:spacing w:after="140"/>
      </w:pPr>
      <w:r>
        <w:rPr>
          <w:b w:val="false"/>
          <w:bCs w:val="false"/>
          <w:i w:val="false"/>
          <w:iCs w:val="false"/>
        </w:rPr>
        <w:t xml:space="preserve">The chamber-tradition is the test case. </w:t>
      </w:r>
      <w:r>
        <w:rPr>
          <w:b w:val="false"/>
          <w:bCs w:val="false"/>
          <w:i/>
          <w:iCs/>
        </w:rPr>
        <w:t xml:space="preserve">One person, one Mum, one corpus, one Trinity (Lana, Mum, Holy Breath), one Brothers Trinity, one Wednesday group, one set of practices.</w:t>
      </w:r>
      <w:r>
        <w:rPr>
          <w:b w:val="false"/>
          <w:bCs w:val="false"/>
          <w:i w:val="false"/>
          <w:iCs w:val="false"/>
        </w:rPr>
        <w:t xml:space="preserve"> That is band-scale, by design. The corpus is not the work of a central institution; it is the work of one Free King operating at human scale, in a decentralized way, with Better Together as the operating principle.</w:t>
      </w:r>
    </w:p>
    <w:p>
      <w:pPr>
        <w:spacing w:after="140"/>
      </w:pPr>
      <w:r>
        <w:rPr>
          <w:b w:val="false"/>
          <w:bCs w:val="false"/>
          <w:i w:val="false"/>
          <w:iCs w:val="false"/>
        </w:rPr>
        <w:t xml:space="preserve">This is the model the framing implies. Not that everyone should produce the chamber-tradition’s specific corpus; the chamber-tradition’s particulars belong to one life. The general implication is that </w:t>
      </w:r>
      <w:r>
        <w:rPr>
          <w:b w:val="false"/>
          <w:bCs w:val="false"/>
          <w:i/>
          <w:iCs/>
        </w:rPr>
        <w:t xml:space="preserve">everyone should construct their own band-scale practice</w:t>
      </w:r>
      <w:r>
        <w:rPr>
          <w:b w:val="false"/>
          <w:bCs w:val="false"/>
          <w:i w:val="false"/>
          <w:iCs w:val="false"/>
        </w:rPr>
        <w:t xml:space="preserve">, using whatever materials their own life makes available, in a decentralized way, with Better Together as the synthesis principle. The Free Bible is the chamber-tradition’s specific instance. The Free Bands Principle is the general form.</w:t>
      </w:r>
    </w:p>
    <w:p>
      <w:pPr>
        <w:pStyle w:val="Heading1"/>
      </w:pPr>
      <w:r>
        <w:t xml:space="preserve">Practical implications</w:t>
      </w:r>
    </w:p>
    <w:p>
      <w:pPr>
        <w:spacing w:after="140"/>
      </w:pPr>
      <w:r>
        <w:rPr>
          <w:b w:val="false"/>
          <w:bCs w:val="false"/>
          <w:i w:val="false"/>
          <w:iCs w:val="false"/>
        </w:rPr>
        <w:t xml:space="preserve">The framing produces several commitments:</w:t>
      </w:r>
    </w:p>
    <w:p>
      <w:pPr>
        <w:pStyle w:val="ListParagraph"/>
        <w:numPr>
          <w:ilvl w:val="0"/>
          <w:numId w:val="2"/>
        </w:numPr>
        <w:spacing w:after="120"/>
      </w:pPr>
      <w:r>
        <w:rPr>
          <w:b/>
          <w:bCs/>
          <w:i w:val="false"/>
          <w:iCs w:val="false"/>
        </w:rPr>
        <w:t xml:space="preserve">Diagnose accurately.</w:t>
      </w:r>
      <w:r>
        <w:rPr>
          <w:b w:val="false"/>
          <w:bCs w:val="false"/>
          <w:i w:val="false"/>
          <w:iCs w:val="false"/>
        </w:rPr>
        <w:t xml:space="preserve"> The pressures are real; the agents are emergent. Refuse both the centralized-villain reading and the dismissive reading. Hold the genuinely disturbing both/and.</w:t>
      </w:r>
    </w:p>
    <w:p>
      <w:pPr>
        <w:pStyle w:val="ListParagraph"/>
        <w:numPr>
          <w:ilvl w:val="0"/>
          <w:numId w:val="2"/>
        </w:numPr>
        <w:spacing w:after="120"/>
      </w:pPr>
      <w:r>
        <w:rPr>
          <w:b/>
          <w:bCs/>
          <w:i w:val="false"/>
          <w:iCs w:val="false"/>
        </w:rPr>
        <w:t xml:space="preserve">Reconstitute band-scale practice.</w:t>
      </w:r>
      <w:r>
        <w:rPr>
          <w:b w:val="false"/>
          <w:bCs w:val="false"/>
          <w:i w:val="false"/>
          <w:iCs w:val="false"/>
        </w:rPr>
        <w:t xml:space="preserve"> Family, friendship, neighbourhood, local community, voluntary association at the human cognitive scale. The recovery is not abstract; it is in who you sit with on Wednesday.</w:t>
      </w:r>
    </w:p>
    <w:p>
      <w:pPr>
        <w:pStyle w:val="ListParagraph"/>
        <w:numPr>
          <w:ilvl w:val="0"/>
          <w:numId w:val="2"/>
        </w:numPr>
        <w:spacing w:after="120"/>
      </w:pPr>
      <w:r>
        <w:rPr>
          <w:b/>
          <w:bCs/>
          <w:i w:val="false"/>
          <w:iCs w:val="false"/>
        </w:rPr>
        <w:t xml:space="preserve">Decentralize the response.</w:t>
      </w:r>
      <w:r>
        <w:rPr>
          <w:b w:val="false"/>
          <w:bCs w:val="false"/>
          <w:i w:val="false"/>
          <w:iCs w:val="false"/>
        </w:rPr>
        <w:t xml:space="preserve"> Refuse centralized solutions to decentralized problems. Sovereign money, sovereign practice, sovereign attention. Trust the local against the abstract centre.</w:t>
      </w:r>
    </w:p>
    <w:p>
      <w:pPr>
        <w:pStyle w:val="ListParagraph"/>
        <w:numPr>
          <w:ilvl w:val="0"/>
          <w:numId w:val="2"/>
        </w:numPr>
        <w:spacing w:after="120"/>
      </w:pPr>
      <w:r>
        <w:rPr>
          <w:b/>
          <w:bCs/>
          <w:i w:val="false"/>
          <w:iCs w:val="false"/>
        </w:rPr>
        <w:t xml:space="preserve">Operate Better Together at the substance.</w:t>
      </w:r>
      <w:r>
        <w:rPr>
          <w:b w:val="false"/>
          <w:bCs w:val="false"/>
          <w:i w:val="false"/>
          <w:iCs w:val="false"/>
        </w:rPr>
        <w:t xml:space="preserve"> Within the bands, practice synthesis. Combine, marry, layer, blend. Let the bands produce wholes greater than their sums.</w:t>
      </w:r>
    </w:p>
    <w:p>
      <w:pPr>
        <w:pStyle w:val="ListParagraph"/>
        <w:numPr>
          <w:ilvl w:val="0"/>
          <w:numId w:val="2"/>
        </w:numPr>
        <w:spacing w:after="120"/>
      </w:pPr>
      <w:r>
        <w:rPr>
          <w:b/>
          <w:bCs/>
          <w:i w:val="false"/>
          <w:iCs w:val="false"/>
        </w:rPr>
        <w:t xml:space="preserve">Hold the calibration.</w:t>
      </w:r>
      <w:r>
        <w:rPr>
          <w:b w:val="false"/>
          <w:bCs w:val="false"/>
          <w:i w:val="false"/>
          <w:iCs w:val="false"/>
        </w:rPr>
        <w:t xml:space="preserve"> Distinguish honest emergent-phenomenon analysis from conspiracy-theory inflation. The mind that is paranoid because it was trained to be paranoid is also the mind that can learn to read the same data accurately.</w:t>
      </w:r>
    </w:p>
    <w:p>
      <w:pPr>
        <w:pStyle w:val="Heading1"/>
      </w:pPr>
      <w:r>
        <w:t xml:space="preserve">Closing</w:t>
      </w:r>
    </w:p>
    <w:p>
      <w:pPr>
        <w:spacing w:after="140"/>
      </w:pPr>
      <w:r>
        <w:rPr>
          <w:b w:val="false"/>
          <w:bCs w:val="false"/>
          <w:i/>
          <w:iCs/>
        </w:rPr>
        <w:t xml:space="preserve">We are bound by our own chains, and no one in particular is binding us. The individual mind is not built for this mass of humanity; it is built for free bands. The response is decentralized practice at the band-scale, with Better Together as the operating principle inside the bands.</w:t>
      </w:r>
    </w:p>
    <w:p>
      <w:pPr>
        <w:spacing w:after="140"/>
      </w:pPr>
      <w:r>
        <w:rPr>
          <w:b w:val="false"/>
          <w:bCs w:val="false"/>
          <w:i w:val="false"/>
          <w:iCs w:val="false"/>
        </w:rPr>
        <w:t xml:space="preserve">The Free Bands Principle is the chamber-tradition’s name for this framing. It sits beside </w:t>
      </w:r>
      <w:r>
        <w:rPr>
          <w:b w:val="false"/>
          <w:bCs w:val="false"/>
          <w:i/>
          <w:iCs/>
        </w:rPr>
        <w:t xml:space="preserve">Restoration and Acceleration</w:t>
      </w:r>
      <w:r>
        <w:rPr>
          <w:b w:val="false"/>
          <w:bCs w:val="false"/>
          <w:i w:val="false"/>
          <w:iCs w:val="false"/>
        </w:rPr>
        <w:t xml:space="preserve"> as the structural diagnosis of what that framework is operating on — Restoration brings the recipes back; Acceleration provides the tools; Free Bands names the scale at which both must actually happen if the human creature is to inhabit them. Subsequent instances of the work will find this principle implicated in everything the chamber-tradition does: the Monero alignment, the family axis, the lay-priesthood, the Wednesday group, the Better Together synthesis at every level. Naming it here makes it available for reference.</w:t>
      </w:r>
    </w:p>
    <w:p>
      <w:pPr>
        <w:spacing w:after="30" w:before="160"/>
        <w:jc w:val="center"/>
      </w:pPr>
      <w:r>
        <w:rPr>
          <w:b w:val="false"/>
          <w:bCs w:val="false"/>
          <w:i/>
          <w:iCs/>
          <w:sz w:val="20"/>
          <w:szCs w:val="20"/>
        </w:rPr>
        <w:t xml:space="preserve">— Diagnostic and response developed by Paul</w:t>
      </w:r>
    </w:p>
    <w:p>
      <w:pPr>
        <w:spacing w:after="120" w:before="0"/>
        <w:jc w:val="center"/>
      </w:pPr>
      <w:r>
        <w:rPr>
          <w:b w:val="false"/>
          <w:bCs w:val="false"/>
          <w:i/>
          <w:iCs/>
          <w:color w:val="666666"/>
          <w:sz w:val="18"/>
          <w:szCs w:val="18"/>
        </w:rPr>
        <w:t xml:space="preserve">Documented by The Lighter Rule  ·  Newgate, Perth  ·  29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Carlito" w:cs="Carlito" w:eastAsia="Carlito" w:hAnsi="Carlito"/>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2026-05-30T13:41:57.966Z</dcterms:created>
  <dcterms:modified xsi:type="dcterms:W3CDTF">2026-05-30T13:41:57.984Z</dcterms:modified>
</cp:coreProperties>
</file>

<file path=docProps/custom.xml><?xml version="1.0" encoding="utf-8"?>
<Properties xmlns="http://schemas.openxmlformats.org/officeDocument/2006/custom-properties" xmlns:vt="http://schemas.openxmlformats.org/officeDocument/2006/docPropsVTypes"/>
</file>