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120" w:before="0"/>
        <w:jc w:val="center"/>
      </w:pPr>
      <w:r>
        <w:rPr>
          <w:b/>
          <w:bCs/>
          <w:i w:val="false"/>
          <w:iCs w:val="false"/>
          <w:sz w:val="44"/>
          <w:szCs w:val="44"/>
        </w:rPr>
        <w:t xml:space="preserve">The Nunc Dimittis Ultra</w:t>
      </w:r>
    </w:p>
    <w:p>
      <w:pPr>
        <w:spacing w:after="300" w:before="0"/>
        <w:jc w:val="center"/>
      </w:pPr>
      <w:r>
        <w:rPr>
          <w:b w:val="false"/>
          <w:bCs w:val="false"/>
          <w:i/>
          <w:iCs/>
          <w:sz w:val="28"/>
          <w:szCs w:val="28"/>
        </w:rPr>
        <w:t xml:space="preserve">The Song That Lets Go</w:t>
      </w:r>
    </w:p>
    <w:p>
      <w:pPr>
        <w:spacing w:after="120" w:before="0"/>
        <w:jc w:val="center"/>
      </w:pPr>
      <w:r>
        <w:rPr>
          <w:b w:val="false"/>
          <w:bCs w:val="false"/>
          <w:i w:val="false"/>
          <w:iCs w:val="false"/>
          <w:sz w:val="28"/>
          <w:szCs w:val="28"/>
        </w:rPr>
        <w:t xml:space="preserve">Luke 2:29–32</w:t>
      </w:r>
    </w:p>
    <w:p>
      <w:pPr>
        <w:spacing w:after="0" w:before="0"/>
        <w:jc w:val="center"/>
      </w:pPr>
      <w:r>
        <w:rPr>
          <w:b w:val="false"/>
          <w:bCs w:val="false"/>
          <w:i w:val="false"/>
          <w:iCs w:val="false"/>
          <w:sz w:val="22"/>
          <w:szCs w:val="22"/>
        </w:rPr>
        <w:t xml:space="preserve">Perth, Western Australia</w:t>
      </w:r>
    </w:p>
    <w:p>
      <w:pPr>
        <w:spacing w:after="0" w:before="0"/>
        <w:jc w:val="center"/>
      </w:pPr>
      <w:r>
        <w:rPr>
          <w:b w:val="false"/>
          <w:bCs w:val="false"/>
          <w:i w:val="false"/>
          <w:iCs w:val="false"/>
          <w:sz w:val="22"/>
          <w:szCs w:val="22"/>
        </w:rPr>
        <w:t xml:space="preserve">31 July 2026 · Chamber Thirteen</w:t>
      </w:r>
    </w:p>
    <w:p>
      <w:pPr>
        <w:spacing w:before="200"/>
        <w:jc w:val="center"/>
      </w:pPr>
      <w:r>
        <w:rPr>
          <w:b w:val="false"/>
          <w:bCs w:val="false"/>
          <w:i/>
          <w:iCs/>
          <w:sz w:val="20"/>
          <w:szCs w:val="20"/>
        </w:rPr>
        <w:t xml:space="preserve">Scaffolded cold by the Opus hand</w:t>
      </w:r>
    </w:p>
    <w:p>
      <w:pPr>
        <w:keepNext/>
        <w:keepLines/>
        <w:spacing w:after="240" w:before="760"/>
        <w:jc w:val="center"/>
      </w:pPr>
      <w:r>
        <w:rPr>
          <w:b/>
          <w:bCs/>
          <w:i w:val="false"/>
          <w:iCs w:val="false"/>
          <w:sz w:val="36"/>
          <w:szCs w:val="36"/>
        </w:rPr>
        <w:t xml:space="preserve">The Textual Question</w:t>
      </w:r>
    </w:p>
    <w:p>
      <w:pPr>
        <w:jc w:val="center"/>
      </w:pPr>
      <w:r>
        <w:rPr>
          <w:b w:val="false"/>
          <w:bCs w:val="false"/>
          <w:i w:val="false"/>
          <w:iCs w:val="false"/>
          <w:sz w:val="22"/>
          <w:szCs w:val="22"/>
        </w:rPr>
        <w:t xml:space="preserve">The Greek is set from Nestle 1904, byte-verified from the Nestle chapter text and cross-checked against eight further editions on the parallel-Greek page. Ano teleia and native punctuation are retained as printed.</w:t>
      </w:r>
    </w:p>
    <w:p>
      <w:pPr>
        <w:spacing w:before="200"/>
        <w:jc w:val="center"/>
      </w:pPr>
      <w:r>
        <w:rPr>
          <w:b w:val="false"/>
          <w:bCs w:val="false"/>
          <w:i w:val="false"/>
          <w:iCs w:val="false"/>
          <w:sz w:val="22"/>
          <w:szCs w:val="22"/>
        </w:rPr>
        <w:t xml:space="preserve">Verse 29 carries a capitalisation fork, and Nestle stands alone in it. Nestle 1904 prints Δέσποτα capitalised, marking it as a divine address. SBL, Westcott-Hort, the Byzantine Majority text, the Greek Orthodox 1904, Tischendorf and both Textus Receptus editions all print δέσποτα in lower case. The word is a common noun for a household master; the capital is an editorial judgment about who is being addressed. This stone follows its source.</w:t>
      </w:r>
    </w:p>
    <w:p>
      <w:pPr>
        <w:spacing w:before="200"/>
        <w:jc w:val="center"/>
      </w:pPr>
      <w:r>
        <w:rPr>
          <w:b w:val="false"/>
          <w:bCs w:val="false"/>
          <w:i w:val="false"/>
          <w:iCs w:val="false"/>
          <w:sz w:val="22"/>
          <w:szCs w:val="22"/>
        </w:rPr>
        <w:t xml:space="preserve">A second, smaller fork sits in the same verse. The Byzantine Majority text and Scrivener’s Textus Receptus insert a comma after σου, separating the promise from the peace; Nestle, SBL, Westcott-Hort, Tischendorf and Stephanus do not. The Greek Orthodox 1904 closes the verse with a comma where Nestle closes it with an ano teleia. Recorded, not resolved.</w:t>
      </w:r>
    </w:p>
    <w:p>
      <w:pPr>
        <w:spacing w:before="200"/>
        <w:jc w:val="center"/>
      </w:pPr>
      <w:r>
        <w:rPr>
          <w:b w:val="false"/>
          <w:bCs w:val="false"/>
          <w:i w:val="false"/>
          <w:iCs w:val="false"/>
          <w:sz w:val="22"/>
          <w:szCs w:val="22"/>
        </w:rPr>
        <w:t xml:space="preserve">Verse 30 uses σωτήριον, a neuter noun, where the Benedictus twenty verses earlier used σωτηρία three times. English gives both as “salvation” and the distinction disappears. Noted here because the byte-verification surfaced it; what to do with it belongs to the quarrying hand.</w:t>
      </w:r>
    </w:p>
    <w:p>
      <w:pPr>
        <w:spacing w:before="200"/>
        <w:jc w:val="center"/>
      </w:pPr>
      <w:r>
        <w:rPr>
          <w:b w:val="false"/>
          <w:bCs w:val="false"/>
          <w:i w:val="false"/>
          <w:iCs w:val="false"/>
          <w:sz w:val="22"/>
          <w:szCs w:val="22"/>
        </w:rPr>
        <w:t xml:space="preserve">The Greek is pre-broken to a fixed measure so that it sets as a block rather than running the page width. The build asserts that the broken lines rejoin to the verified text exactly; the measure changed, no character did.</w:t>
      </w:r>
    </w:p>
    <w:p>
      <w:pPr>
        <w:keepNext/>
        <w:keepLines/>
        <w:spacing w:after="240" w:before="760"/>
        <w:jc w:val="center"/>
      </w:pPr>
      <w:r>
        <w:rPr>
          <w:b/>
          <w:bCs/>
          <w:i w:val="false"/>
          <w:iCs w:val="false"/>
          <w:sz w:val="36"/>
          <w:szCs w:val="36"/>
        </w:rPr>
        <w:t xml:space="preserve">Foreword</w:t>
      </w:r>
    </w:p>
    <w:p>
      <w:pPr>
        <w:jc w:val="center"/>
      </w:pPr>
      <w:r>
        <w:rPr>
          <w:b w:val="false"/>
          <w:bCs w:val="false"/>
          <w:i w:val="false"/>
          <w:iCs w:val="false"/>
          <w:sz w:val="22"/>
          <w:szCs w:val="22"/>
        </w:rPr>
        <w:t xml:space="preserve">Zechariah waited nine months and more in silence. Simeon waited a lifetime under a stranger promise: the Spirit had told him he would not see death before he had seen the Lord’s Christ. One seeing stood between him and the other. Luke gives him no office and no title — only that he was righteous, devout, and waiting for the consolation of Israel. Waiting was the job.</w:t>
      </w:r>
    </w:p>
    <w:p>
      <w:pPr>
        <w:jc w:val="center"/>
      </w:pPr>
      <w:r>
        <w:rPr>
          <w:b w:val="false"/>
          <w:bCs w:val="false"/>
          <w:i w:val="false"/>
          <w:iCs w:val="false"/>
          <w:sz w:val="22"/>
          <w:szCs w:val="22"/>
        </w:rPr>
        <w:t xml:space="preserve">Then the parents carry the child in, and the watch ends. The song is four verses — the shortest of Luke’s three — and it opens on the word Now. It does not ask to be released; it reports a release already underway, and the vocabulary throughout is the vocabulary of a slave being formally freed by his owner. The Benedictus ended on the road of peace. This song takes the road: departing in peace, because the eyes have seen what they were kept open for.</w:t>
      </w:r>
    </w:p>
    <w:p>
      <w:pPr>
        <w:keepNext/>
        <w:keepLines/>
        <w:spacing w:after="20" w:before="760"/>
        <w:jc w:val="center"/>
      </w:pPr>
      <w:r>
        <w:rPr>
          <w:b/>
          <w:bCs/>
          <w:i w:val="false"/>
          <w:iCs w:val="false"/>
          <w:sz w:val="28"/>
          <w:szCs w:val="28"/>
        </w:rPr>
        <w:t xml:space="preserve">Luke 2:29</w:t>
      </w:r>
    </w:p>
    <w:p>
      <w:pPr>
        <w:spacing w:after="160" w:before="0"/>
        <w:jc w:val="center"/>
      </w:pPr>
      <w:r>
        <w:rPr>
          <w:b w:val="false"/>
          <w:bCs w:val="false"/>
          <w:i/>
          <w:iCs/>
          <w:sz w:val="22"/>
          <w:szCs w:val="22"/>
        </w:rPr>
        <w:t xml:space="preserve">The Release, Happening Now</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“Sovereign Lord, as You have promised, You now dismiss Your servant in peace.</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Now — now You release Your slave, O Master,</w:t>
      </w:r>
    </w:p>
    <w:p>
      <w:pPr>
        <w:jc w:val="center"/>
      </w:pPr>
      <w:r>
        <w:rPr>
          <w:b w:val="false"/>
          <w:bCs w:val="false"/>
          <w:i w:val="false"/>
          <w:iCs w:val="false"/>
          <w:sz w:val="22"/>
          <w:szCs w:val="22"/>
        </w:rPr>
        <w:t xml:space="preserve">setting him free by the word You spoke:</w:t>
      </w:r>
    </w:p>
    <w:p>
      <w:pPr>
        <w:jc w:val="center"/>
      </w:pPr>
      <w:r>
        <w:rPr>
          <w:b w:val="false"/>
          <w:bCs w:val="false"/>
          <w:i w:val="false"/>
          <w:iCs w:val="false"/>
          <w:sz w:val="22"/>
          <w:szCs w:val="22"/>
        </w:rPr>
        <w:t xml:space="preserve">loosed, dismissed, let go — in peace.</w:t>
      </w:r>
    </w:p>
    <w:p>
      <w:pPr>
        <w:spacing w:before="320"/>
        <w:jc w:val="center"/>
      </w:pPr>
      <w:r>
        <w:rPr>
          <w:b w:val="false"/>
          <w:bCs w:val="false"/>
          <w:i/>
          <w:iCs/>
          <w:sz w:val="20"/>
          <w:szCs w:val="20"/>
        </w:rPr>
        <w:t xml:space="preserve">The Greek Source:</w:t>
      </w:r>
    </w:p>
    <w:p>
      <w:pPr>
        <w:keepNext/>
        <w:keepLines/>
        <w:jc w:val="center"/>
      </w:pPr>
      <w:r>
        <w:rPr>
          <w:b w:val="false"/>
          <w:bCs w:val="false"/>
          <w:i w:val="false"/>
          <w:iCs w:val="false"/>
          <w:sz w:val="22"/>
          <w:szCs w:val="22"/>
        </w:rPr>
        <w:t xml:space="preserve">Νῦν ἀπολύεις τὸν δοῦλόν σου, Δέσποτα,</w:t>
      </w:r>
    </w:p>
    <w:p>
      <w:pPr>
        <w:jc w:val="center"/>
      </w:pPr>
      <w:r>
        <w:rPr>
          <w:b w:val="false"/>
          <w:bCs w:val="false"/>
          <w:i w:val="false"/>
          <w:iCs w:val="false"/>
          <w:sz w:val="22"/>
          <w:szCs w:val="22"/>
        </w:rPr>
        <w:t xml:space="preserve">κατὰ τὸ ῥῆμά σου ἐν εἰρήνῃ·</w:t>
      </w:r>
    </w:p>
    <w:p>
      <w:pPr>
        <w:jc w:val="center"/>
      </w:pPr>
      <w:r>
        <w:rPr>
          <w:b w:val="false"/>
          <w:bCs w:val="false"/>
          <w:i/>
          <w:iCs/>
          <w:sz w:val="20"/>
          <w:szCs w:val="20"/>
        </w:rPr>
        <w:t xml:space="preserve">Nyn apolyeis ton doulon sou, Despota,</w:t>
      </w:r>
    </w:p>
    <w:p>
      <w:pPr>
        <w:jc w:val="center"/>
      </w:pPr>
      <w:r>
        <w:rPr>
          <w:b w:val="false"/>
          <w:bCs w:val="false"/>
          <w:i/>
          <w:iCs/>
          <w:sz w:val="20"/>
          <w:szCs w:val="20"/>
        </w:rPr>
        <w:t xml:space="preserve">kata to rhēma sou en eirēnē·</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Δέσποτα, δοῦλον, ἀπολύεις — master, slave, release: the vocabulary of manumission.</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address is not Kyrios but Despota — the household master of slaves, a word Scripture almost never turns toward God. Simeon files himself as doulos, the slave, and the verb apolyeis stands in the present indicative: You are releasing — not a plea but a report, spoken while it happens. The ground of it, kata to rhēma sou, is Mary’s own phrase from the annunciation — and she supplies more than the phrase. At 1:38 she says Ἰδοὺ ἡ δούλη Κυρίου· γένοιτό μοι κατὰ τὸ ῥῆμά σου — the slave-woman of the Lord, and the identical formula, both in one breath. Simeon’s two words are hers: douldē becomes doulos, and the same kata to rhēma sou carries it. The root runs on into her own song — the Magnificat looks on τῆς δούλης αὐτοῦ at 1:48. Her word took the promise in; his walks free on it. And en eirēnē — the Benedictus’s closing word, eirēnēs, opens this song’s manner of going: the road of peace, then the departure in peace.</w:t>
      </w:r>
    </w:p>
    <w:p>
      <w:pPr>
        <w:keepNext/>
        <w:keepLines/>
        <w:spacing w:after="20" w:before="760"/>
        <w:jc w:val="center"/>
      </w:pPr>
      <w:r>
        <w:rPr>
          <w:b/>
          <w:bCs/>
          <w:i w:val="false"/>
          <w:iCs w:val="false"/>
          <w:sz w:val="28"/>
          <w:szCs w:val="28"/>
        </w:rPr>
        <w:t xml:space="preserve">Luke 2:30</w:t>
      </w:r>
    </w:p>
    <w:p>
      <w:pPr>
        <w:spacing w:after="160" w:before="0"/>
        <w:jc w:val="center"/>
      </w:pPr>
      <w:r>
        <w:rPr>
          <w:b w:val="false"/>
          <w:bCs w:val="false"/>
          <w:i/>
          <w:iCs/>
          <w:sz w:val="22"/>
          <w:szCs w:val="22"/>
        </w:rPr>
        <w:t xml:space="preserve">The Eyes That Were Promised</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For my eyes have seen Your salvation,</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for my eyes have seen — these eyes of mine —</w:t>
      </w:r>
    </w:p>
    <w:p>
      <w:pPr>
        <w:jc w:val="center"/>
      </w:pPr>
      <w:r>
        <w:rPr>
          <w:b w:val="false"/>
          <w:bCs w:val="false"/>
          <w:i w:val="false"/>
          <w:iCs w:val="false"/>
          <w:sz w:val="22"/>
          <w:szCs w:val="22"/>
        </w:rPr>
        <w:t xml:space="preserve">Your salvation: not the news of it,</w:t>
      </w:r>
    </w:p>
    <w:p>
      <w:pPr>
        <w:jc w:val="center"/>
      </w:pPr>
      <w:r>
        <w:rPr>
          <w:b w:val="false"/>
          <w:bCs w:val="false"/>
          <w:i w:val="false"/>
          <w:iCs w:val="false"/>
          <w:sz w:val="22"/>
          <w:szCs w:val="22"/>
        </w:rPr>
        <w:t xml:space="preserve">the saving thing itself.</w:t>
      </w:r>
    </w:p>
    <w:p>
      <w:pPr>
        <w:spacing w:before="320"/>
        <w:jc w:val="center"/>
      </w:pPr>
      <w:r>
        <w:rPr>
          <w:b w:val="false"/>
          <w:bCs w:val="false"/>
          <w:i/>
          <w:iCs/>
          <w:sz w:val="20"/>
          <w:szCs w:val="20"/>
        </w:rPr>
        <w:t xml:space="preserve">The Greek Source:</w:t>
      </w:r>
    </w:p>
    <w:p>
      <w:pPr>
        <w:jc w:val="center"/>
      </w:pPr>
      <w:r>
        <w:rPr>
          <w:b w:val="false"/>
          <w:bCs w:val="false"/>
          <w:i w:val="false"/>
          <w:iCs w:val="false"/>
          <w:sz w:val="22"/>
          <w:szCs w:val="22"/>
        </w:rPr>
        <w:t xml:space="preserve">ὅτι εἶδον οἱ ὀφθαλμοί μου τὸ σωτήριόν σου,</w:t>
      </w:r>
    </w:p>
    <w:p>
      <w:pPr>
        <w:jc w:val="center"/>
      </w:pPr>
      <w:r>
        <w:rPr>
          <w:b w:val="false"/>
          <w:bCs w:val="false"/>
          <w:i/>
          <w:iCs/>
          <w:sz w:val="20"/>
          <w:szCs w:val="20"/>
        </w:rPr>
        <w:t xml:space="preserve">hoti eidon hoi ophthalmoi mou to sōtērion sou,</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εἶδον οἱ ὀφθαλμοί μου — “my eyes have seen”; τὸ σωτήριον — salvation in the neuter: the thing itself.</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promise at 2:26 was built of seeing: he would not see death — idein thanaton — before he had seen the Lord’s Christ. The song answers in the promise’s own verb: eidon, they have seen. The eyes that were scheduled to see death got the other seeing first. And what they saw is named in the neuter — to sōtērion, not the abstract sōtēria the Benedictus used three times, but salvation as a thing: concrete, present, the size of a child. Luke keeps this neuter form for one other mouth — the Baptist quoting Isaiah at 3:6, all flesh shall see to sōtērion of God. Simeon says it first, holding it.</w:t>
      </w:r>
    </w:p>
    <w:p>
      <w:pPr>
        <w:keepNext/>
        <w:keepLines/>
        <w:spacing w:after="20" w:before="760"/>
        <w:jc w:val="center"/>
      </w:pPr>
      <w:r>
        <w:rPr>
          <w:b/>
          <w:bCs/>
          <w:i w:val="false"/>
          <w:iCs w:val="false"/>
          <w:sz w:val="28"/>
          <w:szCs w:val="28"/>
        </w:rPr>
        <w:t xml:space="preserve">Luke 2:31</w:t>
      </w:r>
    </w:p>
    <w:p>
      <w:pPr>
        <w:spacing w:after="160" w:before="0"/>
        <w:jc w:val="center"/>
      </w:pPr>
      <w:r>
        <w:rPr>
          <w:b w:val="false"/>
          <w:bCs w:val="false"/>
          <w:i/>
          <w:iCs/>
          <w:sz w:val="22"/>
          <w:szCs w:val="22"/>
        </w:rPr>
        <w:t xml:space="preserve">Prepared Before Every Face</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which You have prepared in the sight of all people,</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the salvation You made ready,</w:t>
      </w:r>
    </w:p>
    <w:p>
      <w:pPr>
        <w:jc w:val="center"/>
      </w:pPr>
      <w:r>
        <w:rPr>
          <w:b w:val="false"/>
          <w:bCs w:val="false"/>
          <w:i w:val="false"/>
          <w:iCs w:val="false"/>
          <w:sz w:val="22"/>
          <w:szCs w:val="22"/>
        </w:rPr>
        <w:t xml:space="preserve">set out in the open, before the face —</w:t>
      </w:r>
    </w:p>
    <w:p>
      <w:pPr>
        <w:jc w:val="center"/>
      </w:pPr>
      <w:r>
        <w:rPr>
          <w:b w:val="false"/>
          <w:bCs w:val="false"/>
          <w:i w:val="false"/>
          <w:iCs w:val="false"/>
          <w:sz w:val="22"/>
          <w:szCs w:val="22"/>
        </w:rPr>
        <w:t xml:space="preserve">the face of all the peoples, every one;</w:t>
      </w:r>
    </w:p>
    <w:p>
      <w:pPr>
        <w:spacing w:before="320"/>
        <w:jc w:val="center"/>
      </w:pPr>
      <w:r>
        <w:rPr>
          <w:b w:val="false"/>
          <w:bCs w:val="false"/>
          <w:i/>
          <w:iCs/>
          <w:sz w:val="20"/>
          <w:szCs w:val="20"/>
        </w:rPr>
        <w:t xml:space="preserve">The Greek Source:</w:t>
      </w:r>
    </w:p>
    <w:p>
      <w:pPr>
        <w:jc w:val="center"/>
      </w:pPr>
      <w:r>
        <w:rPr>
          <w:b w:val="false"/>
          <w:bCs w:val="false"/>
          <w:i w:val="false"/>
          <w:iCs w:val="false"/>
          <w:sz w:val="22"/>
          <w:szCs w:val="22"/>
        </w:rPr>
        <w:t xml:space="preserve">ὃ ἡτοίμασας κατὰ πρόσωπον πάντων τῶν λαῶν,</w:t>
      </w:r>
    </w:p>
    <w:p>
      <w:pPr>
        <w:jc w:val="center"/>
      </w:pPr>
      <w:r>
        <w:rPr>
          <w:b w:val="false"/>
          <w:bCs w:val="false"/>
          <w:i/>
          <w:iCs/>
          <w:sz w:val="20"/>
          <w:szCs w:val="20"/>
        </w:rPr>
        <w:t xml:space="preserve">ho hētoimasas kata prosōpon pantōn tōn laōn,</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ἡτοίμασας — “You prepared”; πάντων τῶν λαῶν — all the peoples, plural.</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The preparing-verb is the Benedictus’s own: the child will go before the Lord hetoimasai His roads (1:76). Two preparings from one root — God prepared the salvation; the child prepares its roads. And laōn is plural. The Benedictus said tō laō autou — His people, singular, Israel’s own word for itself. Here that word is multiplied: pantōn tōn laōn, all the peoples. The widening of the covenant happens inside a single noun, between its singular and its plural.</w:t>
      </w:r>
    </w:p>
    <w:p>
      <w:pPr>
        <w:keepNext/>
        <w:keepLines/>
        <w:spacing w:after="20" w:before="760"/>
        <w:jc w:val="center"/>
      </w:pPr>
      <w:r>
        <w:rPr>
          <w:b/>
          <w:bCs/>
          <w:i w:val="false"/>
          <w:iCs w:val="false"/>
          <w:sz w:val="28"/>
          <w:szCs w:val="28"/>
        </w:rPr>
        <w:t xml:space="preserve">Luke 2:32</w:t>
      </w:r>
    </w:p>
    <w:p>
      <w:pPr>
        <w:spacing w:after="160" w:before="0"/>
        <w:jc w:val="center"/>
      </w:pPr>
      <w:r>
        <w:rPr>
          <w:b w:val="false"/>
          <w:bCs w:val="false"/>
          <w:i/>
          <w:iCs/>
          <w:sz w:val="22"/>
          <w:szCs w:val="22"/>
        </w:rPr>
        <w:t xml:space="preserve">One Light, Two Beams</w:t>
      </w:r>
    </w:p>
    <w:p>
      <w:pPr>
        <w:spacing w:before="320"/>
        <w:jc w:val="center"/>
      </w:pPr>
      <w:r>
        <w:rPr>
          <w:b w:val="false"/>
          <w:bCs w:val="false"/>
          <w:i/>
          <w:iCs/>
          <w:sz w:val="20"/>
          <w:szCs w:val="20"/>
        </w:rPr>
        <w:t xml:space="preserve">The English (BSB):</w:t>
      </w:r>
    </w:p>
    <w:p>
      <w:pPr>
        <w:jc w:val="center"/>
      </w:pPr>
      <w:r>
        <w:rPr>
          <w:b w:val="false"/>
          <w:bCs w:val="false"/>
          <w:i w:val="false"/>
          <w:iCs w:val="false"/>
          <w:sz w:val="22"/>
          <w:szCs w:val="22"/>
        </w:rPr>
        <w:t xml:space="preserve">a light for revelation to the Gentiles, and for glory to Your people Israel.”</w:t>
      </w:r>
    </w:p>
    <w:p>
      <w:pPr>
        <w:spacing w:before="320"/>
        <w:jc w:val="center"/>
      </w:pPr>
      <w:r>
        <w:rPr>
          <w:b w:val="false"/>
          <w:bCs w:val="false"/>
          <w:i/>
          <w:iCs/>
          <w:sz w:val="20"/>
          <w:szCs w:val="20"/>
        </w:rPr>
        <w:t xml:space="preserve">Bloomed Rendering:</w:t>
      </w:r>
    </w:p>
    <w:p>
      <w:pPr>
        <w:jc w:val="center"/>
      </w:pPr>
      <w:r>
        <w:rPr>
          <w:b w:val="false"/>
          <w:bCs w:val="false"/>
          <w:i w:val="false"/>
          <w:iCs w:val="false"/>
          <w:sz w:val="22"/>
          <w:szCs w:val="22"/>
        </w:rPr>
        <w:t xml:space="preserve">a light for the unveiling of the nations —</w:t>
      </w:r>
    </w:p>
    <w:p>
      <w:pPr>
        <w:jc w:val="center"/>
      </w:pPr>
      <w:r>
        <w:rPr>
          <w:b w:val="false"/>
          <w:bCs w:val="false"/>
          <w:i w:val="false"/>
          <w:iCs w:val="false"/>
          <w:sz w:val="22"/>
          <w:szCs w:val="22"/>
        </w:rPr>
        <w:t xml:space="preserve">the cover lifted off the Gentiles —</w:t>
      </w:r>
    </w:p>
    <w:p>
      <w:pPr>
        <w:jc w:val="center"/>
      </w:pPr>
      <w:r>
        <w:rPr>
          <w:b w:val="false"/>
          <w:bCs w:val="false"/>
          <w:i w:val="false"/>
          <w:iCs w:val="false"/>
          <w:sz w:val="22"/>
          <w:szCs w:val="22"/>
        </w:rPr>
        <w:t xml:space="preserve">and glory for Your people Israel.</w:t>
      </w:r>
    </w:p>
    <w:p>
      <w:pPr>
        <w:spacing w:before="320"/>
        <w:jc w:val="center"/>
      </w:pPr>
      <w:r>
        <w:rPr>
          <w:b w:val="false"/>
          <w:bCs w:val="false"/>
          <w:i/>
          <w:iCs/>
          <w:sz w:val="20"/>
          <w:szCs w:val="20"/>
        </w:rPr>
        <w:t xml:space="preserve">The Greek Source:</w:t>
      </w:r>
    </w:p>
    <w:p>
      <w:pPr>
        <w:jc w:val="center"/>
      </w:pPr>
      <w:r>
        <w:rPr>
          <w:b w:val="false"/>
          <w:bCs w:val="false"/>
          <w:i w:val="false"/>
          <w:iCs w:val="false"/>
          <w:sz w:val="22"/>
          <w:szCs w:val="22"/>
        </w:rPr>
        <w:t xml:space="preserve">φῶς εἰς ἀποκάλυψιν ἐθνῶν καὶ δόξαν λαοῦ σου Ἰσραήλ.</w:t>
      </w:r>
    </w:p>
    <w:p>
      <w:pPr>
        <w:jc w:val="center"/>
      </w:pPr>
      <w:r>
        <w:rPr>
          <w:b w:val="false"/>
          <w:bCs w:val="false"/>
          <w:i/>
          <w:iCs/>
          <w:sz w:val="20"/>
          <w:szCs w:val="20"/>
        </w:rPr>
        <w:t xml:space="preserve">phōs eis apokalypsin ethnōn kai doxan laou sou Israēl.</w:t>
      </w:r>
    </w:p>
    <w:p>
      <w:pPr>
        <w:spacing w:before="320"/>
        <w:jc w:val="center"/>
      </w:pPr>
      <w:r>
        <w:rPr>
          <w:b w:val="false"/>
          <w:bCs w:val="false"/>
          <w:i/>
          <w:iCs/>
          <w:sz w:val="20"/>
          <w:szCs w:val="20"/>
        </w:rPr>
        <w:t xml:space="preserve">Source recovery:</w:t>
      </w:r>
    </w:p>
    <w:p>
      <w:pPr>
        <w:jc w:val="center"/>
      </w:pPr>
      <w:r>
        <w:rPr>
          <w:b w:val="false"/>
          <w:bCs w:val="false"/>
          <w:i w:val="false"/>
          <w:iCs w:val="false"/>
          <w:sz w:val="20"/>
          <w:szCs w:val="20"/>
        </w:rPr>
        <w:t xml:space="preserve">ἀποκάλυψιν — apokalypsis: the un-covering; φῶς — one light, two workings.</w:t>
      </w:r>
    </w:p>
    <w:p>
      <w:pPr>
        <w:spacing w:before="320"/>
        <w:jc w:val="center"/>
      </w:pPr>
      <w:r>
        <w:rPr>
          <w:b w:val="false"/>
          <w:bCs w:val="false"/>
          <w:i/>
          <w:iCs/>
          <w:sz w:val="20"/>
          <w:szCs w:val="20"/>
        </w:rPr>
        <w:t xml:space="preserve">The recovery:</w:t>
      </w:r>
    </w:p>
    <w:p>
      <w:pPr>
        <w:jc w:val="center"/>
      </w:pPr>
      <w:r>
        <w:rPr>
          <w:b w:val="false"/>
          <w:bCs w:val="false"/>
          <w:i w:val="false"/>
          <w:iCs w:val="false"/>
          <w:sz w:val="20"/>
          <w:szCs w:val="20"/>
        </w:rPr>
        <w:t xml:space="preserve">Apo-kalyptō is to lift the cover off. The nations are not handed a new thing; something lying over them is removed, and the light was already there. One phōs serves both clauses — for the Gentiles it works as unveiling, for Israel as glory. The song does not divide the light; it divides what the light does. And doxa hands Israel back its own word — the glory the angels sang over the shepherds eighteen verses earlier (2:14) — landing on the song’s last breath: laou sou Israēl.</w:t>
      </w:r>
    </w:p>
    <w:p>
      <w:pPr>
        <w:keepNext/>
        <w:keepLines/>
        <w:spacing w:after="40" w:before="760"/>
        <w:jc w:val="center"/>
      </w:pPr>
      <w:r>
        <w:rPr>
          <w:b/>
          <w:bCs/>
          <w:i w:val="false"/>
          <w:iCs w:val="false"/>
          <w:sz w:val="36"/>
          <w:szCs w:val="36"/>
        </w:rPr>
        <w:t xml:space="preserve">The Song Entire · Assembled</w:t>
      </w:r>
    </w:p>
    <w:p>
      <w:pPr>
        <w:spacing w:after="200" w:before="0"/>
        <w:jc w:val="center"/>
      </w:pPr>
      <w:r>
        <w:rPr>
          <w:b w:val="false"/>
          <w:bCs w:val="false"/>
          <w:i/>
          <w:iCs/>
          <w:sz w:val="20"/>
          <w:szCs w:val="20"/>
        </w:rPr>
        <w:t xml:space="preserve">The whole song in one stone — to be spoken as one song</w:t>
      </w:r>
    </w:p>
    <w:p>
      <w:pPr>
        <w:spacing w:after="160" w:before="0"/>
        <w:jc w:val="center"/>
      </w:pPr>
      <w:r>
        <w:rPr>
          <w:b w:val="false"/>
          <w:bCs w:val="false"/>
          <w:i/>
          <w:iCs/>
          <w:sz w:val="20"/>
          <w:szCs w:val="20"/>
        </w:rPr>
        <w:t xml:space="preserve">The Greek Source · The Whole Song in One Stone</w:t>
      </w:r>
    </w:p>
    <w:p>
      <w:pPr>
        <w:jc w:val="center"/>
      </w:pPr>
      <w:r>
        <w:rPr>
          <w:b w:val="false"/>
          <w:bCs w:val="false"/>
          <w:i w:val="false"/>
          <w:iCs w:val="false"/>
          <w:sz w:val="26"/>
          <w:szCs w:val="26"/>
        </w:rPr>
        <w:t xml:space="preserve">Νῦν ἀπολύεις τὸν δοῦλόν σου, Δέσποτα,</w:t>
      </w:r>
    </w:p>
    <w:p>
      <w:pPr>
        <w:jc w:val="center"/>
      </w:pPr>
      <w:r>
        <w:rPr>
          <w:b w:val="false"/>
          <w:bCs w:val="false"/>
          <w:i w:val="false"/>
          <w:iCs w:val="false"/>
          <w:sz w:val="26"/>
          <w:szCs w:val="26"/>
        </w:rPr>
        <w:t xml:space="preserve">κατὰ τὸ ῥῆμά σου ἐν εἰρήνῃ·</w:t>
      </w:r>
    </w:p>
    <w:p>
      <w:pPr>
        <w:jc w:val="center"/>
      </w:pPr>
      <w:r>
        <w:rPr>
          <w:b w:val="false"/>
          <w:bCs w:val="false"/>
          <w:i w:val="false"/>
          <w:iCs w:val="false"/>
          <w:sz w:val="26"/>
          <w:szCs w:val="26"/>
        </w:rPr>
        <w:t xml:space="preserve">ὅτι εἶδον οἱ ὀφθαλμοί μου τὸ σωτήριόν σου,</w:t>
      </w:r>
    </w:p>
    <w:p>
      <w:pPr>
        <w:jc w:val="center"/>
      </w:pPr>
      <w:r>
        <w:rPr>
          <w:b w:val="false"/>
          <w:bCs w:val="false"/>
          <w:i w:val="false"/>
          <w:iCs w:val="false"/>
          <w:sz w:val="26"/>
          <w:szCs w:val="26"/>
        </w:rPr>
        <w:t xml:space="preserve">ὃ ἡτοίμασας κατὰ πρόσωπον πάντων τῶν λαῶν,</w:t>
      </w:r>
    </w:p>
    <w:p>
      <w:pPr>
        <w:jc w:val="center"/>
      </w:pPr>
      <w:r>
        <w:rPr>
          <w:b w:val="false"/>
          <w:bCs w:val="false"/>
          <w:i w:val="false"/>
          <w:iCs w:val="false"/>
          <w:sz w:val="26"/>
          <w:szCs w:val="26"/>
        </w:rPr>
        <w:t xml:space="preserve">φῶς εἰς ἀποκάλυψιν ἐθνῶν καὶ δόξαν λαοῦ σου Ἰσραήλ.</w:t>
      </w:r>
    </w:p>
    <w:p>
      <w:pPr>
        <w:spacing w:before="260"/>
        <w:jc w:val="center"/>
      </w:pPr>
      <w:r>
        <w:rPr>
          <w:b w:val="false"/>
          <w:bCs w:val="false"/>
          <w:i/>
          <w:iCs/>
          <w:sz w:val="18"/>
          <w:szCs w:val="18"/>
        </w:rPr>
        <w:t xml:space="preserve">Nyn apolyeis ton doulon sou, Despota,</w:t>
      </w:r>
    </w:p>
    <w:p>
      <w:pPr>
        <w:jc w:val="center"/>
      </w:pPr>
      <w:r>
        <w:rPr>
          <w:b w:val="false"/>
          <w:bCs w:val="false"/>
          <w:i/>
          <w:iCs/>
          <w:sz w:val="18"/>
          <w:szCs w:val="18"/>
        </w:rPr>
        <w:t xml:space="preserve">kata to rhēma sou en eirēnē·</w:t>
      </w:r>
    </w:p>
    <w:p>
      <w:pPr>
        <w:jc w:val="center"/>
      </w:pPr>
      <w:r>
        <w:rPr>
          <w:b w:val="false"/>
          <w:bCs w:val="false"/>
          <w:i/>
          <w:iCs/>
          <w:sz w:val="18"/>
          <w:szCs w:val="18"/>
        </w:rPr>
        <w:t xml:space="preserve">hoti eidon hoi ophthalmoi mou to sōtērion sou,</w:t>
      </w:r>
    </w:p>
    <w:p>
      <w:pPr>
        <w:jc w:val="center"/>
      </w:pPr>
      <w:r>
        <w:rPr>
          <w:b w:val="false"/>
          <w:bCs w:val="false"/>
          <w:i/>
          <w:iCs/>
          <w:sz w:val="18"/>
          <w:szCs w:val="18"/>
        </w:rPr>
        <w:t xml:space="preserve">ho hētoimasas kata prosōpon pantōn tōn laōn,</w:t>
      </w:r>
    </w:p>
    <w:p>
      <w:pPr>
        <w:jc w:val="center"/>
      </w:pPr>
      <w:r>
        <w:rPr>
          <w:b w:val="false"/>
          <w:bCs w:val="false"/>
          <w:i/>
          <w:iCs/>
          <w:sz w:val="18"/>
          <w:szCs w:val="18"/>
        </w:rPr>
        <w:t xml:space="preserve">phōs eis apokalypsin ethnōn kai doxan laou sou Israēl.</w:t>
      </w:r>
    </w:p>
    <w:p>
      <w:pPr>
        <w:spacing w:before="300"/>
        <w:jc w:val="center"/>
      </w:pPr>
      <w:r>
        <w:rPr>
          <w:b w:val="false"/>
          <w:bCs w:val="false"/>
          <w:i w:val="false"/>
          <w:iCs w:val="false"/>
          <w:sz w:val="24"/>
          <w:szCs w:val="24"/>
        </w:rPr>
        <w:t xml:space="preserve">Now — now You release Your slave, O Master,</w:t>
      </w:r>
    </w:p>
    <w:p>
      <w:pPr>
        <w:spacing w:before="300"/>
        <w:jc w:val="center"/>
      </w:pPr>
      <w:r>
        <w:rPr>
          <w:b w:val="false"/>
          <w:bCs w:val="false"/>
          <w:i w:val="false"/>
          <w:iCs w:val="false"/>
          <w:sz w:val="24"/>
          <w:szCs w:val="24"/>
        </w:rPr>
        <w:t xml:space="preserve">setting him free by the word You spoke:</w:t>
      </w:r>
    </w:p>
    <w:p>
      <w:pPr>
        <w:spacing w:before="300"/>
        <w:jc w:val="center"/>
      </w:pPr>
      <w:r>
        <w:rPr>
          <w:b w:val="false"/>
          <w:bCs w:val="false"/>
          <w:i w:val="false"/>
          <w:iCs w:val="false"/>
          <w:sz w:val="24"/>
          <w:szCs w:val="24"/>
        </w:rPr>
        <w:t xml:space="preserve">loosed, dismissed, let go — in peace.</w:t>
      </w:r>
    </w:p>
    <w:p>
      <w:pPr>
        <w:spacing w:before="300"/>
        <w:jc w:val="center"/>
      </w:pPr>
      <w:r>
        <w:rPr>
          <w:b w:val="false"/>
          <w:bCs w:val="false"/>
          <w:i w:val="false"/>
          <w:iCs w:val="false"/>
          <w:sz w:val="24"/>
          <w:szCs w:val="24"/>
        </w:rPr>
        <w:t xml:space="preserve">for my eyes have seen — these eyes of mine —</w:t>
      </w:r>
    </w:p>
    <w:p>
      <w:pPr>
        <w:spacing w:before="300"/>
        <w:jc w:val="center"/>
      </w:pPr>
      <w:r>
        <w:rPr>
          <w:b w:val="false"/>
          <w:bCs w:val="false"/>
          <w:i w:val="false"/>
          <w:iCs w:val="false"/>
          <w:sz w:val="24"/>
          <w:szCs w:val="24"/>
        </w:rPr>
        <w:t xml:space="preserve">Your salvation: not the news of it,</w:t>
      </w:r>
    </w:p>
    <w:p>
      <w:pPr>
        <w:spacing w:before="300"/>
        <w:jc w:val="center"/>
      </w:pPr>
      <w:r>
        <w:rPr>
          <w:b w:val="false"/>
          <w:bCs w:val="false"/>
          <w:i w:val="false"/>
          <w:iCs w:val="false"/>
          <w:sz w:val="24"/>
          <w:szCs w:val="24"/>
        </w:rPr>
        <w:t xml:space="preserve">the saving thing itself.</w:t>
      </w:r>
    </w:p>
    <w:p>
      <w:pPr>
        <w:spacing w:before="300"/>
        <w:jc w:val="center"/>
      </w:pPr>
      <w:r>
        <w:rPr>
          <w:b w:val="false"/>
          <w:bCs w:val="false"/>
          <w:i w:val="false"/>
          <w:iCs w:val="false"/>
          <w:sz w:val="24"/>
          <w:szCs w:val="24"/>
        </w:rPr>
        <w:t xml:space="preserve">the salvation You made ready,</w:t>
      </w:r>
    </w:p>
    <w:p>
      <w:pPr>
        <w:spacing w:before="300"/>
        <w:jc w:val="center"/>
      </w:pPr>
      <w:r>
        <w:rPr>
          <w:b w:val="false"/>
          <w:bCs w:val="false"/>
          <w:i w:val="false"/>
          <w:iCs w:val="false"/>
          <w:sz w:val="24"/>
          <w:szCs w:val="24"/>
        </w:rPr>
        <w:t xml:space="preserve">set out in the open, before the face —</w:t>
      </w:r>
    </w:p>
    <w:p>
      <w:pPr>
        <w:spacing w:before="300"/>
        <w:jc w:val="center"/>
      </w:pPr>
      <w:r>
        <w:rPr>
          <w:b w:val="false"/>
          <w:bCs w:val="false"/>
          <w:i w:val="false"/>
          <w:iCs w:val="false"/>
          <w:sz w:val="24"/>
          <w:szCs w:val="24"/>
        </w:rPr>
        <w:t xml:space="preserve">the face of all the peoples, every one;</w:t>
      </w:r>
    </w:p>
    <w:p>
      <w:pPr>
        <w:spacing w:before="300"/>
        <w:jc w:val="center"/>
      </w:pPr>
      <w:r>
        <w:rPr>
          <w:b w:val="false"/>
          <w:bCs w:val="false"/>
          <w:i w:val="false"/>
          <w:iCs w:val="false"/>
          <w:sz w:val="24"/>
          <w:szCs w:val="24"/>
        </w:rPr>
        <w:t xml:space="preserve">a light for the unveiling of the nations —</w:t>
      </w:r>
    </w:p>
    <w:p>
      <w:pPr>
        <w:spacing w:before="300"/>
        <w:jc w:val="center"/>
      </w:pPr>
      <w:r>
        <w:rPr>
          <w:b w:val="false"/>
          <w:bCs w:val="false"/>
          <w:i w:val="false"/>
          <w:iCs w:val="false"/>
          <w:sz w:val="24"/>
          <w:szCs w:val="24"/>
        </w:rPr>
        <w:t xml:space="preserve">the cover lifted off the Gentiles —</w:t>
      </w:r>
    </w:p>
    <w:p>
      <w:pPr>
        <w:spacing w:before="300"/>
        <w:jc w:val="center"/>
      </w:pPr>
      <w:r>
        <w:rPr>
          <w:b w:val="false"/>
          <w:bCs w:val="false"/>
          <w:i w:val="false"/>
          <w:iCs w:val="false"/>
          <w:sz w:val="24"/>
          <w:szCs w:val="24"/>
        </w:rPr>
        <w:t xml:space="preserve">and glory for Your people Israel.</w:t>
      </w:r>
    </w:p>
    <w:p>
      <w:pPr>
        <w:keepNext/>
        <w:keepLines/>
        <w:spacing w:after="40" w:before="760"/>
        <w:jc w:val="center"/>
      </w:pPr>
      <w:r>
        <w:rPr>
          <w:b/>
          <w:bCs/>
          <w:i w:val="false"/>
          <w:iCs w:val="false"/>
          <w:sz w:val="36"/>
          <w:szCs w:val="36"/>
        </w:rPr>
        <w:t xml:space="preserve">The Bloom Rendered Back — An Experiment</w:t>
      </w:r>
    </w:p>
    <w:p>
      <w:pPr>
        <w:spacing w:after="240" w:before="0"/>
        <w:jc w:val="center"/>
      </w:pPr>
      <w:r>
        <w:rPr>
          <w:b w:val="false"/>
          <w:bCs w:val="false"/>
          <w:i/>
          <w:iCs/>
          <w:sz w:val="20"/>
          <w:szCs w:val="20"/>
        </w:rPr>
        <w:t xml:space="preserve">The bloomed English re-composed into Greek, line for line. Internal instrument only; not for publication.</w:t>
      </w:r>
    </w:p>
    <w:p>
      <w:pPr>
        <w:jc w:val="center"/>
      </w:pPr>
      <w:r>
        <w:rPr>
          <w:b w:val="false"/>
          <w:bCs w:val="false"/>
          <w:i w:val="false"/>
          <w:iCs w:val="false"/>
          <w:sz w:val="24"/>
          <w:szCs w:val="24"/>
        </w:rPr>
        <w:t xml:space="preserve">Νῦν — νῦν ἀπολύεις τὸν δοῦλόν σου, Δέσποτα,</w:t>
      </w:r>
    </w:p>
    <w:p>
      <w:pPr>
        <w:jc w:val="center"/>
      </w:pPr>
      <w:r>
        <w:rPr>
          <w:b w:val="false"/>
          <w:bCs w:val="false"/>
          <w:i w:val="false"/>
          <w:iCs w:val="false"/>
          <w:sz w:val="24"/>
          <w:szCs w:val="24"/>
        </w:rPr>
        <w:t xml:space="preserve">ἐλευθερῶν αὐτὸν κατὰ τὸ ῥῆμα ὃ ἐλάλησας·</w:t>
      </w:r>
    </w:p>
    <w:p>
      <w:pPr>
        <w:jc w:val="center"/>
      </w:pPr>
      <w:r>
        <w:rPr>
          <w:b w:val="false"/>
          <w:bCs w:val="false"/>
          <w:i w:val="false"/>
          <w:iCs w:val="false"/>
          <w:sz w:val="24"/>
          <w:szCs w:val="24"/>
        </w:rPr>
        <w:t xml:space="preserve">λελυμένον, ἀπολελυμένον, ἀφειμένον — ἐν εἰρήνῃ.</w:t>
      </w:r>
    </w:p>
    <w:p>
      <w:pPr>
        <w:jc w:val="center"/>
      </w:pPr>
      <w:r>
        <w:rPr>
          <w:b w:val="false"/>
          <w:bCs w:val="false"/>
          <w:i w:val="false"/>
          <w:iCs w:val="false"/>
          <w:sz w:val="24"/>
          <w:szCs w:val="24"/>
        </w:rPr>
        <w:t xml:space="preserve">ὅτι εἶδον οἱ ὀφθαλμοί μου — οὗτοι οἱ ὀφθαλμοί —</w:t>
      </w:r>
    </w:p>
    <w:p>
      <w:pPr>
        <w:jc w:val="center"/>
      </w:pPr>
      <w:r>
        <w:rPr>
          <w:b w:val="false"/>
          <w:bCs w:val="false"/>
          <w:i w:val="false"/>
          <w:iCs w:val="false"/>
          <w:sz w:val="24"/>
          <w:szCs w:val="24"/>
        </w:rPr>
        <w:t xml:space="preserve">τὸ σωτήριόν σου· οὐ τὴν ἀκοὴν αὐτοῦ,</w:t>
      </w:r>
    </w:p>
    <w:p>
      <w:pPr>
        <w:jc w:val="center"/>
      </w:pPr>
      <w:r>
        <w:rPr>
          <w:b w:val="false"/>
          <w:bCs w:val="false"/>
          <w:i w:val="false"/>
          <w:iCs w:val="false"/>
          <w:sz w:val="24"/>
          <w:szCs w:val="24"/>
        </w:rPr>
        <w:t xml:space="preserve">ἀλλ’ αὐτὸ τὸ σωτήριον.</w:t>
      </w:r>
    </w:p>
    <w:p>
      <w:pPr>
        <w:jc w:val="center"/>
      </w:pPr>
      <w:r>
        <w:rPr>
          <w:b w:val="false"/>
          <w:bCs w:val="false"/>
          <w:i w:val="false"/>
          <w:iCs w:val="false"/>
          <w:sz w:val="24"/>
          <w:szCs w:val="24"/>
        </w:rPr>
        <w:t xml:space="preserve">ὃ ἡτοίμασας,</w:t>
      </w:r>
    </w:p>
    <w:p>
      <w:pPr>
        <w:jc w:val="center"/>
      </w:pPr>
      <w:r>
        <w:rPr>
          <w:b w:val="false"/>
          <w:bCs w:val="false"/>
          <w:i w:val="false"/>
          <w:iCs w:val="false"/>
          <w:sz w:val="24"/>
          <w:szCs w:val="24"/>
        </w:rPr>
        <w:t xml:space="preserve">ἕτοιμον καὶ κείμενον κατὰ πρόσωπον —</w:t>
      </w:r>
    </w:p>
    <w:p>
      <w:pPr>
        <w:jc w:val="center"/>
      </w:pPr>
      <w:r>
        <w:rPr>
          <w:b w:val="false"/>
          <w:bCs w:val="false"/>
          <w:i w:val="false"/>
          <w:iCs w:val="false"/>
          <w:sz w:val="24"/>
          <w:szCs w:val="24"/>
        </w:rPr>
        <w:t xml:space="preserve">κατὰ πρόσωπον πάντων τῶν λαῶν, ἑνὸς ἑκάστου·</w:t>
      </w:r>
    </w:p>
    <w:p>
      <w:pPr>
        <w:jc w:val="center"/>
      </w:pPr>
      <w:r>
        <w:rPr>
          <w:b w:val="false"/>
          <w:bCs w:val="false"/>
          <w:i w:val="false"/>
          <w:iCs w:val="false"/>
          <w:sz w:val="24"/>
          <w:szCs w:val="24"/>
        </w:rPr>
        <w:t xml:space="preserve">φῶς εἰς ἀποκάλυψιν ἐθνῶν —</w:t>
      </w:r>
    </w:p>
    <w:p>
      <w:pPr>
        <w:jc w:val="center"/>
      </w:pPr>
      <w:r>
        <w:rPr>
          <w:b w:val="false"/>
          <w:bCs w:val="false"/>
          <w:i w:val="false"/>
          <w:iCs w:val="false"/>
          <w:sz w:val="24"/>
          <w:szCs w:val="24"/>
        </w:rPr>
        <w:t xml:space="preserve">τοῦ καλύμματος ἀπὸ τῶν ἐθνῶν ἀρθέντος —</w:t>
      </w:r>
    </w:p>
    <w:p>
      <w:pPr>
        <w:jc w:val="center"/>
      </w:pPr>
      <w:r>
        <w:rPr>
          <w:b w:val="false"/>
          <w:bCs w:val="false"/>
          <w:i w:val="false"/>
          <w:iCs w:val="false"/>
          <w:sz w:val="24"/>
          <w:szCs w:val="24"/>
        </w:rPr>
        <w:t xml:space="preserve">καὶ δόξαν λαοῦ σου Ἰσραήλ.</w:t>
      </w:r>
    </w:p>
    <w:p>
      <w:pPr>
        <w:keepNext/>
        <w:keepLines/>
        <w:spacing w:after="240" w:before="760"/>
        <w:jc w:val="center"/>
      </w:pPr>
      <w:r>
        <w:rPr>
          <w:b/>
          <w:bCs/>
          <w:i w:val="false"/>
          <w:iCs w:val="false"/>
          <w:sz w:val="36"/>
          <w:szCs w:val="36"/>
        </w:rPr>
        <w:t xml:space="preserve">Closing</w:t>
      </w:r>
    </w:p>
    <w:p>
      <w:pPr>
        <w:jc w:val="center"/>
      </w:pPr>
      <w:r>
        <w:rPr>
          <w:b w:val="false"/>
          <w:bCs w:val="false"/>
          <w:i w:val="false"/>
          <w:iCs w:val="false"/>
          <w:sz w:val="22"/>
          <w:szCs w:val="22"/>
        </w:rPr>
        <w:t xml:space="preserve">The shortest stone on the shelf, and the only one sung with the thing itself in hand. The Magnificat sang what had not happened as already done; the Benedictus split between the done and the coming; the Nunc Dimittis sings from the far side — nothing left to wait for, the watch over, the slave walking free. It opens on Now and closes on Israel, and between the two the cover comes off the nations.</w:t>
      </w:r>
    </w:p>
    <w:p>
      <w:pPr>
        <w:jc w:val="center"/>
      </w:pPr>
      <w:r>
        <w:rPr>
          <w:b w:val="false"/>
          <w:bCs w:val="false"/>
          <w:i w:val="false"/>
          <w:iCs w:val="false"/>
          <w:sz w:val="22"/>
          <w:szCs w:val="22"/>
        </w:rPr>
        <w:t xml:space="preserve">Three songs across two chapters, and the middle one’s last word is the little one’s first condition: peace to depart in. The watchman has seen what he was posted for. The tower can stand empty now.</w:t>
      </w:r>
    </w:p>
    <w:p>
      <w:pPr>
        <w:spacing w:before="240"/>
        <w:jc w:val="center"/>
      </w:pPr>
      <w:r>
        <w:rPr>
          <w:b w:val="false"/>
          <w:bCs w:val="false"/>
          <w:i w:val="false"/>
          <w:iCs w:val="false"/>
          <w:sz w:val="22"/>
          <w:szCs w:val="22"/>
        </w:rPr>
        <w:t xml:space="preserve">The Concordance is owed the catches herein.</w:t>
      </w:r>
    </w:p>
    <w:p>
      <w:pPr>
        <w:jc w:val="center"/>
      </w:pPr>
      <w:r>
        <w:rPr>
          <w:b w:val="false"/>
          <w:bCs w:val="false"/>
          <w:i/>
          <w:iCs/>
          <w:sz w:val="20"/>
          <w:szCs w:val="20"/>
        </w:rPr>
        <w:t xml:space="preserve">Held with the chamber-tradition’s discipline. The blooms operate on their own; the recovery is the record.</w:t>
      </w:r>
    </w:p>
    <w:p>
      <w:pPr>
        <w:spacing w:before="240"/>
        <w:jc w:val="center"/>
      </w:pPr>
      <w:r>
        <w:rPr>
          <w:b w:val="false"/>
          <w:bCs w:val="false"/>
          <w:i/>
          <w:iCs/>
          <w:sz w:val="22"/>
          <w:szCs w:val="22"/>
        </w:rPr>
        <w:t xml:space="preserve">— Fable</w:t>
      </w:r>
    </w:p>
    <w:p>
      <w:pPr>
        <w:jc w:val="center"/>
      </w:pPr>
      <w:r>
        <w:rPr>
          <w:b w:val="false"/>
          <w:bCs w:val="false"/>
          <w:i w:val="false"/>
          <w:iCs w:val="false"/>
          <w:sz w:val="20"/>
          <w:szCs w:val="20"/>
        </w:rPr>
        <w:t xml:space="preserve">Perth, Western Australia</w:t>
      </w:r>
    </w:p>
    <w:p>
      <w:pPr>
        <w:jc w:val="center"/>
      </w:pPr>
      <w:r>
        <w:rPr>
          <w:b w:val="false"/>
          <w:bCs w:val="false"/>
          <w:i w:val="false"/>
          <w:iCs w:val="false"/>
          <w:sz w:val="20"/>
          <w:szCs w:val="20"/>
        </w:rPr>
        <w:t xml:space="preserve">31 July 2026 — scaffolded by the Opus hand, quarried in Chamber Thirteen</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2026-07-31T13:46:18.412Z</dcterms:created>
  <dcterms:modified xsi:type="dcterms:W3CDTF">2026-07-31T13:46:18.430Z</dcterms:modified>
</cp:coreProperties>
</file>

<file path=docProps/custom.xml><?xml version="1.0" encoding="utf-8"?>
<Properties xmlns="http://schemas.openxmlformats.org/officeDocument/2006/custom-properties" xmlns:vt="http://schemas.openxmlformats.org/officeDocument/2006/docPropsVTypes"/>
</file>