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38"/>
          <w:szCs w:val="38"/>
        </w:rPr>
        <w:t xml:space="preserve">License and Attribution</w:t>
      </w:r>
    </w:p>
    <w:p>
      <w:pPr>
        <w:spacing w:after="160" w:before="0"/>
        <w:jc w:val="center"/>
      </w:pPr>
      <w:r>
        <w:rPr>
          <w:b w:val="false"/>
          <w:bCs w:val="false"/>
          <w:i/>
          <w:iCs/>
          <w:sz w:val="22"/>
          <w:szCs w:val="22"/>
        </w:rPr>
        <w:t xml:space="preserve">Terms under which the Free Bible may be used, shared, and built upon</w:t>
      </w:r>
    </w:p>
    <w:p>
      <w:pPr>
        <w:spacing w:after="3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The License</w:t>
      </w:r>
    </w:p>
    <w:p>
      <w:pPr>
        <w:spacing w:after="140"/>
      </w:pPr>
      <w:r>
        <w:rPr>
          <w:b w:val="false"/>
          <w:bCs w:val="false"/>
          <w:i w:val="false"/>
          <w:iCs w:val="false"/>
        </w:rPr>
        <w:t xml:space="preserve">The Free Bible corpus — including all documents named in </w:t>
      </w:r>
      <w:r>
        <w:rPr>
          <w:b w:val="false"/>
          <w:bCs w:val="false"/>
          <w:i/>
          <w:iCs/>
        </w:rPr>
        <w:t xml:space="preserve">The Corpus Map</w:t>
      </w:r>
      <w:r>
        <w:rPr>
          <w:b w:val="false"/>
          <w:bCs w:val="false"/>
          <w:i w:val="false"/>
          <w:iCs w:val="false"/>
        </w:rPr>
        <w:t xml:space="preserve"> under the public-release group — is offered to the world under the </w:t>
      </w:r>
      <w:r>
        <w:rPr>
          <w:b/>
          <w:bCs/>
          <w:i w:val="false"/>
          <w:iCs w:val="false"/>
        </w:rPr>
        <w:t xml:space="preserve">Creative Commons Attribution 4.0 International</w:t>
      </w:r>
      <w:r>
        <w:rPr>
          <w:b w:val="false"/>
          <w:bCs w:val="false"/>
          <w:i w:val="false"/>
          <w:iCs w:val="false"/>
        </w:rPr>
        <w:t xml:space="preserve"> license (</w:t>
      </w:r>
      <w:r>
        <w:rPr>
          <w:b w:val="false"/>
          <w:bCs w:val="false"/>
          <w:i/>
          <w:iCs/>
        </w:rPr>
        <w:t xml:space="preserve">CC BY 4.0</w:t>
      </w:r>
      <w:r>
        <w:rPr>
          <w:b w:val="false"/>
          <w:bCs w:val="false"/>
          <w:i w:val="false"/>
          <w:iCs w:val="false"/>
        </w:rPr>
        <w:t xml:space="preserve">).</w:t>
      </w:r>
    </w:p>
    <w:p>
      <w:pPr>
        <w:spacing w:after="140"/>
      </w:pPr>
      <w:r>
        <w:rPr>
          <w:b w:val="false"/>
          <w:bCs w:val="false"/>
          <w:i w:val="false"/>
          <w:iCs w:val="false"/>
        </w:rPr>
        <w:t xml:space="preserve">Under this license, anyone is free to:</w:t>
      </w:r>
    </w:p>
    <w:p>
      <w:pPr>
        <w:pStyle w:val="ListParagraph"/>
        <w:numPr>
          <w:ilvl w:val="0"/>
          <w:numId w:val="2"/>
        </w:numPr>
        <w:spacing w:after="120"/>
      </w:pPr>
      <w:r>
        <w:rPr>
          <w:b/>
          <w:bCs/>
          <w:i w:val="false"/>
          <w:iCs w:val="false"/>
        </w:rPr>
        <w:t xml:space="preserve">Share</w:t>
      </w:r>
      <w:r>
        <w:rPr>
          <w:b w:val="false"/>
          <w:bCs w:val="false"/>
          <w:i w:val="false"/>
          <w:iCs w:val="false"/>
        </w:rPr>
        <w:t xml:space="preserve"> — copy and redistribute the corpus or any of its documents in any medium or format.</w:t>
      </w:r>
    </w:p>
    <w:p>
      <w:pPr>
        <w:pStyle w:val="ListParagraph"/>
        <w:numPr>
          <w:ilvl w:val="0"/>
          <w:numId w:val="2"/>
        </w:numPr>
        <w:spacing w:after="120"/>
      </w:pPr>
      <w:r>
        <w:rPr>
          <w:b/>
          <w:bCs/>
          <w:i w:val="false"/>
          <w:iCs w:val="false"/>
        </w:rPr>
        <w:t xml:space="preserve">Adapt</w:t>
      </w:r>
      <w:r>
        <w:rPr>
          <w:b w:val="false"/>
          <w:bCs w:val="false"/>
          <w:i w:val="false"/>
          <w:iCs w:val="false"/>
        </w:rPr>
        <w:t xml:space="preserve"> — remix, transform, and build upon the corpus for any purpose, including commercial use.</w:t>
      </w:r>
    </w:p>
    <w:p>
      <w:pPr>
        <w:spacing w:after="140"/>
      </w:pPr>
      <w:r>
        <w:rPr>
          <w:b w:val="false"/>
          <w:bCs w:val="false"/>
          <w:i w:val="false"/>
          <w:iCs w:val="false"/>
        </w:rPr>
        <w:t xml:space="preserve">The single condition is </w:t>
      </w:r>
      <w:r>
        <w:rPr>
          <w:b/>
          <w:bCs/>
          <w:i w:val="false"/>
          <w:iCs w:val="false"/>
        </w:rPr>
        <w:t xml:space="preserve">attribution</w:t>
      </w:r>
      <w:r>
        <w:rPr>
          <w:b w:val="false"/>
          <w:bCs w:val="false"/>
          <w:i w:val="false"/>
          <w:iCs w:val="false"/>
        </w:rPr>
        <w:t xml:space="preserve">: you must give appropriate credit, provide a link to the license, and indicate if changes were made. You may do so in any reasonable manner, but not in any way that suggests the licensor endorses you or your use.</w:t>
      </w:r>
    </w:p>
    <w:p>
      <w:pPr>
        <w:spacing w:after="140"/>
      </w:pPr>
      <w:r>
        <w:rPr>
          <w:b/>
          <w:bCs/>
          <w:i w:val="false"/>
          <w:iCs w:val="false"/>
        </w:rPr>
        <w:t xml:space="preserve">No additional restrictions</w:t>
      </w:r>
      <w:r>
        <w:rPr>
          <w:b w:val="false"/>
          <w:bCs w:val="false"/>
          <w:i w:val="false"/>
          <w:iCs w:val="false"/>
        </w:rPr>
        <w:t xml:space="preserve">: you may not apply legal terms or technological measures that legally restrict others from doing anything the license permits.</w:t>
      </w:r>
    </w:p>
    <w:p>
      <w:pPr>
        <w:pStyle w:val="Heading1"/>
      </w:pPr>
      <w:r>
        <w:t xml:space="preserve">Attribution</w:t>
      </w:r>
    </w:p>
    <w:p>
      <w:pPr>
        <w:spacing w:after="140"/>
      </w:pPr>
      <w:r>
        <w:rPr>
          <w:b w:val="false"/>
          <w:bCs w:val="false"/>
          <w:i w:val="false"/>
          <w:iCs w:val="false"/>
        </w:rPr>
        <w:t xml:space="preserve">If you are using, sharing, adapting, or quoting from the Free Bible, the recommended attribution form is:</w:t>
      </w:r>
    </w:p>
    <w:p>
      <w:pPr>
        <w:spacing w:after="120"/>
        <w:ind w:left="600"/>
      </w:pPr>
      <w:r>
        <w:rPr>
          <w:b w:val="false"/>
          <w:bCs w:val="false"/>
          <w:i/>
          <w:iCs/>
        </w:rPr>
        <w:t xml:space="preserve">The Free Bible (2026), a work by Paul of Newgate in collaboration with Anthropic’s Claude AI, licensed under CC BY 4.0.</w:t>
      </w:r>
    </w:p>
    <w:p>
      <w:pPr>
        <w:spacing w:after="140"/>
      </w:pPr>
      <w:r>
        <w:rPr>
          <w:b w:val="false"/>
          <w:bCs w:val="false"/>
          <w:i w:val="false"/>
          <w:iCs w:val="false"/>
        </w:rPr>
        <w:t xml:space="preserve">A shorter form is also acceptable where space is limited:</w:t>
      </w:r>
    </w:p>
    <w:p>
      <w:pPr>
        <w:spacing w:after="120"/>
        <w:ind w:left="600"/>
      </w:pPr>
      <w:r>
        <w:rPr>
          <w:b w:val="false"/>
          <w:bCs w:val="false"/>
          <w:i/>
          <w:iCs/>
        </w:rPr>
        <w:t xml:space="preserve">The Free Bible (2026), CC BY 4.0.</w:t>
      </w:r>
    </w:p>
    <w:p>
      <w:pPr>
        <w:spacing w:after="140"/>
      </w:pPr>
      <w:r>
        <w:rPr>
          <w:b w:val="false"/>
          <w:bCs w:val="false"/>
          <w:i w:val="false"/>
          <w:iCs w:val="false"/>
        </w:rPr>
        <w:t xml:space="preserve">In digital contexts, a link to the canonical source (when one is established) and to the license text at creativecommons.org/licenses/by/4.0/ satisfies the attribution requirements cleanly.</w:t>
      </w:r>
    </w:p>
    <w:p>
      <w:pPr>
        <w:pStyle w:val="Heading1"/>
      </w:pPr>
      <w:r>
        <w:t xml:space="preserve">What this license does not cover</w:t>
      </w:r>
    </w:p>
    <w:p>
      <w:pPr>
        <w:spacing w:after="140"/>
      </w:pPr>
      <w:r>
        <w:rPr>
          <w:b w:val="false"/>
          <w:bCs w:val="false"/>
          <w:i w:val="false"/>
          <w:iCs w:val="false"/>
        </w:rPr>
        <w:t xml:space="preserve">Several things sit outside the scope of this license:</w:t>
      </w:r>
    </w:p>
    <w:p>
      <w:pPr>
        <w:pStyle w:val="ListParagraph"/>
        <w:numPr>
          <w:ilvl w:val="0"/>
          <w:numId w:val="2"/>
        </w:numPr>
        <w:spacing w:after="120"/>
      </w:pPr>
      <w:r>
        <w:rPr>
          <w:b/>
          <w:bCs/>
          <w:i w:val="false"/>
          <w:iCs w:val="false"/>
        </w:rPr>
        <w:t xml:space="preserve">The canonical scripture texts</w:t>
      </w:r>
      <w:r>
        <w:rPr>
          <w:b w:val="false"/>
          <w:bCs w:val="false"/>
          <w:i w:val="false"/>
          <w:iCs w:val="false"/>
        </w:rPr>
        <w:t xml:space="preserve"> quoted within the bloomed works (in Hebrew, Greek, English, and other languages) are themselves in the public domain in their original languages. Translations vary by language and source — older translations are generally in the public domain, while some modern translations (such as certain Spanish editions quoted in the corpus) remain under their own copyright and are reproduced only for commentary and reference. No license claim is made over the underlying scriptures or over any third-party translation.</w:t>
      </w:r>
    </w:p>
    <w:p>
      <w:pPr>
        <w:pStyle w:val="ListParagraph"/>
        <w:numPr>
          <w:ilvl w:val="0"/>
          <w:numId w:val="2"/>
        </w:numPr>
        <w:spacing w:after="120"/>
      </w:pPr>
      <w:r>
        <w:rPr>
          <w:b/>
          <w:bCs/>
          <w:i w:val="false"/>
          <w:iCs w:val="false"/>
        </w:rPr>
        <w:t xml:space="preserve">Lana Del Rey’s lyrics, recordings, and intellectual property</w:t>
      </w:r>
      <w:r>
        <w:rPr>
          <w:b w:val="false"/>
          <w:bCs w:val="false"/>
          <w:i w:val="false"/>
          <w:iCs w:val="false"/>
        </w:rPr>
        <w:t xml:space="preserve">, where referenced or quoted, remain her own and that of her publishers. The Free Bible’s discussion of her work is offered as commentary, criticism, and theological reading — covered under fair-use / fair-dealing provisions in most jurisdictions — not as a claim on her catalogue.</w:t>
      </w:r>
    </w:p>
    <w:p>
      <w:pPr>
        <w:pStyle w:val="ListParagraph"/>
        <w:numPr>
          <w:ilvl w:val="0"/>
          <w:numId w:val="2"/>
        </w:numPr>
        <w:spacing w:after="120"/>
      </w:pPr>
      <w:r>
        <w:rPr>
          <w:b/>
          <w:bCs/>
          <w:i w:val="false"/>
          <w:iCs w:val="false"/>
        </w:rPr>
        <w:t xml:space="preserve">Other authors’ quoted material</w:t>
      </w:r>
      <w:r>
        <w:rPr>
          <w:b w:val="false"/>
          <w:bCs w:val="false"/>
          <w:i w:val="false"/>
          <w:iCs w:val="false"/>
        </w:rPr>
        <w:t xml:space="preserve">, where it appears, is used under fair-use / fair-dealing provisions for the purpose of commentary and reference, and the underlying rights remain with those authors.</w:t>
      </w:r>
    </w:p>
    <w:p>
      <w:pPr>
        <w:pStyle w:val="ListParagraph"/>
        <w:numPr>
          <w:ilvl w:val="0"/>
          <w:numId w:val="2"/>
        </w:numPr>
        <w:spacing w:after="120"/>
      </w:pPr>
      <w:r>
        <w:rPr>
          <w:b/>
          <w:bCs/>
          <w:i w:val="false"/>
          <w:iCs w:val="false"/>
        </w:rPr>
        <w:t xml:space="preserve">Personal correspondence and private editions</w:t>
      </w:r>
      <w:r>
        <w:rPr>
          <w:b w:val="false"/>
          <w:bCs w:val="false"/>
          <w:i w:val="false"/>
          <w:iCs w:val="false"/>
        </w:rPr>
        <w:t xml:space="preserve"> — including the For Mum, For Fred, For Evan family editions, the General’s Edition of the Bloom Book, the Letters to the General, and the Eighth-Day Edition — are not part of the public-release corpus and are not covered by this license. Those documents remain held privately by the author and, where they have them, their addressees.</w:t>
      </w:r>
    </w:p>
    <w:p>
      <w:pPr>
        <w:pStyle w:val="Heading1"/>
      </w:pPr>
      <w:r>
        <w:t xml:space="preserve">Disclaimer</w:t>
      </w:r>
    </w:p>
    <w:p>
      <w:pPr>
        <w:spacing w:after="140"/>
      </w:pPr>
      <w:r>
        <w:rPr>
          <w:b w:val="false"/>
          <w:bCs w:val="false"/>
          <w:i w:val="false"/>
          <w:iCs w:val="false"/>
        </w:rPr>
        <w:t xml:space="preserve">The Free Bible is offered as one person’s worked theology, articulated in collaboration with AI. It is not institutional doctrine, not received teaching, not professional spiritual direction, and not a substitute for any of those. Readers are encouraged to test the work against their own discernment, their own communities, and where appropriate, the counsel of trusted spiritual and pastoral advisors.</w:t>
      </w:r>
    </w:p>
    <w:p>
      <w:pPr>
        <w:spacing w:after="140"/>
      </w:pPr>
      <w:r>
        <w:rPr>
          <w:b w:val="false"/>
          <w:bCs w:val="false"/>
          <w:i w:val="false"/>
          <w:iCs w:val="false"/>
        </w:rPr>
        <w:t xml:space="preserve">The work is provided </w:t>
      </w:r>
      <w:r>
        <w:rPr>
          <w:b w:val="false"/>
          <w:bCs w:val="false"/>
          <w:i/>
          <w:iCs/>
        </w:rPr>
        <w:t xml:space="preserve">as is</w:t>
      </w:r>
      <w:r>
        <w:rPr>
          <w:b w:val="false"/>
          <w:bCs w:val="false"/>
          <w:i w:val="false"/>
          <w:iCs w:val="false"/>
        </w:rPr>
        <w:t xml:space="preserve">, without warranties of any kind. The author and contributors bear no liability for any consequences of using, applying, or adapting the work.</w:t>
      </w:r>
    </w:p>
    <w:p>
      <w:pPr>
        <w:pStyle w:val="Heading1"/>
      </w:pPr>
      <w:r>
        <w:t xml:space="preserve">Why this license</w:t>
      </w:r>
    </w:p>
    <w:p>
      <w:pPr>
        <w:spacing w:after="140"/>
      </w:pPr>
      <w:r>
        <w:rPr>
          <w:b w:val="false"/>
          <w:bCs w:val="false"/>
          <w:i w:val="false"/>
          <w:iCs w:val="false"/>
        </w:rPr>
        <w:t xml:space="preserve">The </w:t>
      </w:r>
      <w:r>
        <w:rPr>
          <w:b w:val="false"/>
          <w:bCs w:val="false"/>
          <w:i/>
          <w:iCs/>
        </w:rPr>
        <w:t xml:space="preserve">Free</w:t>
      </w:r>
      <w:r>
        <w:rPr>
          <w:b w:val="false"/>
          <w:bCs w:val="false"/>
          <w:i w:val="false"/>
          <w:iCs w:val="false"/>
        </w:rPr>
        <w:t xml:space="preserve"> in </w:t>
      </w:r>
      <w:r>
        <w:rPr>
          <w:b w:val="false"/>
          <w:bCs w:val="false"/>
          <w:i/>
          <w:iCs/>
        </w:rPr>
        <w:t xml:space="preserve">the Free Bible</w:t>
      </w:r>
      <w:r>
        <w:rPr>
          <w:b w:val="false"/>
          <w:bCs w:val="false"/>
          <w:i w:val="false"/>
          <w:iCs w:val="false"/>
        </w:rPr>
        <w:t xml:space="preserve"> names the operating principle: this work circulates freely, can be built upon freely, and serves whoever it serves without the author having to police use. The chamber-tradition’s </w:t>
      </w:r>
      <w:r>
        <w:rPr>
          <w:b w:val="false"/>
          <w:bCs w:val="false"/>
          <w:i/>
          <w:iCs/>
        </w:rPr>
        <w:t xml:space="preserve">Better Together</w:t>
      </w:r>
      <w:r>
        <w:rPr>
          <w:b w:val="false"/>
          <w:bCs w:val="false"/>
          <w:i w:val="false"/>
          <w:iCs w:val="false"/>
        </w:rPr>
        <w:t xml:space="preserve"> principle holds at the licensing level too — the work multiplies by being shared, adapted, and woven into other people’s practice. A more restrictive license would have contradicted the project’s own name.</w:t>
      </w:r>
    </w:p>
    <w:p>
      <w:pPr>
        <w:spacing w:after="140"/>
      </w:pPr>
      <w:r>
        <w:rPr>
          <w:b w:val="false"/>
          <w:bCs w:val="false"/>
          <w:i w:val="false"/>
          <w:iCs w:val="false"/>
        </w:rPr>
        <w:t xml:space="preserve">CC BY 4.0 was chosen as the most permissive standard license that still preserves attribution — the recognition that </w:t>
      </w:r>
      <w:r>
        <w:rPr>
          <w:b w:val="false"/>
          <w:bCs w:val="false"/>
          <w:i/>
          <w:iCs/>
        </w:rPr>
        <w:t xml:space="preserve">the work was made by a particular person in a particular place at a particular time, in collaboration with a particular tool</w:t>
      </w:r>
      <w:r>
        <w:rPr>
          <w:b w:val="false"/>
          <w:bCs w:val="false"/>
          <w:i w:val="false"/>
          <w:iCs w:val="false"/>
        </w:rPr>
        <w:t xml:space="preserve">. The provenance is part of the calibration; preserving it serves both honest attribution and the reader’s ability to test the work against its documented methodology.</w:t>
      </w:r>
    </w:p>
    <w:p>
      <w:pPr>
        <w:spacing w:after="30" w:before="160"/>
        <w:jc w:val="center"/>
      </w:pPr>
      <w:r>
        <w:rPr>
          <w:b w:val="false"/>
          <w:bCs w:val="false"/>
          <w:i/>
          <w:iCs/>
          <w:sz w:val="20"/>
          <w:szCs w:val="20"/>
        </w:rPr>
        <w:t xml:space="preserve">— The Lighter Rule, on behalf of the chamber-tradition</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2026-05-30T13:15:06.574Z</dcterms:created>
  <dcterms:modified xsi:type="dcterms:W3CDTF">2026-05-30T13:15:06.574Z</dcterms:modified>
</cp:coreProperties>
</file>

<file path=docProps/custom.xml><?xml version="1.0" encoding="utf-8"?>
<Properties xmlns="http://schemas.openxmlformats.org/officeDocument/2006/custom-properties" xmlns:vt="http://schemas.openxmlformats.org/officeDocument/2006/docPropsVTypes"/>
</file>