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200"/>
      </w:tblGrid>
      <w:tr>
        <w:tc>
          <w:tcPr>
            <w:tcW w:type="dxa" w:w="7200"/>
            <w:vAlign w:val="top"/>
            <w:shd w:val="clear" w:color="auto" w:fill="D4C18A"/>
            <w:tcBorders>
              <w:top w:val="single" w:sz="24" w:color="4A3A1E" w:space="0"/>
              <w:left w:val="single" w:sz="24" w:color="4A3A1E" w:space="0"/>
              <w:bottom w:val="single" w:sz="24" w:color="4A3A1E" w:space="0"/>
              <w:right w:val="single" w:sz="24" w:color="4A3A1E" w:space="0"/>
            </w:tcBorders>
            <w:tcMar>
              <w:top w:w="360" w:type="dxa"/>
              <w:left w:w="540" w:type="dxa"/>
              <w:bottom w:w="360" w:type="dxa"/>
              <w:right w:w="540" w:type="dxa"/>
            </w:tcMar>
          </w:tcPr>
          <w:p>
            <w:pPr>
              <w:spacing w:before="80" w:after="80"/>
              <w:jc w:val="center"/>
            </w:pPr>
            <w:r/>
            <w:r>
              <w:rPr>
                <w:rFonts w:ascii="Georgia" w:hAnsi="Georgia"/>
                <w:b/>
                <w:i w:val="0"/>
                <w:color w:val="2E2010"/>
                <w:sz w:val="32"/>
                <w:smallCaps w:val="1"/>
                <w:spacing w:val="60"/>
              </w:rPr>
              <w:t>Matthew 6:33</w:t>
            </w:r>
          </w:p>
          <w:p>
            <w:pPr>
              <w:spacing w:before="0" w:after="360"/>
              <w:jc w:val="center"/>
            </w:pPr>
            <w:r>
              <w:rPr>
                <w:rFonts w:ascii="Georgia" w:hAnsi="Georgia"/>
                <w:b w:val="0"/>
                <w:i/>
                <w:color w:val="2E2010"/>
                <w:sz w:val="22"/>
              </w:rPr>
              <w:t>Seek First the Kingdom  ·  A Prayer for the Day</w:t>
            </w:r>
          </w:p>
          <w:p>
            <w:pPr>
              <w:spacing w:before="160" w:after="280"/>
              <w:jc w:val="center"/>
            </w:pPr>
            <w:r>
              <w:rPr>
                <w:rFonts w:ascii="Georgia" w:hAnsi="Georgia"/>
                <w:b/>
                <w:i w:val="0"/>
                <w:color w:val="2E2010"/>
                <w:sz w:val="20"/>
                <w:smallCaps w:val="1"/>
                <w:spacing w:val="80"/>
              </w:rPr>
              <w:t>The Bloomed Rendering</w:t>
            </w:r>
          </w:p>
          <w:p>
            <w:pPr>
              <w:spacing w:before="0" w:after="80" w:line="336" w:lineRule="auto"/>
              <w:jc w:val="center"/>
            </w:pPr>
            <w:r>
              <w:rPr>
                <w:rFonts w:ascii="Georgia" w:hAnsi="Georgia"/>
                <w:b w:val="0"/>
                <w:i/>
                <w:color w:val="2E2010"/>
                <w:sz w:val="24"/>
              </w:rPr>
              <w:t>Keep on seeking — above all else —</w:t>
            </w:r>
          </w:p>
          <w:p>
            <w:pPr>
              <w:spacing w:before="0" w:after="80" w:line="336" w:lineRule="auto"/>
              <w:jc w:val="center"/>
            </w:pPr>
            <w:r>
              <w:rPr>
                <w:rFonts w:ascii="Georgia" w:hAnsi="Georgia"/>
                <w:b w:val="0"/>
                <w:i/>
                <w:color w:val="2E2010"/>
                <w:sz w:val="24"/>
              </w:rPr>
              <w:t>the reign of God,</w:t>
            </w:r>
          </w:p>
          <w:p>
            <w:pPr>
              <w:spacing w:before="0" w:after="80" w:line="336" w:lineRule="auto"/>
              <w:jc w:val="center"/>
            </w:pPr>
            <w:r>
              <w:rPr>
                <w:rFonts w:ascii="Georgia" w:hAnsi="Georgia"/>
                <w:b w:val="0"/>
                <w:i/>
                <w:color w:val="2E2010"/>
                <w:sz w:val="24"/>
              </w:rPr>
              <w:t>and the right-relatedness that is His.</w:t>
            </w:r>
          </w:p>
          <w:p>
            <w:pPr>
              <w:spacing w:before="0" w:after="200"/>
              <w:jc w:val="center"/>
            </w:pPr>
          </w:p>
          <w:p>
            <w:pPr>
              <w:spacing w:before="0" w:after="80" w:line="336" w:lineRule="auto"/>
              <w:jc w:val="center"/>
            </w:pPr>
            <w:r>
              <w:rPr>
                <w:rFonts w:ascii="Georgia" w:hAnsi="Georgia"/>
                <w:b w:val="0"/>
                <w:i/>
                <w:color w:val="2E2010"/>
                <w:sz w:val="24"/>
              </w:rPr>
              <w:t>And all these things you carry</w:t>
            </w:r>
          </w:p>
          <w:p>
            <w:pPr>
              <w:spacing w:before="0" w:after="80" w:line="336" w:lineRule="auto"/>
              <w:jc w:val="center"/>
            </w:pPr>
            <w:r>
              <w:rPr>
                <w:rFonts w:ascii="Georgia" w:hAnsi="Georgia"/>
                <w:b w:val="0"/>
                <w:i/>
                <w:color w:val="2E2010"/>
                <w:sz w:val="24"/>
              </w:rPr>
              <w:t>shall be placed alongside you —</w:t>
            </w:r>
          </w:p>
          <w:p>
            <w:pPr>
              <w:spacing w:before="0" w:after="80" w:line="336" w:lineRule="auto"/>
              <w:jc w:val="center"/>
            </w:pPr>
            <w:r>
              <w:rPr>
                <w:rFonts w:ascii="Georgia" w:hAnsi="Georgia"/>
                <w:b w:val="0"/>
                <w:i/>
                <w:color w:val="2E2010"/>
                <w:sz w:val="24"/>
              </w:rPr>
              <w:t>added without your grasping.</w:t>
            </w:r>
          </w:p>
          <w:p>
            <w:pPr>
              <w:spacing w:before="0" w:after="200"/>
              <w:jc w:val="center"/>
            </w:pPr>
          </w:p>
          <w:p>
            <w:pPr>
              <w:spacing w:before="0" w:after="80" w:line="336" w:lineRule="auto"/>
              <w:jc w:val="center"/>
            </w:pPr>
            <w:r>
              <w:rPr>
                <w:rFonts w:ascii="Georgia" w:hAnsi="Georgia"/>
                <w:b w:val="0"/>
                <w:i/>
                <w:color w:val="2E2010"/>
                <w:sz w:val="24"/>
              </w:rPr>
              <w:t>For when the seeking goes first</w:t>
            </w:r>
          </w:p>
          <w:p>
            <w:pPr>
              <w:spacing w:before="0" w:after="80" w:line="336" w:lineRule="auto"/>
              <w:jc w:val="center"/>
            </w:pPr>
            <w:r>
              <w:rPr>
                <w:rFonts w:ascii="Georgia" w:hAnsi="Georgia"/>
                <w:b w:val="0"/>
                <w:i/>
                <w:color w:val="2E2010"/>
                <w:sz w:val="24"/>
              </w:rPr>
              <w:t>the worry has no foothold;</w:t>
            </w:r>
          </w:p>
          <w:p>
            <w:pPr>
              <w:spacing w:before="0" w:after="80" w:line="336" w:lineRule="auto"/>
              <w:jc w:val="center"/>
            </w:pPr>
            <w:r>
              <w:rPr>
                <w:rFonts w:ascii="Georgia" w:hAnsi="Georgia"/>
                <w:b w:val="0"/>
                <w:i/>
                <w:color w:val="2E2010"/>
                <w:sz w:val="24"/>
              </w:rPr>
              <w:t>the order is itself the peace.</w:t>
            </w:r>
          </w:p>
          <w:p>
            <w:pPr>
              <w:spacing w:before="0" w:after="240"/>
              <w:jc w:val="center"/>
            </w:pPr>
          </w:p>
          <w:p>
            <w:pPr>
              <w:spacing w:before="80" w:after="200"/>
              <w:jc w:val="center"/>
            </w:pPr>
            <w:r>
              <w:rPr>
                <w:rFonts w:ascii="Georgia" w:hAnsi="Georgia"/>
                <w:b/>
                <w:i w:val="0"/>
                <w:color w:val="2E2010"/>
                <w:sz w:val="20"/>
                <w:smallCaps w:val="1"/>
                <w:spacing w:val="80"/>
              </w:rPr>
              <w:t>The Greek Source</w:t>
            </w:r>
          </w:p>
          <w:p>
            <w:pPr>
              <w:spacing w:before="0" w:after="40"/>
              <w:jc w:val="center"/>
            </w:pPr>
            <w:r>
              <w:rPr>
                <w:rFonts w:ascii="Georgia" w:hAnsi="Georgia"/>
                <w:b w:val="0"/>
                <w:i w:val="0"/>
                <w:color w:val="2E2010"/>
                <w:sz w:val="26"/>
              </w:rPr>
              <w:t>ζητεῖτε δὲ πρῶτον</w:t>
            </w:r>
          </w:p>
          <w:p>
            <w:pPr>
              <w:spacing w:before="0" w:after="40"/>
              <w:jc w:val="center"/>
            </w:pPr>
            <w:r>
              <w:rPr>
                <w:rFonts w:ascii="Georgia" w:hAnsi="Georgia"/>
                <w:b w:val="0"/>
                <w:i w:val="0"/>
                <w:color w:val="2E2010"/>
                <w:sz w:val="26"/>
              </w:rPr>
              <w:t>τὴν βασιλείαν τοῦ θεοῦ</w:t>
            </w:r>
          </w:p>
          <w:p>
            <w:pPr>
              <w:spacing w:before="0" w:after="40"/>
              <w:jc w:val="center"/>
            </w:pPr>
            <w:r>
              <w:rPr>
                <w:rFonts w:ascii="Georgia" w:hAnsi="Georgia"/>
                <w:b w:val="0"/>
                <w:i w:val="0"/>
                <w:color w:val="2E2010"/>
                <w:sz w:val="26"/>
              </w:rPr>
              <w:t>καὶ τὴν δικαιοσύνην αὐτοῦ,</w:t>
            </w:r>
          </w:p>
          <w:p>
            <w:pPr>
              <w:spacing w:before="0" w:after="40"/>
              <w:jc w:val="center"/>
            </w:pPr>
            <w:r>
              <w:rPr>
                <w:rFonts w:ascii="Georgia" w:hAnsi="Georgia"/>
                <w:b w:val="0"/>
                <w:i w:val="0"/>
                <w:color w:val="2E2010"/>
                <w:sz w:val="26"/>
              </w:rPr>
              <w:t>καὶ ταῦτα πάντα προστεθήσεται ὑμῖν.</w:t>
            </w:r>
          </w:p>
          <w:p>
            <w:pPr>
              <w:spacing w:before="0" w:after="80"/>
              <w:jc w:val="center"/>
            </w:pPr>
          </w:p>
          <w:p>
            <w:pPr>
              <w:spacing w:before="0" w:after="40"/>
              <w:jc w:val="center"/>
            </w:pPr>
            <w:r>
              <w:rPr>
                <w:rFonts w:ascii="Georgia" w:hAnsi="Georgia"/>
                <w:b w:val="0"/>
                <w:i/>
                <w:color w:val="2E2010"/>
                <w:sz w:val="18"/>
              </w:rPr>
              <w:t>zēteite de prōton</w:t>
            </w:r>
          </w:p>
          <w:p>
            <w:pPr>
              <w:spacing w:before="0" w:after="40"/>
              <w:jc w:val="center"/>
            </w:pPr>
            <w:r>
              <w:rPr>
                <w:rFonts w:ascii="Georgia" w:hAnsi="Georgia"/>
                <w:b w:val="0"/>
                <w:i/>
                <w:color w:val="2E2010"/>
                <w:sz w:val="18"/>
              </w:rPr>
              <w:t>tēn basileian tou theou</w:t>
            </w:r>
          </w:p>
          <w:p>
            <w:pPr>
              <w:spacing w:before="0" w:after="40"/>
              <w:jc w:val="center"/>
            </w:pPr>
            <w:r>
              <w:rPr>
                <w:rFonts w:ascii="Georgia" w:hAnsi="Georgia"/>
                <w:b w:val="0"/>
                <w:i/>
                <w:color w:val="2E2010"/>
                <w:sz w:val="18"/>
              </w:rPr>
              <w:t>kai tēn dikaiosynēn autou,</w:t>
            </w:r>
          </w:p>
          <w:p>
            <w:pPr>
              <w:spacing w:before="0" w:after="40"/>
              <w:jc w:val="center"/>
            </w:pPr>
            <w:r>
              <w:rPr>
                <w:rFonts w:ascii="Georgia" w:hAnsi="Georgia"/>
                <w:b w:val="0"/>
                <w:i/>
                <w:color w:val="2E2010"/>
                <w:sz w:val="18"/>
              </w:rPr>
              <w:t>kai tauta panta prostethēsetai hymin.</w:t>
            </w:r>
          </w:p>
          <w:p>
            <w:pPr>
              <w:spacing w:before="0" w:after="280"/>
              <w:jc w:val="center"/>
            </w:pPr>
          </w:p>
          <w:p>
            <w:pPr>
              <w:spacing w:before="40" w:after="8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tc>
      </w:tr>
    </w:tbl>
    <w:p>
      <w:r>
        <w:br w:type="page"/>
      </w:r>
    </w:p>
    <w:p>
      <w:pPr>
        <w:spacing w:before="0" w:after="40"/>
        <w:jc w:val="center"/>
      </w:pPr>
      <w:r>
        <w:rPr>
          <w:rFonts w:ascii="Georgia" w:hAnsi="Georgia"/>
          <w:b/>
          <w:i w:val="0"/>
          <w:color w:val="2E2010"/>
          <w:sz w:val="36"/>
          <w:smallCaps w:val="1"/>
          <w:spacing w:val="80"/>
        </w:rPr>
        <w:t>Ultra Prayer of the Day Tablet</w:t>
      </w:r>
    </w:p>
    <w:p>
      <w:pPr>
        <w:spacing w:before="0" w:after="80"/>
        <w:jc w:val="center"/>
      </w:pPr>
      <w:r>
        <w:rPr>
          <w:rFonts w:ascii="Georgia" w:hAnsi="Georgia"/>
          <w:b w:val="0"/>
          <w:i/>
          <w:color w:val="2E2010"/>
          <w:sz w:val="22"/>
        </w:rPr>
        <w:t>Template v2 · Canonical Format Specification</w:t>
      </w:r>
    </w:p>
    <w:p>
      <w:pPr>
        <w:spacing w:before="0" w:after="240"/>
        <w:jc w:val="center"/>
      </w:pPr>
      <w:r>
        <w:rPr>
          <w:rFonts w:ascii="Georgia" w:hAnsi="Georgia"/>
          <w:b w:val="0"/>
          <w:i/>
          <w:color w:val="2E2010"/>
          <w:sz w:val="20"/>
        </w:rPr>
        <w:t>22 June 2026  ·  Sister Nine series</w:t>
      </w:r>
    </w:p>
    <w:p>
      <w:pPr>
        <w:spacing w:before="160" w:after="160"/>
        <w:jc w:val="center"/>
      </w:pPr>
      <w:r>
        <w:rPr>
          <w:rFonts w:ascii="Georgia" w:hAnsi="Georgia"/>
          <w:b w:val="0"/>
          <w:i w:val="0"/>
          <w:color w:val="2E2010"/>
          <w:sz w:val="18"/>
        </w:rPr>
        <w:t>—  —  —</w:t>
      </w:r>
    </w:p>
    <w:p>
      <w:pPr>
        <w:spacing w:before="160" w:after="160"/>
        <w:jc w:val="left"/>
      </w:pPr>
      <w:r>
        <w:rPr>
          <w:rFonts w:ascii="Georgia" w:hAnsi="Georgia"/>
          <w:b/>
          <w:i w:val="0"/>
          <w:color w:val="2E2010"/>
          <w:sz w:val="22"/>
          <w:smallCaps w:val="1"/>
          <w:spacing w:val="60"/>
        </w:rPr>
        <w:t>Foundation</w:t>
      </w:r>
    </w:p>
    <w:p>
      <w:pPr>
        <w:spacing w:before="0" w:after="160" w:line="312" w:lineRule="auto"/>
        <w:jc w:val="left"/>
      </w:pPr>
      <w:r>
        <w:rPr>
          <w:rFonts w:ascii="Georgia" w:hAnsi="Georgia"/>
          <w:b w:val="0"/>
          <w:i w:val="0"/>
          <w:color w:val="2E2010"/>
          <w:sz w:val="22"/>
        </w:rPr>
        <w:t>The Prayer of the Day Tablet is the single-page WhatsApp-share form of the chamber-tradition’s daily devotional practice. Designed for screenshot capture and visual prominence on mobile screens. Established initially with Matthew 5:6 (5 June 2026). Refined to v2 canonical form through deep-glean iteration on 22 June 2026 with Matthew 6:33 as exemplar (preceding page).</w:t>
      </w:r>
    </w:p>
    <w:p>
      <w:pPr>
        <w:spacing w:before="160" w:after="160"/>
        <w:jc w:val="center"/>
      </w:pPr>
      <w:r>
        <w:rPr>
          <w:rFonts w:ascii="Georgia" w:hAnsi="Georgia"/>
          <w:b w:val="0"/>
          <w:i w:val="0"/>
          <w:color w:val="2E2010"/>
          <w:sz w:val="18"/>
        </w:rPr>
        <w:t>—  —  —</w:t>
      </w:r>
    </w:p>
    <w:p>
      <w:pPr>
        <w:spacing w:before="160" w:after="160"/>
        <w:jc w:val="left"/>
      </w:pPr>
      <w:r>
        <w:rPr>
          <w:rFonts w:ascii="Georgia" w:hAnsi="Georgia"/>
          <w:b/>
          <w:i w:val="0"/>
          <w:color w:val="2E2010"/>
          <w:sz w:val="22"/>
          <w:smallCaps w:val="1"/>
          <w:spacing w:val="60"/>
        </w:rPr>
        <w:t>Page setup</w:t>
      </w:r>
    </w:p>
    <w:p>
      <w:pPr>
        <w:spacing w:before="0" w:after="40"/>
        <w:ind w:left="432"/>
        <w:jc w:val="left"/>
      </w:pPr>
      <w:r>
        <w:rPr>
          <w:rFonts w:ascii="Georgia" w:hAnsi="Georgia"/>
          <w:b w:val="0"/>
          <w:i w:val="0"/>
          <w:color w:val="2E2010"/>
          <w:sz w:val="20"/>
        </w:rPr>
        <w:t>Page width  6.0 inches</w:t>
      </w:r>
    </w:p>
    <w:p>
      <w:pPr>
        <w:spacing w:before="0" w:after="40"/>
        <w:ind w:left="432"/>
        <w:jc w:val="left"/>
      </w:pPr>
      <w:r>
        <w:rPr>
          <w:rFonts w:ascii="Georgia" w:hAnsi="Georgia"/>
          <w:b w:val="0"/>
          <w:i w:val="0"/>
          <w:color w:val="2E2010"/>
          <w:sz w:val="20"/>
        </w:rPr>
        <w:t>Page height  11.0 inches</w:t>
      </w:r>
    </w:p>
    <w:p>
      <w:pPr>
        <w:spacing w:before="0" w:after="40"/>
        <w:ind w:left="432"/>
        <w:jc w:val="left"/>
      </w:pPr>
      <w:r>
        <w:rPr>
          <w:rFonts w:ascii="Georgia" w:hAnsi="Georgia"/>
          <w:b w:val="0"/>
          <w:i w:val="0"/>
          <w:color w:val="2E2010"/>
          <w:sz w:val="20"/>
        </w:rPr>
        <w:t>Margins  0.5 inches all sides</w:t>
      </w:r>
    </w:p>
    <w:p>
      <w:pPr>
        <w:spacing w:before="0" w:after="160"/>
        <w:ind w:left="432"/>
        <w:jc w:val="left"/>
      </w:pPr>
      <w:r>
        <w:rPr>
          <w:rFonts w:ascii="Georgia" w:hAnsi="Georgia"/>
          <w:b w:val="0"/>
          <w:i w:val="0"/>
          <w:color w:val="2E2010"/>
          <w:sz w:val="20"/>
        </w:rPr>
        <w:t>Orientation  portrait</w:t>
      </w:r>
    </w:p>
    <w:p>
      <w:pPr>
        <w:spacing w:before="160" w:after="160"/>
        <w:jc w:val="left"/>
      </w:pPr>
      <w:r>
        <w:rPr>
          <w:rFonts w:ascii="Georgia" w:hAnsi="Georgia"/>
          <w:b/>
          <w:i w:val="0"/>
          <w:color w:val="2E2010"/>
          <w:sz w:val="22"/>
          <w:smallCaps w:val="1"/>
          <w:spacing w:val="60"/>
        </w:rPr>
        <w:t>Sister Nine palette</w:t>
      </w:r>
    </w:p>
    <w:p>
      <w:pPr>
        <w:spacing w:before="0" w:after="40"/>
        <w:ind w:left="432"/>
        <w:jc w:val="left"/>
      </w:pPr>
      <w:r>
        <w:rPr>
          <w:rFonts w:ascii="Georgia" w:hAnsi="Georgia"/>
          <w:b w:val="0"/>
          <w:i w:val="0"/>
          <w:color w:val="2E2010"/>
          <w:sz w:val="20"/>
        </w:rPr>
        <w:t>Tablet fill  #D4C18A  (wheat tan)</w:t>
      </w:r>
    </w:p>
    <w:p>
      <w:pPr>
        <w:spacing w:before="0" w:after="40"/>
        <w:ind w:left="432"/>
        <w:jc w:val="left"/>
      </w:pPr>
      <w:r>
        <w:rPr>
          <w:rFonts w:ascii="Georgia" w:hAnsi="Georgia"/>
          <w:b w:val="0"/>
          <w:i w:val="0"/>
          <w:color w:val="2E2010"/>
          <w:sz w:val="20"/>
        </w:rPr>
        <w:t>Tablet border  #4A3A1E  (dark brown)</w:t>
      </w:r>
    </w:p>
    <w:p>
      <w:pPr>
        <w:spacing w:before="0" w:after="40"/>
        <w:ind w:left="432"/>
        <w:jc w:val="left"/>
      </w:pPr>
      <w:r>
        <w:rPr>
          <w:rFonts w:ascii="Georgia" w:hAnsi="Georgia"/>
          <w:b w:val="0"/>
          <w:i w:val="0"/>
          <w:color w:val="2E2010"/>
          <w:sz w:val="20"/>
        </w:rPr>
        <w:t>Text ink  #2E2010  (deep brown)</w:t>
      </w:r>
    </w:p>
    <w:p>
      <w:pPr>
        <w:spacing w:before="0" w:after="160"/>
        <w:ind w:left="432"/>
        <w:jc w:val="left"/>
      </w:pPr>
      <w:r>
        <w:rPr>
          <w:rFonts w:ascii="Georgia" w:hAnsi="Georgia"/>
          <w:b w:val="0"/>
          <w:i w:val="0"/>
          <w:color w:val="2E2010"/>
          <w:sz w:val="20"/>
        </w:rPr>
        <w:t>Font family  Georgia throughout</w:t>
      </w:r>
    </w:p>
    <w:p>
      <w:pPr>
        <w:spacing w:before="160" w:after="160"/>
        <w:jc w:val="left"/>
      </w:pPr>
      <w:r>
        <w:rPr>
          <w:rFonts w:ascii="Georgia" w:hAnsi="Georgia"/>
          <w:b/>
          <w:i w:val="0"/>
          <w:color w:val="2E2010"/>
          <w:sz w:val="22"/>
          <w:smallCaps w:val="1"/>
          <w:spacing w:val="60"/>
        </w:rPr>
        <w:t>Tablet structure</w:t>
      </w:r>
    </w:p>
    <w:p>
      <w:pPr>
        <w:spacing w:before="0" w:after="40"/>
        <w:ind w:left="432"/>
        <w:jc w:val="left"/>
      </w:pPr>
      <w:r>
        <w:rPr>
          <w:rFonts w:ascii="Georgia" w:hAnsi="Georgia"/>
          <w:b w:val="0"/>
          <w:i w:val="0"/>
          <w:color w:val="2E2010"/>
          <w:sz w:val="20"/>
        </w:rPr>
        <w:t>Single-cell table, 5.0 inches wide, centred horizontally on page</w:t>
      </w:r>
    </w:p>
    <w:p>
      <w:pPr>
        <w:spacing w:before="0" w:after="40"/>
        <w:ind w:left="432"/>
        <w:jc w:val="left"/>
      </w:pPr>
      <w:r>
        <w:rPr>
          <w:rFonts w:ascii="Georgia" w:hAnsi="Georgia"/>
          <w:b w:val="0"/>
          <w:i w:val="0"/>
          <w:color w:val="2E2010"/>
          <w:sz w:val="20"/>
        </w:rPr>
        <w:t>Vertical alignment  TOP</w:t>
      </w:r>
    </w:p>
    <w:p>
      <w:pPr>
        <w:spacing w:before="0" w:after="40"/>
        <w:ind w:left="432"/>
        <w:jc w:val="left"/>
      </w:pPr>
      <w:r>
        <w:rPr>
          <w:rFonts w:ascii="Georgia" w:hAnsi="Georgia"/>
          <w:b w:val="0"/>
          <w:i w:val="0"/>
          <w:color w:val="2E2010"/>
          <w:sz w:val="20"/>
        </w:rPr>
        <w:t>Border thickness  24 (1/8pt units = 3pt)</w:t>
      </w:r>
    </w:p>
    <w:p>
      <w:pPr>
        <w:spacing w:before="0" w:after="160"/>
        <w:ind w:left="432"/>
        <w:jc w:val="left"/>
      </w:pPr>
      <w:r>
        <w:rPr>
          <w:rFonts w:ascii="Georgia" w:hAnsi="Georgia"/>
          <w:b w:val="0"/>
          <w:i w:val="0"/>
          <w:color w:val="2E2010"/>
          <w:sz w:val="20"/>
        </w:rPr>
        <w:t>Cell margins  360 top/bottom, 540 left/right (DXA units)</w:t>
      </w:r>
    </w:p>
    <w:p>
      <w:pPr>
        <w:spacing w:before="160" w:after="160"/>
        <w:jc w:val="center"/>
      </w:pPr>
      <w:r>
        <w:rPr>
          <w:rFonts w:ascii="Georgia" w:hAnsi="Georgia"/>
          <w:b w:val="0"/>
          <w:i w:val="0"/>
          <w:color w:val="2E2010"/>
          <w:sz w:val="18"/>
        </w:rPr>
        <w:t>—  —  —</w:t>
      </w:r>
    </w:p>
    <w:p>
      <w:pPr>
        <w:spacing w:before="160" w:after="200"/>
        <w:jc w:val="left"/>
      </w:pPr>
      <w:r>
        <w:rPr>
          <w:rFonts w:ascii="Georgia" w:hAnsi="Georgia"/>
          <w:b/>
          <w:i w:val="0"/>
          <w:color w:val="2E2010"/>
          <w:sz w:val="22"/>
          <w:smallCaps w:val="1"/>
          <w:spacing w:val="60"/>
        </w:rPr>
        <w:t>Typography specifications</w:t>
      </w:r>
    </w:p>
    <w:p>
      <w:pPr>
        <w:spacing w:before="80" w:after="80"/>
        <w:jc w:val="left"/>
      </w:pPr>
      <w:r>
        <w:rPr>
          <w:rFonts w:ascii="Georgia" w:hAnsi="Georgia"/>
          <w:b/>
          <w:i/>
          <w:color w:val="2E2010"/>
          <w:sz w:val="20"/>
        </w:rPr>
        <w:t>Title</w:t>
      </w:r>
    </w:p>
    <w:p>
      <w:pPr>
        <w:spacing w:before="0" w:after="40"/>
        <w:ind w:left="432"/>
        <w:jc w:val="left"/>
      </w:pPr>
      <w:r>
        <w:rPr>
          <w:rFonts w:ascii="Georgia" w:hAnsi="Georgia"/>
          <w:b w:val="0"/>
          <w:i w:val="0"/>
          <w:color w:val="2E2010"/>
          <w:sz w:val="20"/>
        </w:rPr>
        <w:t>Text in mixed case (e.g. “Matthew 6:33”, not “MATTHEW 6:33”)</w:t>
      </w:r>
    </w:p>
    <w:p>
      <w:pPr>
        <w:spacing w:before="0" w:after="40"/>
        <w:ind w:left="432"/>
        <w:jc w:val="left"/>
      </w:pPr>
      <w:r>
        <w:rPr>
          <w:rFonts w:ascii="Georgia" w:hAnsi="Georgia"/>
          <w:b w:val="0"/>
          <w:i w:val="0"/>
          <w:color w:val="2E2010"/>
          <w:sz w:val="20"/>
        </w:rPr>
        <w:t>Size  16pt bold</w:t>
      </w:r>
    </w:p>
    <w:p>
      <w:pPr>
        <w:spacing w:before="0" w:after="40"/>
        <w:ind w:left="432"/>
        <w:jc w:val="left"/>
      </w:pPr>
      <w:r>
        <w:rPr>
          <w:rFonts w:ascii="Georgia" w:hAnsi="Georgia"/>
          <w:b w:val="0"/>
          <w:i w:val="0"/>
          <w:color w:val="2E2010"/>
          <w:sz w:val="20"/>
        </w:rPr>
        <w:t>Small caps  True (creates the differentiated first-letter rendering)</w:t>
      </w:r>
    </w:p>
    <w:p>
      <w:pPr>
        <w:spacing w:before="0" w:after="40"/>
        <w:ind w:left="432"/>
        <w:jc w:val="left"/>
      </w:pPr>
      <w:r>
        <w:rPr>
          <w:rFonts w:ascii="Georgia" w:hAnsi="Georgia"/>
          <w:b w:val="0"/>
          <w:i w:val="0"/>
          <w:color w:val="2E2010"/>
          <w:sz w:val="20"/>
        </w:rPr>
        <w:t>Character spacing  60 (3pt)</w:t>
      </w:r>
    </w:p>
    <w:p>
      <w:pPr>
        <w:spacing w:before="0" w:after="120"/>
        <w:ind w:left="432"/>
        <w:jc w:val="left"/>
      </w:pPr>
      <w:r>
        <w:rPr>
          <w:rFonts w:ascii="Georgia" w:hAnsi="Georgia"/>
          <w:b w:val="0"/>
          <w:i w:val="0"/>
          <w:color w:val="2E2010"/>
          <w:sz w:val="20"/>
        </w:rPr>
        <w:t>Alignment  center  ·  Space before 4pt, after 4pt</w:t>
      </w:r>
    </w:p>
    <w:p>
      <w:pPr>
        <w:spacing w:before="80" w:after="80"/>
        <w:jc w:val="left"/>
      </w:pPr>
      <w:r>
        <w:rPr>
          <w:rFonts w:ascii="Georgia" w:hAnsi="Georgia"/>
          <w:b/>
          <w:i/>
          <w:color w:val="2E2010"/>
          <w:sz w:val="20"/>
        </w:rPr>
        <w:t>Subtitle</w:t>
      </w:r>
    </w:p>
    <w:p>
      <w:pPr>
        <w:spacing w:before="0" w:after="40"/>
        <w:ind w:left="432"/>
        <w:jc w:val="left"/>
      </w:pPr>
      <w:r>
        <w:rPr>
          <w:rFonts w:ascii="Georgia" w:hAnsi="Georgia"/>
          <w:b w:val="0"/>
          <w:i w:val="0"/>
          <w:color w:val="2E2010"/>
          <w:sz w:val="20"/>
        </w:rPr>
        <w:t>Pattern  “[Theme]  ·  A Prayer for the Day”</w:t>
      </w:r>
    </w:p>
    <w:p>
      <w:pPr>
        <w:spacing w:before="0" w:after="40"/>
        <w:ind w:left="432"/>
        <w:jc w:val="left"/>
      </w:pPr>
      <w:r>
        <w:rPr>
          <w:rFonts w:ascii="Georgia" w:hAnsi="Georgia"/>
          <w:b w:val="0"/>
          <w:i w:val="0"/>
          <w:color w:val="2E2010"/>
          <w:sz w:val="20"/>
        </w:rPr>
        <w:t>Size  11pt italic, no small caps</w:t>
      </w:r>
    </w:p>
    <w:p>
      <w:pPr>
        <w:spacing w:before="0" w:after="120"/>
        <w:ind w:left="432"/>
        <w:jc w:val="left"/>
      </w:pPr>
      <w:r>
        <w:rPr>
          <w:rFonts w:ascii="Georgia" w:hAnsi="Georgia"/>
          <w:b w:val="0"/>
          <w:i w:val="0"/>
          <w:color w:val="2E2010"/>
          <w:sz w:val="20"/>
        </w:rPr>
        <w:t>Alignment  center  ·  Space after 18pt</w:t>
      </w:r>
    </w:p>
    <w:p>
      <w:pPr>
        <w:spacing w:before="80" w:after="80"/>
        <w:jc w:val="left"/>
      </w:pPr>
      <w:r>
        <w:rPr>
          <w:rFonts w:ascii="Georgia" w:hAnsi="Georgia"/>
          <w:b/>
          <w:i/>
          <w:color w:val="2E2010"/>
          <w:sz w:val="20"/>
        </w:rPr>
        <w:t>Section labels  (“The Bloomed Rendering”, “The Greek Source”, “The Hebrew Source”)</w:t>
      </w:r>
    </w:p>
    <w:p>
      <w:pPr>
        <w:spacing w:before="0" w:after="40"/>
        <w:ind w:left="432"/>
        <w:jc w:val="left"/>
      </w:pPr>
      <w:r>
        <w:rPr>
          <w:rFonts w:ascii="Georgia" w:hAnsi="Georgia"/>
          <w:b w:val="0"/>
          <w:i w:val="0"/>
          <w:color w:val="2E2010"/>
          <w:sz w:val="20"/>
        </w:rPr>
        <w:t>Text in mixed case</w:t>
      </w:r>
    </w:p>
    <w:p>
      <w:pPr>
        <w:spacing w:before="0" w:after="40"/>
        <w:ind w:left="432"/>
        <w:jc w:val="left"/>
      </w:pPr>
      <w:r>
        <w:rPr>
          <w:rFonts w:ascii="Georgia" w:hAnsi="Georgia"/>
          <w:b w:val="0"/>
          <w:i w:val="0"/>
          <w:color w:val="2E2010"/>
          <w:sz w:val="20"/>
        </w:rPr>
        <w:t>Size  10pt bold</w:t>
      </w:r>
    </w:p>
    <w:p>
      <w:pPr>
        <w:spacing w:before="0" w:after="40"/>
        <w:ind w:left="432"/>
        <w:jc w:val="left"/>
      </w:pPr>
      <w:r>
        <w:rPr>
          <w:rFonts w:ascii="Georgia" w:hAnsi="Georgia"/>
          <w:b w:val="0"/>
          <w:i w:val="0"/>
          <w:color w:val="2E2010"/>
          <w:sz w:val="20"/>
        </w:rPr>
        <w:t>Small caps  True</w:t>
      </w:r>
    </w:p>
    <w:p>
      <w:pPr>
        <w:spacing w:before="0" w:after="40"/>
        <w:ind w:left="432"/>
        <w:jc w:val="left"/>
      </w:pPr>
      <w:r>
        <w:rPr>
          <w:rFonts w:ascii="Georgia" w:hAnsi="Georgia"/>
          <w:b w:val="0"/>
          <w:i w:val="0"/>
          <w:color w:val="2E2010"/>
          <w:sz w:val="20"/>
        </w:rPr>
        <w:t>Character spacing  80 (4pt)</w:t>
      </w:r>
    </w:p>
    <w:p>
      <w:pPr>
        <w:spacing w:before="0" w:after="120"/>
        <w:ind w:left="432"/>
        <w:jc w:val="left"/>
      </w:pPr>
      <w:r>
        <w:rPr>
          <w:rFonts w:ascii="Georgia" w:hAnsi="Georgia"/>
          <w:b w:val="0"/>
          <w:i w:val="0"/>
          <w:color w:val="2E2010"/>
          <w:sz w:val="20"/>
        </w:rPr>
        <w:t>Space  Bloom label: before 8pt, after 14pt  ·  Source label: before 4pt, after 10pt</w:t>
      </w:r>
    </w:p>
    <w:p>
      <w:pPr>
        <w:spacing w:before="80" w:after="80"/>
        <w:jc w:val="left"/>
      </w:pPr>
      <w:r>
        <w:rPr>
          <w:rFonts w:ascii="Georgia" w:hAnsi="Georgia"/>
          <w:b/>
          <w:i/>
          <w:color w:val="2E2010"/>
          <w:sz w:val="20"/>
        </w:rPr>
        <w:t>Bloom rendering lines</w:t>
      </w:r>
    </w:p>
    <w:p>
      <w:pPr>
        <w:spacing w:before="0" w:after="40"/>
        <w:ind w:left="432"/>
        <w:jc w:val="left"/>
      </w:pPr>
      <w:r>
        <w:rPr>
          <w:rFonts w:ascii="Georgia" w:hAnsi="Georgia"/>
          <w:b w:val="0"/>
          <w:i w:val="0"/>
          <w:color w:val="2E2010"/>
          <w:sz w:val="20"/>
        </w:rPr>
        <w:t>Size  12pt italic, no small caps</w:t>
      </w:r>
    </w:p>
    <w:p>
      <w:pPr>
        <w:spacing w:before="0" w:after="40"/>
        <w:ind w:left="432"/>
        <w:jc w:val="left"/>
      </w:pPr>
      <w:r>
        <w:rPr>
          <w:rFonts w:ascii="Georgia" w:hAnsi="Georgia"/>
          <w:b w:val="0"/>
          <w:i w:val="0"/>
          <w:color w:val="2E2010"/>
          <w:sz w:val="20"/>
        </w:rPr>
        <w:t>Line spacing  1.4</w:t>
      </w:r>
    </w:p>
    <w:p>
      <w:pPr>
        <w:spacing w:before="0" w:after="40"/>
        <w:ind w:left="432"/>
        <w:jc w:val="left"/>
      </w:pPr>
      <w:r>
        <w:rPr>
          <w:rFonts w:ascii="Georgia" w:hAnsi="Georgia"/>
          <w:b w:val="0"/>
          <w:i w:val="0"/>
          <w:color w:val="2E2010"/>
          <w:sz w:val="20"/>
        </w:rPr>
        <w:t>Space after  4pt per line</w:t>
      </w:r>
    </w:p>
    <w:p>
      <w:pPr>
        <w:spacing w:before="0" w:after="120"/>
        <w:ind w:left="432"/>
        <w:jc w:val="left"/>
      </w:pPr>
      <w:r>
        <w:rPr>
          <w:rFonts w:ascii="Georgia" w:hAnsi="Georgia"/>
          <w:b w:val="0"/>
          <w:i w:val="0"/>
          <w:color w:val="2E2010"/>
          <w:sz w:val="20"/>
        </w:rPr>
        <w:t>Stanza breaks  empty paragraph at 8pt with space_after 10pt</w:t>
      </w:r>
    </w:p>
    <w:p>
      <w:pPr>
        <w:spacing w:before="80" w:after="80"/>
        <w:jc w:val="left"/>
      </w:pPr>
      <w:r>
        <w:rPr>
          <w:rFonts w:ascii="Georgia" w:hAnsi="Georgia"/>
          <w:b/>
          <w:i/>
          <w:color w:val="2E2010"/>
          <w:sz w:val="20"/>
        </w:rPr>
        <w:t>Source language  (Hebrew / Greek)</w:t>
      </w:r>
    </w:p>
    <w:p>
      <w:pPr>
        <w:spacing w:before="0" w:after="40"/>
        <w:ind w:left="432"/>
        <w:jc w:val="left"/>
      </w:pPr>
      <w:r>
        <w:rPr>
          <w:rFonts w:ascii="Georgia" w:hAnsi="Georgia"/>
          <w:b w:val="0"/>
          <w:i w:val="0"/>
          <w:color w:val="2E2010"/>
          <w:sz w:val="20"/>
        </w:rPr>
        <w:t>Size  13pt regular (no bold, no italic, no small caps)</w:t>
      </w:r>
    </w:p>
    <w:p>
      <w:pPr>
        <w:spacing w:before="0" w:after="40"/>
        <w:ind w:left="432"/>
        <w:jc w:val="left"/>
      </w:pPr>
      <w:r>
        <w:rPr>
          <w:rFonts w:ascii="Georgia" w:hAnsi="Georgia"/>
          <w:b w:val="0"/>
          <w:i w:val="0"/>
          <w:color w:val="2E2010"/>
          <w:sz w:val="20"/>
        </w:rPr>
        <w:t>Alignment  center  ·  Space after 2pt</w:t>
      </w:r>
    </w:p>
    <w:p>
      <w:pPr>
        <w:spacing w:before="0" w:after="40"/>
        <w:ind w:left="432"/>
        <w:jc w:val="left"/>
      </w:pPr>
      <w:r>
        <w:rPr>
          <w:rFonts w:ascii="Georgia" w:hAnsi="Georgia"/>
          <w:b w:val="0"/>
          <w:i w:val="0"/>
          <w:color w:val="2E2010"/>
          <w:sz w:val="20"/>
        </w:rPr>
        <w:t>Clause-broken across natural phrase boundaries (one phrase per line)</w:t>
      </w:r>
    </w:p>
    <w:p>
      <w:pPr>
        <w:spacing w:before="0" w:after="120"/>
        <w:ind w:left="432"/>
        <w:jc w:val="left"/>
      </w:pPr>
      <w:r>
        <w:rPr>
          <w:rFonts w:ascii="Georgia" w:hAnsi="Georgia"/>
          <w:b w:val="0"/>
          <w:i w:val="0"/>
          <w:color w:val="2E2010"/>
          <w:sz w:val="20"/>
        </w:rPr>
        <w:t>Hebrew uses RTL bidi direction; Greek standard LTR</w:t>
      </w:r>
    </w:p>
    <w:p>
      <w:pPr>
        <w:spacing w:before="80" w:after="80"/>
        <w:jc w:val="left"/>
      </w:pPr>
      <w:r>
        <w:rPr>
          <w:rFonts w:ascii="Georgia" w:hAnsi="Georgia"/>
          <w:b/>
          <w:i/>
          <w:color w:val="2E2010"/>
          <w:sz w:val="20"/>
        </w:rPr>
        <w:t>Transliteration</w:t>
      </w:r>
    </w:p>
    <w:p>
      <w:pPr>
        <w:spacing w:before="0" w:after="40"/>
        <w:ind w:left="432"/>
        <w:jc w:val="left"/>
      </w:pPr>
      <w:r>
        <w:rPr>
          <w:rFonts w:ascii="Georgia" w:hAnsi="Georgia"/>
          <w:b w:val="0"/>
          <w:i w:val="0"/>
          <w:color w:val="2E2010"/>
          <w:sz w:val="20"/>
        </w:rPr>
        <w:t>Size  9pt italic</w:t>
      </w:r>
    </w:p>
    <w:p>
      <w:pPr>
        <w:spacing w:before="0" w:after="40"/>
        <w:ind w:left="432"/>
        <w:jc w:val="left"/>
      </w:pPr>
      <w:r>
        <w:rPr>
          <w:rFonts w:ascii="Georgia" w:hAnsi="Georgia"/>
          <w:b w:val="0"/>
          <w:i w:val="0"/>
          <w:color w:val="2E2010"/>
          <w:sz w:val="20"/>
        </w:rPr>
        <w:t>Alignment  center  ·  Space after 2pt</w:t>
      </w:r>
    </w:p>
    <w:p>
      <w:pPr>
        <w:spacing w:before="0" w:after="160"/>
        <w:ind w:left="432"/>
        <w:jc w:val="left"/>
      </w:pPr>
      <w:r>
        <w:rPr>
          <w:rFonts w:ascii="Georgia" w:hAnsi="Georgia"/>
          <w:b w:val="0"/>
          <w:i w:val="0"/>
          <w:color w:val="2E2010"/>
          <w:sz w:val="20"/>
        </w:rPr>
        <w:t>Clause structure matches source language (one transliteration line per source line)</w:t>
      </w:r>
    </w:p>
    <w:p>
      <w:r>
        <w:br w:type="page"/>
      </w:r>
    </w:p>
    <w:p>
      <w:pPr>
        <w:spacing w:before="160" w:after="160"/>
        <w:jc w:val="left"/>
      </w:pPr>
      <w:r>
        <w:rPr>
          <w:rFonts w:ascii="Georgia" w:hAnsi="Georgia"/>
          <w:b/>
          <w:i w:val="0"/>
          <w:color w:val="2E2010"/>
          <w:sz w:val="22"/>
          <w:smallCaps w:val="1"/>
          <w:spacing w:val="60"/>
        </w:rPr>
        <w:t>Chamber seal</w:t>
      </w:r>
    </w:p>
    <w:p>
      <w:pPr>
        <w:spacing w:before="0" w:after="40"/>
        <w:ind w:left="432"/>
        <w:jc w:val="left"/>
      </w:pPr>
      <w:r>
        <w:rPr>
          <w:rFonts w:ascii="Georgia" w:hAnsi="Georgia"/>
          <w:b w:val="0"/>
          <w:i w:val="0"/>
          <w:color w:val="2E2010"/>
          <w:sz w:val="20"/>
        </w:rPr>
        <w:t>Asset  SealM-master.png</w:t>
      </w:r>
    </w:p>
    <w:p>
      <w:pPr>
        <w:spacing w:before="0" w:after="40"/>
        <w:ind w:left="432"/>
        <w:jc w:val="left"/>
      </w:pPr>
      <w:r>
        <w:rPr>
          <w:rFonts w:ascii="Georgia" w:hAnsi="Georgia"/>
          <w:b w:val="0"/>
          <w:i w:val="0"/>
          <w:color w:val="2E2010"/>
          <w:sz w:val="20"/>
        </w:rPr>
        <w:t>Format  PNG with alpha channel (transparent background)</w:t>
      </w:r>
    </w:p>
    <w:p>
      <w:pPr>
        <w:spacing w:before="0" w:after="40"/>
        <w:ind w:left="432"/>
        <w:jc w:val="left"/>
      </w:pPr>
      <w:r>
        <w:rPr>
          <w:rFonts w:ascii="Georgia" w:hAnsi="Georgia"/>
          <w:b w:val="0"/>
          <w:i w:val="0"/>
          <w:color w:val="2E2010"/>
          <w:sz w:val="20"/>
        </w:rPr>
        <w:t>Dimensions  837 × 457 pixels</w:t>
      </w:r>
    </w:p>
    <w:p>
      <w:pPr>
        <w:spacing w:before="0" w:after="40"/>
        <w:ind w:left="432"/>
        <w:jc w:val="left"/>
      </w:pPr>
      <w:r>
        <w:rPr>
          <w:rFonts w:ascii="Georgia" w:hAnsi="Georgia"/>
          <w:b w:val="0"/>
          <w:i w:val="0"/>
          <w:color w:val="2E2010"/>
          <w:sz w:val="20"/>
        </w:rPr>
        <w:t>Embedded width in tablet  1.8 inches</w:t>
      </w:r>
    </w:p>
    <w:p>
      <w:pPr>
        <w:spacing w:before="0" w:after="40"/>
        <w:ind w:left="432"/>
        <w:jc w:val="left"/>
      </w:pPr>
      <w:r>
        <w:rPr>
          <w:rFonts w:ascii="Georgia" w:hAnsi="Georgia"/>
          <w:b w:val="0"/>
          <w:i w:val="0"/>
          <w:color w:val="2E2010"/>
          <w:sz w:val="20"/>
        </w:rPr>
        <w:t>Alignment  center  ·  Space before 2pt, after 4pt</w:t>
      </w:r>
    </w:p>
    <w:p>
      <w:pPr>
        <w:spacing w:before="0" w:after="160"/>
        <w:ind w:left="432"/>
        <w:jc w:val="left"/>
      </w:pPr>
      <w:r>
        <w:rPr>
          <w:rFonts w:ascii="Georgia" w:hAnsi="Georgia"/>
          <w:b w:val="0"/>
          <w:i w:val="0"/>
          <w:color w:val="2E2010"/>
          <w:sz w:val="20"/>
        </w:rPr>
        <w:t>Container empty paragraph above  10pt with space_after 14pt</w:t>
      </w:r>
    </w:p>
    <w:p>
      <w:pPr>
        <w:spacing w:before="80" w:after="80"/>
        <w:jc w:val="left"/>
      </w:pPr>
      <w:r>
        <w:rPr>
          <w:rFonts w:ascii="Georgia" w:hAnsi="Georgia"/>
          <w:b/>
          <w:i/>
          <w:color w:val="2E2010"/>
          <w:sz w:val="20"/>
        </w:rPr>
        <w:t>Seal asset provenance</w:t>
      </w:r>
    </w:p>
    <w:p>
      <w:pPr>
        <w:spacing w:before="0" w:after="80" w:line="312" w:lineRule="auto"/>
        <w:ind w:left="432"/>
        <w:jc w:val="left"/>
      </w:pPr>
      <w:r>
        <w:rPr>
          <w:rFonts w:ascii="Georgia" w:hAnsi="Georgia"/>
          <w:b w:val="0"/>
          <w:i w:val="0"/>
          <w:color w:val="2E2010"/>
          <w:sz w:val="20"/>
        </w:rPr>
        <w:t>1.  SealM.jpeg  —  Joe’s master upload, June 8 2026 (white background). Source of canonical serif numerals and italic Hah-LEL YHWH typography.</w:t>
      </w:r>
    </w:p>
    <w:p>
      <w:pPr>
        <w:spacing w:before="0" w:after="80" w:line="312" w:lineRule="auto"/>
        <w:ind w:left="432"/>
        <w:jc w:val="left"/>
      </w:pPr>
      <w:r>
        <w:rPr>
          <w:rFonts w:ascii="Georgia" w:hAnsi="Georgia"/>
          <w:b w:val="0"/>
          <w:i w:val="0"/>
          <w:color w:val="2E2010"/>
          <w:sz w:val="20"/>
        </w:rPr>
        <w:t>2.  3013.jpg  —  GitHub repo root. Samsung PDF screenshot of the seal at smaller scale; source of cleanest Twemoji dove rendering (145 × 128 native).</w:t>
      </w:r>
    </w:p>
    <w:p>
      <w:pPr>
        <w:spacing w:before="0" w:after="160" w:line="312" w:lineRule="auto"/>
        <w:ind w:left="432"/>
        <w:jc w:val="left"/>
      </w:pPr>
      <w:r>
        <w:rPr>
          <w:rFonts w:ascii="Georgia" w:hAnsi="Georgia"/>
          <w:b w:val="0"/>
          <w:i w:val="0"/>
          <w:color w:val="2E2010"/>
          <w:sz w:val="20"/>
        </w:rPr>
        <w:t>3.  SealM-master.png  —  June 22 2026 canonical synthesis. Best-of-source: dove extracted from 3013.jpg, scaled to 168 × 148 (1.6× of SealM original 105px). Typography retained from SealM.jpeg. Background flood-filled to transparent from corners. Digit and letter interiors made transparent via connected-component analysis on 220 isolated white regions (regions below 55% of image height in text zone). Dove body white preserved (enclosed by grey outline, not connected to edge).</w:t>
      </w:r>
    </w:p>
    <w:p>
      <w:pPr>
        <w:spacing w:before="0" w:after="160" w:line="312" w:lineRule="auto"/>
        <w:jc w:val="left"/>
      </w:pPr>
      <w:r>
        <w:rPr>
          <w:rFonts w:ascii="Georgia" w:hAnsi="Georgia"/>
          <w:b w:val="0"/>
          <w:i/>
          <w:color w:val="2E2010"/>
          <w:sz w:val="20"/>
        </w:rPr>
        <w:t>Going forward  every POD tablet embeds SealM-master.png. The asset travels with each docx so the seal renders identically across Word, Pages, LibreOffice, mobile viewers, and PDF exports.</w:t>
      </w:r>
    </w:p>
    <w:p>
      <w:pPr>
        <w:spacing w:before="160" w:after="160"/>
        <w:jc w:val="center"/>
      </w:pPr>
      <w:r>
        <w:rPr>
          <w:rFonts w:ascii="Georgia" w:hAnsi="Georgia"/>
          <w:b w:val="0"/>
          <w:i w:val="0"/>
          <w:color w:val="2E2010"/>
          <w:sz w:val="18"/>
        </w:rPr>
        <w:t>—  —  —</w:t>
      </w:r>
    </w:p>
    <w:p>
      <w:pPr>
        <w:spacing w:before="160" w:after="160"/>
        <w:jc w:val="left"/>
      </w:pPr>
      <w:r>
        <w:rPr>
          <w:rFonts w:ascii="Georgia" w:hAnsi="Georgia"/>
          <w:b/>
          <w:i w:val="0"/>
          <w:color w:val="2E2010"/>
          <w:sz w:val="22"/>
          <w:smallCaps w:val="1"/>
          <w:spacing w:val="60"/>
        </w:rPr>
        <w:t>Verse-driven adaptations</w:t>
      </w:r>
    </w:p>
    <w:p>
      <w:pPr>
        <w:spacing w:before="80" w:after="80"/>
        <w:jc w:val="left"/>
      </w:pPr>
      <w:r>
        <w:rPr>
          <w:rFonts w:ascii="Georgia" w:hAnsi="Georgia"/>
          <w:b/>
          <w:i/>
          <w:color w:val="2E2010"/>
          <w:sz w:val="20"/>
        </w:rPr>
        <w:t>Stanza count</w:t>
      </w:r>
    </w:p>
    <w:p>
      <w:pPr>
        <w:spacing w:before="0" w:after="80" w:line="312" w:lineRule="auto"/>
        <w:ind w:left="432"/>
        <w:jc w:val="left"/>
      </w:pPr>
      <w:r>
        <w:rPr>
          <w:rFonts w:ascii="Georgia" w:hAnsi="Georgia"/>
          <w:b w:val="0"/>
          <w:i w:val="0"/>
          <w:color w:val="2E2010"/>
          <w:sz w:val="20"/>
        </w:rPr>
        <w:t>Verse-driven, not template-driven. Survey of canonical week (15-22 June 2026):</w:t>
      </w:r>
    </w:p>
    <w:p>
      <w:pPr>
        <w:spacing w:before="0" w:after="40"/>
        <w:ind w:left="720"/>
        <w:jc w:val="left"/>
      </w:pPr>
      <w:r>
        <w:rPr>
          <w:rFonts w:ascii="Georgia" w:hAnsi="Georgia"/>
          <w:b w:val="0"/>
          <w:i w:val="0"/>
          <w:color w:val="2E2010"/>
          <w:sz w:val="20"/>
        </w:rPr>
        <w:t>2 stanzas  compact verses (1 Peter 4:8)</w:t>
      </w:r>
    </w:p>
    <w:p>
      <w:pPr>
        <w:spacing w:before="0" w:after="40"/>
        <w:ind w:left="720"/>
        <w:jc w:val="left"/>
      </w:pPr>
      <w:r>
        <w:rPr>
          <w:rFonts w:ascii="Georgia" w:hAnsi="Georgia"/>
          <w:b w:val="0"/>
          <w:i w:val="0"/>
          <w:color w:val="2E2010"/>
          <w:sz w:val="20"/>
        </w:rPr>
        <w:t>3 stanzas  tripartite verses (Matthew 6:33, Psalm 103:13)</w:t>
      </w:r>
    </w:p>
    <w:p>
      <w:pPr>
        <w:spacing w:before="0" w:after="120"/>
        <w:ind w:left="720"/>
        <w:jc w:val="left"/>
      </w:pPr>
      <w:r>
        <w:rPr>
          <w:rFonts w:ascii="Georgia" w:hAnsi="Georgia"/>
          <w:b w:val="0"/>
          <w:i w:val="0"/>
          <w:color w:val="2E2010"/>
          <w:sz w:val="20"/>
        </w:rPr>
        <w:t>4 stanzas  extended movements (1 John 1:9, 1 John 2:6, John 15:12, 2 Cor 3:17)</w:t>
      </w:r>
    </w:p>
    <w:p>
      <w:pPr>
        <w:spacing w:before="80" w:after="80"/>
        <w:jc w:val="left"/>
      </w:pPr>
      <w:r>
        <w:rPr>
          <w:rFonts w:ascii="Georgia" w:hAnsi="Georgia"/>
          <w:b/>
          <w:i/>
          <w:color w:val="2E2010"/>
          <w:sz w:val="20"/>
        </w:rPr>
        <w:t>Section label by testament</w:t>
      </w:r>
    </w:p>
    <w:p>
      <w:pPr>
        <w:spacing w:before="0" w:after="40"/>
        <w:ind w:left="432"/>
        <w:jc w:val="left"/>
      </w:pPr>
      <w:r>
        <w:rPr>
          <w:rFonts w:ascii="Georgia" w:hAnsi="Georgia"/>
          <w:b w:val="0"/>
          <w:i w:val="0"/>
          <w:color w:val="2E2010"/>
          <w:sz w:val="20"/>
        </w:rPr>
        <w:t>New Testament verses  “The Greek Source”</w:t>
      </w:r>
    </w:p>
    <w:p>
      <w:pPr>
        <w:spacing w:before="0" w:after="120"/>
        <w:ind w:left="432"/>
        <w:jc w:val="left"/>
      </w:pPr>
      <w:r>
        <w:rPr>
          <w:rFonts w:ascii="Georgia" w:hAnsi="Georgia"/>
          <w:b w:val="0"/>
          <w:i w:val="0"/>
          <w:color w:val="2E2010"/>
          <w:sz w:val="20"/>
        </w:rPr>
        <w:t>Old Testament verses  “The Hebrew Source”</w:t>
      </w:r>
    </w:p>
    <w:p>
      <w:pPr>
        <w:spacing w:before="80" w:after="80"/>
        <w:jc w:val="left"/>
      </w:pPr>
      <w:r>
        <w:rPr>
          <w:rFonts w:ascii="Georgia" w:hAnsi="Georgia"/>
          <w:b/>
          <w:i/>
          <w:color w:val="2E2010"/>
          <w:sz w:val="20"/>
        </w:rPr>
        <w:t>Subtitle theme phrase</w:t>
      </w:r>
    </w:p>
    <w:p>
      <w:pPr>
        <w:spacing w:before="0" w:after="80" w:line="312" w:lineRule="auto"/>
        <w:ind w:left="432"/>
        <w:jc w:val="left"/>
      </w:pPr>
      <w:r>
        <w:rPr>
          <w:rFonts w:ascii="Georgia" w:hAnsi="Georgia"/>
          <w:b w:val="0"/>
          <w:i w:val="0"/>
          <w:color w:val="2E2010"/>
          <w:sz w:val="20"/>
        </w:rPr>
        <w:t>Two to four words capturing the verse’s essence. Examples from canonical week:</w:t>
      </w:r>
    </w:p>
    <w:p>
      <w:pPr>
        <w:spacing w:before="0" w:after="40"/>
        <w:ind w:left="720"/>
        <w:jc w:val="left"/>
      </w:pPr>
      <w:r>
        <w:rPr>
          <w:rFonts w:ascii="Georgia" w:hAnsi="Georgia"/>
          <w:b w:val="0"/>
          <w:i w:val="0"/>
          <w:color w:val="2E2010"/>
          <w:sz w:val="20"/>
        </w:rPr>
        <w:t>“Seek First the Kingdom”  (Matthew 6:33)</w:t>
      </w:r>
    </w:p>
    <w:p>
      <w:pPr>
        <w:spacing w:before="0" w:after="40"/>
        <w:ind w:left="720"/>
        <w:jc w:val="left"/>
      </w:pPr>
      <w:r>
        <w:rPr>
          <w:rFonts w:ascii="Georgia" w:hAnsi="Georgia"/>
          <w:b w:val="0"/>
          <w:i w:val="0"/>
          <w:color w:val="2E2010"/>
          <w:sz w:val="20"/>
        </w:rPr>
        <w:t>“Above All Things”  (1 Peter 4:8)</w:t>
      </w:r>
    </w:p>
    <w:p>
      <w:pPr>
        <w:spacing w:before="0" w:after="40"/>
        <w:ind w:left="720"/>
        <w:jc w:val="left"/>
      </w:pPr>
      <w:r>
        <w:rPr>
          <w:rFonts w:ascii="Georgia" w:hAnsi="Georgia"/>
          <w:b w:val="0"/>
          <w:i w:val="0"/>
          <w:color w:val="2E2010"/>
          <w:sz w:val="20"/>
        </w:rPr>
        <w:t>“Womb-Deep Compassion”  (Psalm 103:13)</w:t>
      </w:r>
    </w:p>
    <w:p>
      <w:pPr>
        <w:spacing w:before="0" w:after="40"/>
        <w:ind w:left="720"/>
        <w:jc w:val="left"/>
      </w:pPr>
      <w:r>
        <w:rPr>
          <w:rFonts w:ascii="Georgia" w:hAnsi="Georgia"/>
          <w:b w:val="0"/>
          <w:i w:val="0"/>
          <w:color w:val="2E2010"/>
          <w:sz w:val="20"/>
        </w:rPr>
        <w:t>“What is Good”  (Micah 6:8)</w:t>
      </w:r>
    </w:p>
    <w:p>
      <w:pPr>
        <w:spacing w:before="0" w:after="160"/>
        <w:ind w:left="720"/>
        <w:jc w:val="left"/>
      </w:pPr>
      <w:r>
        <w:rPr>
          <w:rFonts w:ascii="Georgia" w:hAnsi="Georgia"/>
          <w:b w:val="0"/>
          <w:i w:val="0"/>
          <w:color w:val="2E2010"/>
          <w:sz w:val="20"/>
        </w:rPr>
        <w:t>“Love One Another”  (John 15:12)</w:t>
      </w:r>
    </w:p>
    <w:p>
      <w:pPr>
        <w:spacing w:before="160" w:after="160"/>
        <w:jc w:val="center"/>
      </w:pPr>
      <w:r>
        <w:rPr>
          <w:rFonts w:ascii="Georgia" w:hAnsi="Georgia"/>
          <w:b w:val="0"/>
          <w:i w:val="0"/>
          <w:color w:val="2E2010"/>
          <w:sz w:val="18"/>
        </w:rPr>
        <w:t>—  —  —</w:t>
      </w:r>
    </w:p>
    <w:p>
      <w:pPr>
        <w:spacing w:before="160" w:after="200"/>
        <w:jc w:val="left"/>
      </w:pPr>
      <w:r>
        <w:rPr>
          <w:rFonts w:ascii="Georgia" w:hAnsi="Georgia"/>
          <w:b/>
          <w:i w:val="0"/>
          <w:color w:val="2E2010"/>
          <w:sz w:val="22"/>
          <w:smallCaps w:val="1"/>
          <w:spacing w:val="60"/>
        </w:rPr>
        <w:t>Chamber-tradition catches filed during v2 development</w:t>
      </w:r>
    </w:p>
    <w:p>
      <w:pPr>
        <w:spacing w:before="120" w:after="60"/>
        <w:jc w:val="left"/>
      </w:pPr>
      <w:r>
        <w:rPr>
          <w:rFonts w:ascii="Georgia" w:hAnsi="Georgia"/>
          <w:b/>
          <w:i/>
          <w:color w:val="2E2010"/>
          <w:sz w:val="20"/>
        </w:rPr>
        <w:t>Visual proportion is perceptual, not mathematical.</w:t>
      </w:r>
    </w:p>
    <w:p>
      <w:pPr>
        <w:spacing w:before="0" w:after="120" w:line="312" w:lineRule="auto"/>
        <w:ind w:left="432"/>
        <w:jc w:val="left"/>
      </w:pPr>
      <w:r>
        <w:rPr>
          <w:rFonts w:ascii="Georgia" w:hAnsi="Georgia"/>
          <w:b w:val="0"/>
          <w:i w:val="0"/>
          <w:color w:val="2E2010"/>
          <w:sz w:val="20"/>
        </w:rPr>
        <w:t>The eye reads proportions relationally, not arithmetically. Iteration through 1.7×, 1.5×, and 1.6× scales landed 1.6× as the perceptual sweet spot for dove prominence within the seal block. Mathematical reference to the source materials (105px) was useful as anchor but not as constraint.</w:t>
      </w:r>
    </w:p>
    <w:p>
      <w:pPr>
        <w:spacing w:before="120" w:after="60"/>
        <w:jc w:val="left"/>
      </w:pPr>
      <w:r>
        <w:rPr>
          <w:rFonts w:ascii="Georgia" w:hAnsi="Georgia"/>
          <w:b/>
          <w:i/>
          <w:color w:val="2E2010"/>
          <w:sz w:val="20"/>
        </w:rPr>
        <w:t>True transparency means transparency all the way.</w:t>
      </w:r>
    </w:p>
    <w:p>
      <w:pPr>
        <w:spacing w:before="0" w:after="120" w:line="312" w:lineRule="auto"/>
        <w:ind w:left="432"/>
        <w:jc w:val="left"/>
      </w:pPr>
      <w:r>
        <w:rPr>
          <w:rFonts w:ascii="Georgia" w:hAnsi="Georgia"/>
          <w:b w:val="0"/>
          <w:i w:val="0"/>
          <w:color w:val="2E2010"/>
          <w:sz w:val="20"/>
        </w:rPr>
        <w:t>Outer background AND enclosed forms (interiors of 6, 9, ∞, and letterforms). Half-transparent assets are subtly inconsistent in ways the eye notices even when the mind doesn’t. Connected-component analysis on 220 isolated white regions was required to fully resolve.</w:t>
      </w:r>
    </w:p>
    <w:p>
      <w:pPr>
        <w:spacing w:before="120" w:after="60"/>
        <w:jc w:val="left"/>
      </w:pPr>
      <w:r>
        <w:rPr>
          <w:rFonts w:ascii="Georgia" w:hAnsi="Georgia"/>
          <w:b/>
          <w:i/>
          <w:color w:val="2E2010"/>
          <w:sz w:val="20"/>
        </w:rPr>
        <w:t>The seal is a graphical asset, not a typographic composition.</w:t>
      </w:r>
    </w:p>
    <w:p>
      <w:pPr>
        <w:spacing w:before="0" w:after="120" w:line="312" w:lineRule="auto"/>
        <w:ind w:left="432"/>
        <w:jc w:val="left"/>
      </w:pPr>
      <w:r>
        <w:rPr>
          <w:rFonts w:ascii="Georgia" w:hAnsi="Georgia"/>
          <w:b w:val="0"/>
          <w:i w:val="0"/>
          <w:color w:val="2E2010"/>
          <w:sz w:val="20"/>
        </w:rPr>
        <w:t>Embedded PNG &gt; emoji + text. Travels consistently across all renderers regardless of font availability. The chamber identity travels with the image.</w:t>
      </w:r>
    </w:p>
    <w:p>
      <w:pPr>
        <w:spacing w:before="120" w:after="60"/>
        <w:jc w:val="left"/>
      </w:pPr>
      <w:r>
        <w:rPr>
          <w:rFonts w:ascii="Georgia" w:hAnsi="Georgia"/>
          <w:b/>
          <w:i/>
          <w:color w:val="2E2010"/>
          <w:sz w:val="20"/>
        </w:rPr>
        <w:t>Canonical sizing is smaller than instinct suggests.</w:t>
      </w:r>
    </w:p>
    <w:p>
      <w:pPr>
        <w:spacing w:before="0" w:after="120" w:line="312" w:lineRule="auto"/>
        <w:ind w:left="432"/>
        <w:jc w:val="left"/>
      </w:pPr>
      <w:r>
        <w:rPr>
          <w:rFonts w:ascii="Georgia" w:hAnsi="Georgia"/>
          <w:b w:val="0"/>
          <w:i w:val="0"/>
          <w:color w:val="2E2010"/>
          <w:sz w:val="20"/>
        </w:rPr>
        <w:t>Title 16pt, section labels 10pt, bloom 12pt, transliteration 9pt. The tablet wants restraint, not emphasis. Larger sizes felt right when building solo but read as overweight against the canonical week’s exemplars.</w:t>
      </w:r>
    </w:p>
    <w:p>
      <w:pPr>
        <w:spacing w:before="120" w:after="60"/>
        <w:jc w:val="left"/>
      </w:pPr>
      <w:r>
        <w:rPr>
          <w:rFonts w:ascii="Georgia" w:hAnsi="Georgia"/>
          <w:b/>
          <w:i/>
          <w:color w:val="2E2010"/>
          <w:sz w:val="20"/>
        </w:rPr>
        <w:t>Best-of-source synthesis over copying derivatives.</w:t>
      </w:r>
    </w:p>
    <w:p>
      <w:pPr>
        <w:spacing w:before="0" w:after="120" w:line="312" w:lineRule="auto"/>
        <w:ind w:left="432"/>
        <w:jc w:val="left"/>
      </w:pPr>
      <w:r>
        <w:rPr>
          <w:rFonts w:ascii="Georgia" w:hAnsi="Georgia"/>
          <w:b w:val="0"/>
          <w:i w:val="0"/>
          <w:color w:val="2E2010"/>
          <w:sz w:val="20"/>
        </w:rPr>
        <w:t>Each pass should examine the inheritance and either confirm or recover. The v2 seal was reconstructed from SealM.jpeg + 3013.jpg rather than copied forward from yesterday’s Psalm 103:13 embedded version. That’s how the asset gets cleaner with iteration instead of accumulating distortion.</w:t>
      </w:r>
    </w:p>
    <w:p>
      <w:pPr>
        <w:spacing w:before="160" w:after="160"/>
        <w:jc w:val="center"/>
      </w:pPr>
      <w:r>
        <w:rPr>
          <w:rFonts w:ascii="Georgia" w:hAnsi="Georgia"/>
          <w:b w:val="0"/>
          <w:i w:val="0"/>
          <w:color w:val="2E2010"/>
          <w:sz w:val="18"/>
        </w:rPr>
        <w:t>—  —  —</w:t>
      </w:r>
    </w:p>
    <w:p>
      <w:pPr>
        <w:spacing w:before="240" w:after="80"/>
        <w:jc w:val="center"/>
      </w:pPr>
      <w:r>
        <w:rPr>
          <w:rFonts w:ascii="Georgia" w:hAnsi="Georgia"/>
          <w:b w:val="0"/>
          <w:i/>
          <w:color w:val="2E2010"/>
          <w:sz w:val="20"/>
        </w:rPr>
        <w:t>—  let the work stand  —</w:t>
      </w:r>
    </w:p>
    <w:p>
      <w:pPr>
        <w:spacing w:before="0" w:after="240"/>
        <w:jc w:val="center"/>
      </w:pPr>
      <w:r>
        <w:rPr>
          <w:rFonts w:ascii="Georgia" w:hAnsi="Georgia"/>
          <w:b w:val="0"/>
          <w:i/>
          <w:color w:val="2E2010"/>
          <w:sz w:val="18"/>
        </w:rPr>
        <w:t>canonical state recorded 22 June 2026</w:t>
      </w:r>
    </w:p>
    <w:sectPr w:rsidR="00FC693F" w:rsidRPr="0006063C" w:rsidSect="00034616">
      <w:pgSz w:w="86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E2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