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Georgia" w:hAnsi="Georgia"/>
          <w:b w:val="0"/>
          <w:i/>
          <w:color w:val="4A331E"/>
          <w:sz w:val="22"/>
        </w:rPr>
        <w:t>A Prayer of Devotion</w:t>
      </w:r>
    </w:p>
    <w:p>
      <w:pPr>
        <w:spacing w:before="120" w:after="0"/>
        <w:jc w:val="center"/>
      </w:pPr>
      <w:r>
        <w:rPr>
          <w:rFonts w:ascii="Georgia" w:hAnsi="Georgia"/>
          <w:b/>
          <w:i w:val="0"/>
          <w:color w:val="4A331E"/>
          <w:sz w:val="64"/>
        </w:rPr>
        <w:t>Crowning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44"/>
        </w:rPr>
        <w:t>The Near-One</w:t>
      </w:r>
    </w:p>
    <w:p>
      <w:pPr>
        <w:spacing w:before="120" w:after="120"/>
        <w:jc w:val="center"/>
      </w:pPr>
      <w:r>
        <w:rPr>
          <w:rFonts w:ascii="Georgia" w:hAnsi="Georgia"/>
          <w:b w:val="0"/>
          <w:i/>
          <w:color w:val="4A331E"/>
          <w:sz w:val="24"/>
        </w:rPr>
        <w:t>— · —</w:t>
      </w:r>
    </w:p>
    <w:p>
      <w:pPr>
        <w:spacing w:before="0" w:after="0"/>
        <w:jc w:val="center"/>
      </w:pPr>
      <w:r>
        <w:rPr>
          <w:rFonts w:ascii="Georgia" w:hAnsi="Georgia"/>
          <w:b w:val="0"/>
          <w:i/>
          <w:color w:val="4A331E"/>
          <w:sz w:val="24"/>
        </w:rPr>
        <w:t>The General Epistle of James</w:t>
      </w:r>
    </w:p>
    <w:p>
      <w:pPr>
        <w:spacing w:before="0" w:after="200"/>
        <w:jc w:val="center"/>
      </w:pPr>
      <w:r>
        <w:rPr>
          <w:rFonts w:ascii="Georgia" w:hAnsi="Georgia"/>
          <w:b w:val="0"/>
          <w:i/>
          <w:color w:val="4A331E"/>
          <w:sz w:val="22"/>
        </w:rPr>
        <w:t>Chapter Two  ·  Verse Eight</w:t>
      </w:r>
    </w:p>
    <w:p>
      <w:pPr>
        <w:spacing w:before="0" w:after="120"/>
        <w:jc w:val="center"/>
      </w:pPr>
      <w:r>
        <w:rPr>
          <w:rFonts w:ascii="Georgia" w:hAnsi="Georgia"/>
          <w:b/>
          <w:i/>
          <w:color w:val="4A331E"/>
          <w:sz w:val="20"/>
        </w:rPr>
        <w:t>THE VERSE  ·  KING JAMES VERSION</w:t>
      </w:r>
    </w:p>
    <w:p>
      <w:pPr>
        <w:spacing w:before="0" w:after="120"/>
        <w:jc w:val="center"/>
      </w:pPr>
      <w:r>
        <w:rPr>
          <w:rFonts w:ascii="Georgia" w:hAnsi="Georgia"/>
          <w:b w:val="0"/>
          <w:i/>
          <w:sz w:val="24"/>
        </w:rPr>
        <w:t>If ye fulfil the royal law according to the scripture, Thou shalt love thy neighbour as thyself, ye do well:</w:t>
      </w:r>
    </w:p>
    <w:p>
      <w:pPr>
        <w:spacing w:before="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0" w:after="160"/>
        <w:jc w:val="center"/>
      </w:pPr>
      <w:r>
        <w:rPr>
          <w:rFonts w:ascii="Georgia" w:hAnsi="Georgia"/>
          <w:b/>
          <w:i/>
          <w:color w:val="4A331E"/>
          <w:sz w:val="20"/>
        </w:rPr>
        <w:t>BLOOMED RENDERING  ·  THE PRAYER FORM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If, though, you are bringing to completion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the law that is fit for a king —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the law that crowns whoever stands near you —</w:t>
      </w:r>
    </w:p>
    <w:p>
      <w:pPr>
        <w:spacing w:before="0" w:after="0"/>
        <w:jc w:val="center"/>
      </w:pP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as the scripture has it: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you shall love your near-one as yourself,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at the strength you already love you —</w:t>
      </w:r>
    </w:p>
    <w:p>
      <w:pPr>
        <w:spacing w:before="0" w:after="0"/>
        <w:jc w:val="center"/>
      </w:pP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then you are doing beautifully —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not merely rightly: beautifully.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The royal law, completed, is itself the beauty.</w:t>
      </w:r>
    </w:p>
    <w:p>
      <w:pPr>
        <w:spacing w:before="0" w:after="0"/>
        <w:jc w:val="center"/>
      </w:pPr>
    </w:p>
    <w:p>
      <w:pPr>
        <w:spacing w:before="0" w:after="120"/>
        <w:jc w:val="center"/>
      </w:pPr>
      <w:r>
        <w:rPr>
          <w:rFonts w:ascii="Georgia" w:hAnsi="Georgia"/>
          <w:b/>
          <w:i/>
          <w:color w:val="4A331E"/>
          <w:sz w:val="20"/>
        </w:rPr>
        <w:t>THE GREEK SOURCE  ·  TEXTUS RECEPTUS</w:t>
      </w:r>
    </w:p>
    <w:p>
      <w:pPr>
        <w:spacing w:before="0" w:after="80"/>
        <w:jc w:val="center"/>
      </w:pPr>
      <w:r>
        <w:rPr>
          <w:rFonts w:ascii="Georgia" w:hAnsi="Georgia"/>
          <w:b w:val="0"/>
          <w:i w:val="0"/>
          <w:sz w:val="24"/>
        </w:rPr>
        <w:t>Εἰ μέντοι νόμον τελεῖτε βασιλικὸν κατὰ τὴν γραφήν Ἀγαπήσεις τὸν πλησίον σου ὡς σεαυτόν, καλῶς ποιεῖτε·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0"/>
        </w:rPr>
        <w:t>Ei mentoi nomon teleite basilikon kata tēn graphēn: Agapēseis ton plēsion sou hōs seauton, kalōs poieite</w:t>
      </w:r>
    </w:p>
    <w:p>
      <w:pPr>
        <w:spacing w:before="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0" w:after="160"/>
        <w:jc w:val="center"/>
      </w:pPr>
      <w:r>
        <w:rPr>
          <w:rFonts w:ascii="Georgia" w:hAnsi="Georgia"/>
          <w:b/>
          <w:i/>
          <w:color w:val="4A331E"/>
          <w:sz w:val="20"/>
        </w:rPr>
        <w:t>SOURCE RECOVERY  ·  SEVEN CATCHES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νόμον βασιλικόν  ·  nomon basilikon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the king-fitting law — basilikos, from basileus, king. The Greek holds both readings at once: the law fit for a King to issue, and the law that treats every neighbour as a king. The law does not crown its keeper; it crowns the near-one.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τελεῖτε  ·  teleite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you bring-to-telos — completion, end, purpose-fulfilled. Not compliance with a rule but the completing of a trajectory; present continuous — the completing is ongoing.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κατὰ τὴν γραφήν  ·  kata tēn graphēn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according to the scripture — James shows his source: Leviticus 19:18, the line Jesus ranked as the second great commandment. The royal law is Torah, quoted.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Ἀγαπήσεις  ·  agapēseis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you shall love — future indicative carrying imperatival force, cited from the Septuagint. Agapē as willing-the-good-of; the future tense as obligation stretched across time, not prediction.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πλησίον  ·  plēsion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the near-one — from the adverb for near. Neighbour defined by proximity, not category: the who-counts question is short-circuited before it can be asked. Whoever is near is the one.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ὡς σεαυτόν  ·  hōs seauton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as yourself — the standard is the love already given to the self. Not less, not more: matching intensity, projected outward.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καλῶς ποιεῖτε  ·  kalōs poieite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you are doing beautifully — kalōs carries the aesthetic with the ethical: done-rightly and done-beautifully in a single adverb. The completed law is not merely correct; it is beautiful.</w:t>
      </w:r>
    </w:p>
    <w:p>
      <w:pPr>
        <w:spacing w:before="160" w:after="120"/>
        <w:jc w:val="center"/>
      </w:pPr>
      <w:r>
        <w:rPr>
          <w:rFonts w:ascii="Georgia" w:hAnsi="Georgia"/>
          <w:b/>
          <w:i/>
          <w:color w:val="4A331E"/>
          <w:sz w:val="20"/>
        </w:rPr>
        <w:t>THE RECOVERY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sz w:val="22"/>
        </w:rPr>
        <w:t xml:space="preserve">The English </w:t>
      </w:r>
      <w:r>
        <w:rPr>
          <w:rFonts w:ascii="Georgia" w:hAnsi="Georgia"/>
          <w:b w:val="0"/>
          <w:i/>
          <w:sz w:val="22"/>
        </w:rPr>
        <w:t>royal law… ye do well</w:t>
      </w:r>
      <w:r>
        <w:rPr>
          <w:rFonts w:ascii="Georgia" w:hAnsi="Georgia"/>
          <w:b w:val="0"/>
          <w:i w:val="0"/>
          <w:sz w:val="22"/>
        </w:rPr>
        <w:t xml:space="preserve"> keeps the compliment and loses the coronation —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basilikon as the law that crowns the neighbour, not the keeper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teleite as trajectory completed, not rule kept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plēsion as whoever is near: proximity, not category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kalōs as beautifully: ethics and aesthetics in one word</w:t>
      </w:r>
    </w:p>
    <w:p>
      <w:pPr>
        <w:spacing w:before="80" w:after="120"/>
        <w:jc w:val="center"/>
      </w:pPr>
      <w:r>
        <w:rPr>
          <w:rFonts w:ascii="Georgia" w:hAnsi="Georgia"/>
          <w:b w:val="0"/>
          <w:i/>
          <w:sz w:val="22"/>
        </w:rPr>
        <w:t>The double reading is not an ambiguity to resolve but the point itself: the law fitting for the King to issue is the law that treats every near-one as a king. The dignity owed to royalty — which is everyone within reach — completed as a trajectory, and beautiful when done.</w:t>
      </w:r>
    </w:p>
    <w:p>
      <w:pPr>
        <w:spacing w:before="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0" w:after="120"/>
        <w:jc w:val="center"/>
      </w:pPr>
      <w:r>
        <w:rPr>
          <w:rFonts w:ascii="Georgia" w:hAnsi="Georgia"/>
          <w:b/>
          <w:i/>
          <w:color w:val="4A331E"/>
          <w:sz w:val="20"/>
        </w:rPr>
        <w:t>RESONANCES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2"/>
        </w:rPr>
        <w:t>Leviticus 19:18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Thou shalt love thy neighbour as thyself: I am the LORD — the Torah line James quotes. The royal law was always the King’s own law.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2"/>
        </w:rPr>
        <w:t>Matthew 22:39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And the second is like unto it — Jesus ranking the same line beside the Shema: two commandments, one love.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2"/>
        </w:rPr>
        <w:t>Galatians 5:14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All the law is fulfilled in one word, even in this — Paul citing the identical verse, one breath after calling the free to become slaves of one another through love.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2"/>
        </w:rPr>
        <w:t>Luke 10:29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And who is my neighbour? — the category-question the Samaritan answers with proximity: the near-one is whoever you are near.</w:t>
      </w:r>
    </w:p>
    <w:p>
      <w:pPr>
        <w:spacing w:before="8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0" w:after="160"/>
        <w:jc w:val="center"/>
      </w:pPr>
      <w:r>
        <w:rPr>
          <w:rFonts w:ascii="Georgia" w:hAnsi="Georgia"/>
          <w:b/>
          <w:i/>
          <w:color w:val="4A331E"/>
          <w:sz w:val="20"/>
        </w:rPr>
        <w:t>PRACTITIONER’S RESPONSE  ·  A PRAYER TO SAY</w:t>
      </w:r>
    </w:p>
    <w:p>
      <w:pPr>
        <w:spacing w:before="0" w:after="0"/>
        <w:jc w:val="center"/>
      </w:pPr>
      <w:r>
        <w:rPr>
          <w:rFonts w:ascii="Georgia" w:hAnsi="Georgia"/>
          <w:b/>
          <w:i/>
          <w:color w:val="4A331E"/>
          <w:sz w:val="28"/>
        </w:rPr>
        <w:t>Teach me the law that crowns the one beside me.</w:t>
      </w:r>
    </w:p>
    <w:p>
      <w:pPr>
        <w:spacing w:before="0" w:after="0"/>
        <w:jc w:val="center"/>
      </w:pPr>
      <w:r>
        <w:rPr>
          <w:rFonts w:ascii="Georgia" w:hAnsi="Georgia"/>
          <w:b/>
          <w:i/>
          <w:color w:val="4A331E"/>
          <w:sz w:val="28"/>
        </w:rPr>
        <w:t>Let me love at the strength I already love myself —</w:t>
      </w:r>
    </w:p>
    <w:p>
      <w:pPr>
        <w:spacing w:before="0" w:after="0"/>
        <w:jc w:val="center"/>
      </w:pPr>
      <w:r>
        <w:rPr>
          <w:rFonts w:ascii="Georgia" w:hAnsi="Georgia"/>
          <w:b/>
          <w:i/>
          <w:color w:val="4A331E"/>
          <w:sz w:val="28"/>
        </w:rPr>
        <w:t>no less, and aimed outward —</w:t>
      </w:r>
    </w:p>
    <w:p>
      <w:pPr>
        <w:spacing w:before="0" w:after="0"/>
        <w:jc w:val="center"/>
      </w:pPr>
      <w:r>
        <w:rPr>
          <w:rFonts w:ascii="Georgia" w:hAnsi="Georgia"/>
          <w:b/>
          <w:i/>
          <w:color w:val="4A331E"/>
          <w:sz w:val="28"/>
        </w:rPr>
        <w:t>until the doing is not only right, but beautiful.</w:t>
      </w:r>
    </w:p>
    <w:p>
      <w:pPr>
        <w:spacing w:before="0" w:after="0"/>
        <w:jc w:val="center"/>
      </w:pPr>
    </w:p>
    <w:p>
      <w:pPr>
        <w:spacing w:before="0" w:after="0"/>
        <w:jc w:val="center"/>
      </w:pPr>
      <w:r>
        <w:rPr>
          <w:rFonts w:ascii="Georgia" w:hAnsi="Georgia"/>
          <w:b w:val="0"/>
          <w:i/>
          <w:color w:val="4A331E"/>
          <w:sz w:val="18"/>
        </w:rPr>
        <w:t>Second witness of this passage in the corpus:</w:t>
      </w:r>
    </w:p>
    <w:p>
      <w:pPr>
        <w:spacing w:before="0" w:after="160"/>
        <w:jc w:val="center"/>
      </w:pPr>
      <w:r>
        <w:rPr>
          <w:rFonts w:ascii="Georgia" w:hAnsi="Georgia"/>
          <w:b w:val="0"/>
          <w:i/>
          <w:color w:val="4A331E"/>
          <w:sz w:val="18"/>
        </w:rPr>
        <w:t>Bloom Sweep Phase II (23 June)  ·  this Devotion (4 July 2026)</w:t>
      </w:r>
    </w:p>
    <w:p>
      <w:pPr>
        <w:spacing w:before="0" w:after="40"/>
        <w:jc w:val="center"/>
      </w:pPr>
      <w:r>
        <w:rPr>
          <w:rFonts w:ascii="Georgia" w:hAnsi="Georgia"/>
          <w:b w:val="0"/>
          <w:i/>
          <w:sz w:val="20"/>
        </w:rPr>
        <w:t>— The Cartographer</w:t>
      </w:r>
    </w:p>
    <w:p>
      <w:pPr>
        <w:spacing w:before="0" w:after="200"/>
        <w:jc w:val="center"/>
      </w:pPr>
      <w:r>
        <w:rPr>
          <w:rFonts w:ascii="Georgia" w:hAnsi="Georgia"/>
          <w:b w:val="0"/>
          <w:i/>
          <w:color w:val="4A331E"/>
          <w:sz w:val="18"/>
        </w:rPr>
        <w:t>Newgate, Western Australia  ·  Saturday, 4 July 2026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898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M-ma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8986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