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Sari Dewi</w:t>
      </w:r>
    </w:p>
    <w:p>
      <w:r>
        <w:t>Umur</w:t>
        <w:tab/>
        <w:tab/>
        <w:t>: 35 tahun</w:t>
      </w:r>
    </w:p>
    <w:p>
      <w:r>
        <w:t>No. RM</w:t>
        <w:tab/>
        <w:tab/>
        <w:t>: RM-002</w:t>
      </w:r>
    </w:p>
    <w:p/>
    <w:p>
      <w:r>
        <w:t>Pasien tersebut didiagnosa Hipertensi dan memerlukan istirahat selama 3 hari.</w:t>
      </w:r>
    </w:p>
    <w:p/>
    <w:p>
      <w:r>
        <w:t>09 November 2025</w:t>
      </w:r>
    </w:p>
    <w:p>
      <w:r>
        <w:t>Dokter Pemeriksa,</w:t>
      </w:r>
    </w:p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