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61508" w14:textId="77777777" w:rsidR="00B54D64" w:rsidRPr="00B54D64" w:rsidRDefault="00B54D64" w:rsidP="00B54D64">
      <w:pPr>
        <w:spacing w:after="0" w:line="240" w:lineRule="auto"/>
        <w:rPr>
          <w:rFonts w:ascii="Arial" w:eastAsia="Times New Roman" w:hAnsi="Arial" w:cs="Arial"/>
          <w:sz w:val="10"/>
          <w:szCs w:val="10"/>
        </w:rPr>
      </w:pPr>
      <w:r w:rsidRPr="00B54D64">
        <w:rPr>
          <w:rFonts w:ascii="Arial" w:eastAsia="Times New Roman" w:hAnsi="Arial" w:cs="Arial"/>
          <w:sz w:val="10"/>
          <w:szCs w:val="10"/>
        </w:rPr>
        <w:t>1. Status as of 31 December 2019, 443 reactors (392098 MW(e)) were connected to the grid, including 4 units (3844 MW(e)) in Taiwan, China.</w:t>
      </w:r>
    </w:p>
    <w:p w14:paraId="06411841" w14:textId="77777777" w:rsidR="00863F3A" w:rsidRDefault="00B54D64"/>
    <w:sectPr w:rsidR="00863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F5"/>
    <w:rsid w:val="001520F5"/>
    <w:rsid w:val="00154512"/>
    <w:rsid w:val="00911445"/>
    <w:rsid w:val="00B5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5075"/>
  <w15:chartTrackingRefBased/>
  <w15:docId w15:val="{347B4A2E-B8C4-446B-9332-4ED65103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6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Bowen</dc:creator>
  <cp:keywords/>
  <dc:description/>
  <cp:lastModifiedBy>Dustin Bowen</cp:lastModifiedBy>
  <cp:revision>2</cp:revision>
  <dcterms:created xsi:type="dcterms:W3CDTF">2020-12-12T15:55:00Z</dcterms:created>
  <dcterms:modified xsi:type="dcterms:W3CDTF">2020-12-12T15:56:00Z</dcterms:modified>
</cp:coreProperties>
</file>