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DBE6E" w14:textId="77777777" w:rsidR="00FF242D" w:rsidRPr="005048A1" w:rsidRDefault="00FF242D" w:rsidP="00FF242D">
      <w:pPr>
        <w:rPr>
          <w:b/>
          <w:bCs/>
          <w:sz w:val="28"/>
          <w:szCs w:val="28"/>
        </w:rPr>
      </w:pPr>
      <w:r w:rsidRPr="005048A1">
        <w:rPr>
          <w:b/>
          <w:bCs/>
          <w:sz w:val="28"/>
          <w:szCs w:val="28"/>
        </w:rPr>
        <w:t>Overall Trend</w:t>
      </w:r>
    </w:p>
    <w:p w14:paraId="4B2F6850" w14:textId="77777777" w:rsidR="00FF242D" w:rsidRPr="005B0458" w:rsidRDefault="00FF242D" w:rsidP="00FF242D">
      <w:pPr>
        <w:rPr>
          <w:i/>
          <w:iCs/>
        </w:rPr>
      </w:pPr>
      <w:r w:rsidRPr="005B0458">
        <w:rPr>
          <w:b/>
          <w:bCs/>
          <w:i/>
          <w:iCs/>
        </w:rPr>
        <w:t xml:space="preserve"> </w:t>
      </w:r>
      <w:r w:rsidRPr="005048A1">
        <w:rPr>
          <w:b/>
          <w:bCs/>
          <w:i/>
          <w:iCs/>
        </w:rPr>
        <w:t>Higher education</w:t>
      </w:r>
      <w:r w:rsidRPr="005B0458">
        <w:rPr>
          <w:i/>
          <w:iCs/>
        </w:rPr>
        <w:t>:</w:t>
      </w:r>
    </w:p>
    <w:p w14:paraId="74C1A38B" w14:textId="77777777" w:rsidR="00FF242D" w:rsidRPr="005048A1" w:rsidRDefault="00FF242D" w:rsidP="00FF242D">
      <w:r>
        <w:t>The average higher education level shows a steady upward trend. This represents a consistent growth in educational attainment over the 17-year period, with a particularly notable increase around 2020. There are no significant drops or sharp declines indicating a stable upward trajectory</w:t>
      </w:r>
    </w:p>
    <w:p w14:paraId="43AC0D92" w14:textId="77777777" w:rsidR="00FF242D" w:rsidRPr="005048A1" w:rsidRDefault="00FF242D" w:rsidP="00FF242D">
      <w:r w:rsidRPr="005048A1">
        <w:t>States such as California and Florida show relatively stable distributions, where the median line stays in a similar range, indicating consistent higher education rates over time.</w:t>
      </w:r>
    </w:p>
    <w:p w14:paraId="3A918077" w14:textId="77777777" w:rsidR="00FF242D" w:rsidRPr="005048A1" w:rsidRDefault="00FF242D" w:rsidP="00FF242D">
      <w:r w:rsidRPr="005048A1">
        <w:t>The histogram for states like District of Columbia (DC) shows a much larger range, indicating that the higher education rate varies significantly across the years.</w:t>
      </w:r>
    </w:p>
    <w:p w14:paraId="7AFA3AAE" w14:textId="77777777" w:rsidR="00FF242D" w:rsidRPr="005B0458" w:rsidRDefault="00FF242D" w:rsidP="00FF242D">
      <w:pPr>
        <w:rPr>
          <w:b/>
          <w:bCs/>
          <w:i/>
          <w:iCs/>
        </w:rPr>
      </w:pPr>
      <w:r w:rsidRPr="005B0458">
        <w:rPr>
          <w:b/>
          <w:bCs/>
          <w:i/>
          <w:iCs/>
        </w:rPr>
        <w:t>H</w:t>
      </w:r>
      <w:r w:rsidRPr="005048A1">
        <w:rPr>
          <w:b/>
          <w:bCs/>
          <w:i/>
          <w:iCs/>
        </w:rPr>
        <w:t>ome ownership</w:t>
      </w:r>
      <w:r w:rsidRPr="005B0458">
        <w:rPr>
          <w:b/>
          <w:bCs/>
          <w:i/>
          <w:iCs/>
        </w:rPr>
        <w:t>:</w:t>
      </w:r>
    </w:p>
    <w:p w14:paraId="6CAA232A" w14:textId="77777777" w:rsidR="00FF242D" w:rsidRPr="005048A1" w:rsidRDefault="00FF242D" w:rsidP="00FF242D">
      <w:r>
        <w:t>The highest point in the graph is seen in 2006, before a gradual downward trend begins. Homeownership dropped significantly after 2008. This could be attributed to the 2008 housing crisis</w:t>
      </w:r>
    </w:p>
    <w:p w14:paraId="5613E922" w14:textId="77777777" w:rsidR="00FF242D" w:rsidRPr="005048A1" w:rsidRDefault="00FF242D" w:rsidP="00FF242D">
      <w:pPr>
        <w:rPr>
          <w:b/>
          <w:bCs/>
          <w:sz w:val="28"/>
          <w:szCs w:val="28"/>
        </w:rPr>
      </w:pPr>
      <w:r w:rsidRPr="005048A1">
        <w:rPr>
          <w:b/>
          <w:bCs/>
          <w:sz w:val="28"/>
          <w:szCs w:val="28"/>
        </w:rPr>
        <w:t>Analysis of Year Over Year Change</w:t>
      </w:r>
    </w:p>
    <w:p w14:paraId="54E3A653" w14:textId="77777777" w:rsidR="00FF242D" w:rsidRDefault="00FF242D" w:rsidP="00FF242D">
      <w:r w:rsidRPr="005048A1">
        <w:t>By looking at the peaks - significant growth was seen in 2020</w:t>
      </w:r>
    </w:p>
    <w:p w14:paraId="3C70AA59" w14:textId="77777777" w:rsidR="00FF242D" w:rsidRDefault="00FF242D" w:rsidP="00FF242D">
      <w:r w:rsidRPr="005048A1">
        <w:t xml:space="preserve">By looking at the troughs - significant decline occurred in 2021 for both higher education </w:t>
      </w:r>
      <w:r>
        <w:t>and</w:t>
      </w:r>
      <w:r w:rsidRPr="005048A1">
        <w:t xml:space="preserve"> homeownership.</w:t>
      </w:r>
    </w:p>
    <w:p w14:paraId="4943FD43" w14:textId="77777777" w:rsidR="00FF242D" w:rsidRDefault="00FF242D" w:rsidP="00FF242D"/>
    <w:p w14:paraId="5057C084" w14:textId="77777777" w:rsidR="00FF242D" w:rsidRPr="00AE07A7" w:rsidRDefault="00FF242D" w:rsidP="00FF242D">
      <w:pPr>
        <w:rPr>
          <w:b/>
          <w:bCs/>
        </w:rPr>
      </w:pPr>
      <w:r>
        <w:rPr>
          <w:b/>
          <w:bCs/>
        </w:rPr>
        <w:t>Distribution</w:t>
      </w:r>
    </w:p>
    <w:p w14:paraId="5181653D" w14:textId="77777777" w:rsidR="00FF242D" w:rsidRPr="005048A1" w:rsidRDefault="00FF242D" w:rsidP="00FF242D">
      <w:r w:rsidRPr="005048A1">
        <w:t>US Avg. Higher Edu shows a slightly broader spread, with mild skewness toward higher values.</w:t>
      </w:r>
    </w:p>
    <w:p w14:paraId="6C15B477" w14:textId="77777777" w:rsidR="00FF242D" w:rsidRDefault="00FF242D" w:rsidP="00FF242D">
      <w:r w:rsidRPr="005048A1">
        <w:t>US Homeownership is more symmetrical and consistent across the data points.</w:t>
      </w:r>
    </w:p>
    <w:p w14:paraId="17B93B3C" w14:textId="77777777" w:rsidR="00FF242D" w:rsidRDefault="00FF242D" w:rsidP="00FF242D">
      <w:r w:rsidRPr="005048A1">
        <w:t>There are no outliers in either dataset based on the 1.5 × IQR rule.</w:t>
      </w:r>
      <w:r w:rsidRPr="002760BD">
        <w:t xml:space="preserve"> </w:t>
      </w:r>
      <w:r w:rsidRPr="005048A1">
        <w:t>Both datasets are relatively consistent and fall well within the expected range for their respective measures.</w:t>
      </w:r>
    </w:p>
    <w:p w14:paraId="382225F8" w14:textId="77777777" w:rsidR="00FF242D" w:rsidRPr="005048A1" w:rsidRDefault="00FF242D" w:rsidP="00FF242D">
      <w:pPr>
        <w:rPr>
          <w:b/>
          <w:bCs/>
        </w:rPr>
      </w:pPr>
      <w:r w:rsidRPr="005048A1">
        <w:rPr>
          <w:b/>
          <w:bCs/>
        </w:rPr>
        <w:t>Regional Trends:</w:t>
      </w:r>
    </w:p>
    <w:p w14:paraId="11176547" w14:textId="54C012CF" w:rsidR="00FF242D" w:rsidRPr="005048A1" w:rsidRDefault="00FF242D" w:rsidP="00FF242D">
      <w:r w:rsidRPr="005048A1">
        <w:t>The South region has higher home ownership rates</w:t>
      </w:r>
      <w:r>
        <w:t xml:space="preserve"> but </w:t>
      </w:r>
      <w:r w:rsidRPr="005048A1">
        <w:t>a relatively</w:t>
      </w:r>
      <w:r w:rsidRPr="005048A1">
        <w:t xml:space="preserve"> </w:t>
      </w:r>
      <w:r>
        <w:t>lower</w:t>
      </w:r>
      <w:r w:rsidRPr="005048A1">
        <w:t xml:space="preserve"> rate of higher education</w:t>
      </w:r>
      <w:r>
        <w:t xml:space="preserve">. On the other hand, </w:t>
      </w:r>
      <w:r w:rsidRPr="005048A1">
        <w:t xml:space="preserve">Pacific regions show a relatively higher rate of higher education but lower home </w:t>
      </w:r>
    </w:p>
    <w:sectPr w:rsidR="00FF242D" w:rsidRPr="00504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52"/>
    <w:rsid w:val="00743EDA"/>
    <w:rsid w:val="007D6552"/>
    <w:rsid w:val="00F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74F7"/>
  <w15:chartTrackingRefBased/>
  <w15:docId w15:val="{B1505BB5-6E39-4210-9533-F98DDE3E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42D"/>
  </w:style>
  <w:style w:type="paragraph" w:styleId="Heading1">
    <w:name w:val="heading 1"/>
    <w:basedOn w:val="Normal"/>
    <w:next w:val="Normal"/>
    <w:link w:val="Heading1Char"/>
    <w:uiPriority w:val="9"/>
    <w:qFormat/>
    <w:rsid w:val="007D6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A</dc:creator>
  <cp:keywords/>
  <dc:description/>
  <cp:lastModifiedBy>Mimi A</cp:lastModifiedBy>
  <cp:revision>2</cp:revision>
  <dcterms:created xsi:type="dcterms:W3CDTF">2024-11-21T04:16:00Z</dcterms:created>
  <dcterms:modified xsi:type="dcterms:W3CDTF">2024-11-21T04:55:00Z</dcterms:modified>
</cp:coreProperties>
</file>