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76AD5" w14:textId="197E99B0" w:rsidR="009A3C62" w:rsidRDefault="002C705E">
      <w:r>
        <w:t xml:space="preserve">Research Proposal: Predicting eSports Wins </w:t>
      </w:r>
      <w:r w:rsidR="00C07293">
        <w:t>Utilizing Real-Time Data</w:t>
      </w:r>
    </w:p>
    <w:p w14:paraId="10A34801" w14:textId="6E138464" w:rsidR="002C705E" w:rsidRDefault="002C705E">
      <w:r>
        <w:t>Daniel Craig</w:t>
      </w:r>
    </w:p>
    <w:p w14:paraId="6B0D7F16" w14:textId="6BAF969D" w:rsidR="002C705E" w:rsidRDefault="002C705E">
      <w:r>
        <w:t>CUNY - DATA698</w:t>
      </w:r>
    </w:p>
    <w:p w14:paraId="787C0F75" w14:textId="0375A7F0" w:rsidR="002C705E" w:rsidRDefault="002C705E">
      <w:r>
        <w:t>Dr. Arthur O’Connor</w:t>
      </w:r>
    </w:p>
    <w:p w14:paraId="61CC6BA7" w14:textId="13DF3818" w:rsidR="002C705E" w:rsidRDefault="002C705E">
      <w:r>
        <w:t>2/26/24</w:t>
      </w:r>
    </w:p>
    <w:p w14:paraId="0D669B5C" w14:textId="77777777" w:rsidR="002C705E" w:rsidRDefault="002C705E"/>
    <w:p w14:paraId="4F516FEA" w14:textId="77777777" w:rsidR="002C705E" w:rsidRDefault="002C705E"/>
    <w:p w14:paraId="4E03CD36" w14:textId="77777777" w:rsidR="002C705E" w:rsidRDefault="002C705E"/>
    <w:p w14:paraId="11FCDA5A" w14:textId="77777777" w:rsidR="002C705E" w:rsidRDefault="002C705E"/>
    <w:p w14:paraId="49EAF241" w14:textId="77777777" w:rsidR="002C705E" w:rsidRDefault="002C705E"/>
    <w:p w14:paraId="578BE012" w14:textId="77777777" w:rsidR="002C705E" w:rsidRDefault="002C705E"/>
    <w:p w14:paraId="638D6AF0" w14:textId="77777777" w:rsidR="002C705E" w:rsidRDefault="002C705E"/>
    <w:p w14:paraId="64C6266F" w14:textId="77777777" w:rsidR="002C705E" w:rsidRDefault="002C705E"/>
    <w:p w14:paraId="1B3FE2FF" w14:textId="77777777" w:rsidR="002C705E" w:rsidRDefault="002C705E"/>
    <w:p w14:paraId="3CD22A38" w14:textId="77777777" w:rsidR="002C705E" w:rsidRDefault="002C705E"/>
    <w:p w14:paraId="57E4E9AD" w14:textId="77777777" w:rsidR="002C705E" w:rsidRDefault="002C705E"/>
    <w:p w14:paraId="1794203F" w14:textId="77777777" w:rsidR="002C705E" w:rsidRDefault="002C705E"/>
    <w:p w14:paraId="795701DE" w14:textId="77777777" w:rsidR="002C705E" w:rsidRDefault="002C705E"/>
    <w:p w14:paraId="1ADBA607" w14:textId="77777777" w:rsidR="002C705E" w:rsidRDefault="002C705E"/>
    <w:p w14:paraId="172A5DFA" w14:textId="77777777" w:rsidR="002C705E" w:rsidRDefault="002C705E"/>
    <w:p w14:paraId="4B64DAA8" w14:textId="77777777" w:rsidR="002C705E" w:rsidRDefault="002C705E"/>
    <w:p w14:paraId="6A59D0CD" w14:textId="77777777" w:rsidR="002C705E" w:rsidRDefault="002C705E"/>
    <w:p w14:paraId="7513F609" w14:textId="77777777" w:rsidR="002C705E" w:rsidRDefault="002C705E"/>
    <w:p w14:paraId="432336B9" w14:textId="77777777" w:rsidR="002C705E" w:rsidRDefault="002C705E"/>
    <w:p w14:paraId="7D275647" w14:textId="77777777" w:rsidR="002C705E" w:rsidRDefault="002C705E"/>
    <w:p w14:paraId="6F474F57" w14:textId="77777777" w:rsidR="002C705E" w:rsidRDefault="002C705E"/>
    <w:p w14:paraId="462D442F" w14:textId="77777777" w:rsidR="002C705E" w:rsidRDefault="002C705E"/>
    <w:p w14:paraId="784A6590" w14:textId="5CEDE991" w:rsidR="009A3C62" w:rsidRDefault="002C705E" w:rsidP="002C705E">
      <w:pPr>
        <w:pStyle w:val="Heading1"/>
      </w:pPr>
      <w:r>
        <w:lastRenderedPageBreak/>
        <w:t>Introduction</w:t>
      </w:r>
    </w:p>
    <w:p w14:paraId="59272CA3" w14:textId="059420E7" w:rsidR="009A3C62" w:rsidRPr="00C07293" w:rsidRDefault="00000000">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ESports is a rapidly growing industry, currently evaluated at $4.3 billion dollars in 2024, with a 7% growth rate over the next 4 years and expected value of $5.8 billion dollars by 2028 [1]. In the realm of competitive gaming, Dota 2 is one of the most lucrative titles a professional eSports player can compete in. Viewership for Dota 2’s global tournament, The International, garnered nearly 1.5 million viewers in 2023 [2]. The International holds 7 of the top 10 highest prize pools in eSports history with the highest record of $40 million dollars and Dota 2 as a game holds 8 of the top 10 spots [3]. The game holds roughly a 200,000 player count at any point in the day with peaks of up to 600,000 [4]. The game is in a 5v5 team format in a top-down perspective, such as real-time strategy games StarCraft or Command &amp; Conquer, with players selecting from a pool of 100+ heroes with unique abilities with the goal of destroying the enemy team’s “Ancient”</w:t>
      </w:r>
      <w:r w:rsidR="00332B6A" w:rsidRPr="00C07293">
        <w:rPr>
          <w:rFonts w:ascii="Times New Roman" w:eastAsia="Times New Roman" w:hAnsi="Times New Roman" w:cs="Times New Roman"/>
          <w:sz w:val="24"/>
          <w:szCs w:val="24"/>
        </w:rPr>
        <w:t>, taking players 35 to 45 minutes to complete the game</w:t>
      </w:r>
      <w:r w:rsidRPr="00C07293">
        <w:rPr>
          <w:rFonts w:ascii="Times New Roman" w:eastAsia="Times New Roman" w:hAnsi="Times New Roman" w:cs="Times New Roman"/>
          <w:sz w:val="24"/>
          <w:szCs w:val="24"/>
        </w:rPr>
        <w:t>. The “Ancient” is the furthest building from the enemy team’s spawn location and serves as an equivalent to a King in chess. The players compete for two primary resources; gold and experience. These resources can be gained by being near or killing enemy players or units. Players are placed on a square map with three distinct areas called “lanes.” Non-controllable units called “creeps” run down the three lanes where they crash against enemy creeps. Players compete for killing more creeps than their enemies to gain gold and experience until they are strong enough to take the enemy’s base. There are several defensive buildings called towers that are placed in each lane that serve as deterrents to keep enemies from destroying a team’s Ancient. Teams contend with each other using the unique abilities of their hero, typically with millions of dollars on the line.</w:t>
      </w:r>
    </w:p>
    <w:p w14:paraId="4EE855A3" w14:textId="5F059FBF" w:rsidR="009A3C62" w:rsidRPr="00C07293" w:rsidRDefault="00000000">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 xml:space="preserve">As a heavily viewed eSport, statistics, predictions, and match favorability are presented during live feeds of professional matches with an entire production crew serving live overlays </w:t>
      </w:r>
      <w:r w:rsidRPr="00C07293">
        <w:rPr>
          <w:rFonts w:ascii="Times New Roman" w:eastAsia="Times New Roman" w:hAnsi="Times New Roman" w:cs="Times New Roman"/>
          <w:sz w:val="24"/>
          <w:szCs w:val="24"/>
        </w:rPr>
        <w:lastRenderedPageBreak/>
        <w:t>and stat blurbs during gameplay. One feature that was embraced and developed by the game’s developer, Valve, is a live feed of win favorability, in the form of percentages, throughout the game.</w:t>
      </w:r>
      <w:r w:rsidR="00DA5815" w:rsidRPr="00C07293">
        <w:rPr>
          <w:rFonts w:ascii="Times New Roman" w:eastAsia="Times New Roman" w:hAnsi="Times New Roman" w:cs="Times New Roman"/>
          <w:sz w:val="24"/>
          <w:szCs w:val="24"/>
        </w:rPr>
        <w:t xml:space="preserve"> Yu et al. (2018) [5] found the feature to be 68% accurate at the half-way point in games. </w:t>
      </w:r>
      <w:r w:rsidRPr="00C07293">
        <w:rPr>
          <w:rFonts w:ascii="Times New Roman" w:eastAsia="Times New Roman" w:hAnsi="Times New Roman" w:cs="Times New Roman"/>
          <w:sz w:val="24"/>
          <w:szCs w:val="24"/>
        </w:rPr>
        <w:t xml:space="preserve"> This favorability can drastically change throughout the course of the game swinging from 80% favorability to as low as 30%</w:t>
      </w:r>
      <w:r w:rsidR="00DA5815" w:rsidRPr="00C07293">
        <w:rPr>
          <w:rFonts w:ascii="Times New Roman" w:eastAsia="Times New Roman" w:hAnsi="Times New Roman" w:cs="Times New Roman"/>
          <w:sz w:val="24"/>
          <w:szCs w:val="24"/>
        </w:rPr>
        <w:t xml:space="preserve"> at times</w:t>
      </w:r>
      <w:r w:rsidRPr="00C07293">
        <w:rPr>
          <w:rFonts w:ascii="Times New Roman" w:eastAsia="Times New Roman" w:hAnsi="Times New Roman" w:cs="Times New Roman"/>
          <w:sz w:val="24"/>
          <w:szCs w:val="24"/>
        </w:rPr>
        <w:t xml:space="preserve">. While a formal explanation of Valve’s methodology for predicting a win during a live game has not been made public, there have been several forays into predicting wins. </w:t>
      </w:r>
    </w:p>
    <w:p w14:paraId="29E923B7" w14:textId="07479DA9" w:rsidR="00C07293" w:rsidRDefault="00C07293" w:rsidP="00C07293">
      <w:pPr>
        <w:pStyle w:val="Heading1"/>
      </w:pPr>
      <w:r>
        <w:t>Literature Review</w:t>
      </w:r>
    </w:p>
    <w:p w14:paraId="53D24908" w14:textId="77777777" w:rsidR="00C07293" w:rsidRPr="00C07293" w:rsidRDefault="00C07293" w:rsidP="00C07293"/>
    <w:p w14:paraId="422A21AF" w14:textId="645233CA" w:rsidR="009A3C62" w:rsidRPr="00C07293" w:rsidRDefault="00000000">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Song et al. 2015 [</w:t>
      </w:r>
      <w:r w:rsidR="00002B22" w:rsidRPr="00C07293">
        <w:rPr>
          <w:rFonts w:ascii="Times New Roman" w:eastAsia="Times New Roman" w:hAnsi="Times New Roman" w:cs="Times New Roman"/>
          <w:sz w:val="24"/>
          <w:szCs w:val="24"/>
        </w:rPr>
        <w:t>6</w:t>
      </w:r>
      <w:r w:rsidRPr="00C07293">
        <w:rPr>
          <w:rFonts w:ascii="Times New Roman" w:eastAsia="Times New Roman" w:hAnsi="Times New Roman" w:cs="Times New Roman"/>
          <w:sz w:val="24"/>
          <w:szCs w:val="24"/>
        </w:rPr>
        <w:t>] predicted wins based on only the heroes selected during the drafting stage of a match before any play</w:t>
      </w:r>
      <w:r w:rsidR="00332B6A" w:rsidRPr="00C07293">
        <w:rPr>
          <w:rFonts w:ascii="Times New Roman" w:eastAsia="Times New Roman" w:hAnsi="Times New Roman" w:cs="Times New Roman"/>
          <w:sz w:val="24"/>
          <w:szCs w:val="24"/>
        </w:rPr>
        <w:t xml:space="preserve"> across </w:t>
      </w:r>
      <w:r w:rsidR="002C705E" w:rsidRPr="00C07293">
        <w:rPr>
          <w:rFonts w:ascii="Times New Roman" w:eastAsia="Times New Roman" w:hAnsi="Times New Roman" w:cs="Times New Roman"/>
          <w:sz w:val="24"/>
          <w:szCs w:val="24"/>
        </w:rPr>
        <w:t>3000 matches</w:t>
      </w:r>
      <w:r w:rsidRPr="00C07293">
        <w:rPr>
          <w:rFonts w:ascii="Times New Roman" w:eastAsia="Times New Roman" w:hAnsi="Times New Roman" w:cs="Times New Roman"/>
          <w:sz w:val="24"/>
          <w:szCs w:val="24"/>
        </w:rPr>
        <w:t>. A logistic regression approach was utilized with features chosen as heroes drafted and hero combinations for a testing accuracy of around 60%.</w:t>
      </w:r>
      <w:r w:rsidR="002C00A7" w:rsidRPr="00C07293">
        <w:rPr>
          <w:rFonts w:ascii="Times New Roman" w:eastAsia="Times New Roman" w:hAnsi="Times New Roman" w:cs="Times New Roman"/>
          <w:sz w:val="24"/>
          <w:szCs w:val="24"/>
        </w:rPr>
        <w:t xml:space="preserve"> Akhmedov and Phan [7] created a game – state integration app to pull data during a game live</w:t>
      </w:r>
      <w:r w:rsidR="00332B6A" w:rsidRPr="00C07293">
        <w:rPr>
          <w:rFonts w:ascii="Times New Roman" w:eastAsia="Times New Roman" w:hAnsi="Times New Roman" w:cs="Times New Roman"/>
          <w:sz w:val="24"/>
          <w:szCs w:val="24"/>
        </w:rPr>
        <w:t xml:space="preserve"> for roughly 100 games</w:t>
      </w:r>
      <w:r w:rsidR="002C00A7" w:rsidRPr="00C07293">
        <w:rPr>
          <w:rFonts w:ascii="Times New Roman" w:eastAsia="Times New Roman" w:hAnsi="Times New Roman" w:cs="Times New Roman"/>
          <w:sz w:val="24"/>
          <w:szCs w:val="24"/>
        </w:rPr>
        <w:t xml:space="preserve">, performed a sensitivity analysis around the variable </w:t>
      </w:r>
      <w:r w:rsidR="002C00A7" w:rsidRPr="00C07293">
        <w:rPr>
          <w:rFonts w:ascii="Times New Roman" w:eastAsia="Times New Roman" w:hAnsi="Times New Roman" w:cs="Times New Roman"/>
          <w:i/>
          <w:iCs/>
          <w:sz w:val="24"/>
          <w:szCs w:val="24"/>
        </w:rPr>
        <w:t xml:space="preserve">player.gold </w:t>
      </w:r>
      <w:r w:rsidR="002C00A7" w:rsidRPr="00C07293">
        <w:rPr>
          <w:rFonts w:ascii="Times New Roman" w:eastAsia="Times New Roman" w:hAnsi="Times New Roman" w:cs="Times New Roman"/>
          <w:sz w:val="24"/>
          <w:szCs w:val="24"/>
        </w:rPr>
        <w:t>to determine highly correlated features to create a new dataset of variables for use in a multi-step forward</w:t>
      </w:r>
      <w:r w:rsidR="0099374B" w:rsidRPr="00C07293">
        <w:rPr>
          <w:rFonts w:ascii="Times New Roman" w:eastAsia="Times New Roman" w:hAnsi="Times New Roman" w:cs="Times New Roman"/>
          <w:sz w:val="24"/>
          <w:szCs w:val="24"/>
        </w:rPr>
        <w:t xml:space="preserve"> prediction</w:t>
      </w:r>
      <w:r w:rsidR="0079145C" w:rsidRPr="00C07293">
        <w:rPr>
          <w:rFonts w:ascii="Times New Roman" w:eastAsia="Times New Roman" w:hAnsi="Times New Roman" w:cs="Times New Roman"/>
          <w:sz w:val="24"/>
          <w:szCs w:val="24"/>
        </w:rPr>
        <w:t xml:space="preserve"> and fed into </w:t>
      </w:r>
      <w:r w:rsidR="00682EAE" w:rsidRPr="00C07293">
        <w:rPr>
          <w:rFonts w:ascii="Times New Roman" w:eastAsia="Times New Roman" w:hAnsi="Times New Roman" w:cs="Times New Roman"/>
          <w:sz w:val="24"/>
          <w:szCs w:val="24"/>
        </w:rPr>
        <w:t>Linear</w:t>
      </w:r>
      <w:r w:rsidR="0079145C" w:rsidRPr="00C07293">
        <w:rPr>
          <w:rFonts w:ascii="Times New Roman" w:eastAsia="Times New Roman" w:hAnsi="Times New Roman" w:cs="Times New Roman"/>
          <w:sz w:val="24"/>
          <w:szCs w:val="24"/>
        </w:rPr>
        <w:t xml:space="preserve"> Regression, Neural Net, and Long Short-Term Memory (LTSM) models for impressive 82%, 88%, and 93% accuracies, respectively. Yang et al. 2016 [8] combines </w:t>
      </w:r>
      <w:r w:rsidR="00322E3E" w:rsidRPr="00C07293">
        <w:rPr>
          <w:rFonts w:ascii="Times New Roman" w:eastAsia="Times New Roman" w:hAnsi="Times New Roman" w:cs="Times New Roman"/>
          <w:sz w:val="24"/>
          <w:szCs w:val="24"/>
        </w:rPr>
        <w:t xml:space="preserve">pre-game features in player ranking and player hero statistics which results in a </w:t>
      </w:r>
      <w:r w:rsidR="00860C3C" w:rsidRPr="00C07293">
        <w:rPr>
          <w:rFonts w:ascii="Times New Roman" w:eastAsia="Times New Roman" w:hAnsi="Times New Roman" w:cs="Times New Roman"/>
          <w:sz w:val="24"/>
          <w:szCs w:val="24"/>
        </w:rPr>
        <w:t>70</w:t>
      </w:r>
      <w:r w:rsidR="00322E3E" w:rsidRPr="00C07293">
        <w:rPr>
          <w:rFonts w:ascii="Times New Roman" w:eastAsia="Times New Roman" w:hAnsi="Times New Roman" w:cs="Times New Roman"/>
          <w:sz w:val="24"/>
          <w:szCs w:val="24"/>
        </w:rPr>
        <w:t>% accuracy in prediction</w:t>
      </w:r>
      <w:r w:rsidR="00860C3C" w:rsidRPr="00C07293">
        <w:rPr>
          <w:rFonts w:ascii="Times New Roman" w:eastAsia="Times New Roman" w:hAnsi="Times New Roman" w:cs="Times New Roman"/>
          <w:sz w:val="24"/>
          <w:szCs w:val="24"/>
        </w:rPr>
        <w:t xml:space="preserve"> and later combines these features with gold, death, and experience </w:t>
      </w:r>
      <w:r w:rsidR="00682EAE" w:rsidRPr="00C07293">
        <w:rPr>
          <w:rFonts w:ascii="Times New Roman" w:eastAsia="Times New Roman" w:hAnsi="Times New Roman" w:cs="Times New Roman"/>
          <w:sz w:val="24"/>
          <w:szCs w:val="24"/>
        </w:rPr>
        <w:t xml:space="preserve">variables gathered from live games </w:t>
      </w:r>
      <w:r w:rsidR="00860C3C" w:rsidRPr="00C07293">
        <w:rPr>
          <w:rFonts w:ascii="Times New Roman" w:eastAsia="Times New Roman" w:hAnsi="Times New Roman" w:cs="Times New Roman"/>
          <w:sz w:val="24"/>
          <w:szCs w:val="24"/>
        </w:rPr>
        <w:t xml:space="preserve"> </w:t>
      </w:r>
      <w:r w:rsidR="00682EAE" w:rsidRPr="00C07293">
        <w:rPr>
          <w:rFonts w:ascii="Times New Roman" w:eastAsia="Times New Roman" w:hAnsi="Times New Roman" w:cs="Times New Roman"/>
          <w:sz w:val="24"/>
          <w:szCs w:val="24"/>
        </w:rPr>
        <w:t>for</w:t>
      </w:r>
      <w:r w:rsidR="00860C3C" w:rsidRPr="00C07293">
        <w:rPr>
          <w:rFonts w:ascii="Times New Roman" w:eastAsia="Times New Roman" w:hAnsi="Times New Roman" w:cs="Times New Roman"/>
          <w:sz w:val="24"/>
          <w:szCs w:val="24"/>
        </w:rPr>
        <w:t xml:space="preserve"> us</w:t>
      </w:r>
      <w:r w:rsidR="00682EAE" w:rsidRPr="00C07293">
        <w:rPr>
          <w:rFonts w:ascii="Times New Roman" w:eastAsia="Times New Roman" w:hAnsi="Times New Roman" w:cs="Times New Roman"/>
          <w:sz w:val="24"/>
          <w:szCs w:val="24"/>
        </w:rPr>
        <w:t>e in</w:t>
      </w:r>
      <w:r w:rsidR="00860C3C" w:rsidRPr="00C07293">
        <w:rPr>
          <w:rFonts w:ascii="Times New Roman" w:eastAsia="Times New Roman" w:hAnsi="Times New Roman" w:cs="Times New Roman"/>
          <w:sz w:val="24"/>
          <w:szCs w:val="24"/>
        </w:rPr>
        <w:t xml:space="preserve"> an Attribute Sequence Model</w:t>
      </w:r>
      <w:r w:rsidR="00682EAE" w:rsidRPr="00C07293">
        <w:rPr>
          <w:rFonts w:ascii="Times New Roman" w:eastAsia="Times New Roman" w:hAnsi="Times New Roman" w:cs="Times New Roman"/>
          <w:sz w:val="24"/>
          <w:szCs w:val="24"/>
        </w:rPr>
        <w:t xml:space="preserve"> (ASM). The ASM would then predict the transition probability of the variable </w:t>
      </w:r>
      <w:r w:rsidR="00682EAE" w:rsidRPr="00C07293">
        <w:rPr>
          <w:rFonts w:ascii="Times New Roman" w:eastAsia="Times New Roman" w:hAnsi="Times New Roman" w:cs="Times New Roman"/>
          <w:i/>
          <w:iCs/>
          <w:sz w:val="24"/>
          <w:szCs w:val="24"/>
        </w:rPr>
        <w:t xml:space="preserve">player.gold </w:t>
      </w:r>
      <w:r w:rsidR="00682EAE" w:rsidRPr="00C07293">
        <w:rPr>
          <w:rFonts w:ascii="Times New Roman" w:eastAsia="Times New Roman" w:hAnsi="Times New Roman" w:cs="Times New Roman"/>
          <w:sz w:val="24"/>
          <w:szCs w:val="24"/>
        </w:rPr>
        <w:t>to quantify likelihood of gold change</w:t>
      </w:r>
      <w:r w:rsidR="00860C3C" w:rsidRPr="00C07293">
        <w:rPr>
          <w:rFonts w:ascii="Times New Roman" w:eastAsia="Times New Roman" w:hAnsi="Times New Roman" w:cs="Times New Roman"/>
          <w:sz w:val="24"/>
          <w:szCs w:val="24"/>
        </w:rPr>
        <w:t>. These outputs from the pre-game l</w:t>
      </w:r>
      <w:r w:rsidR="00682EAE" w:rsidRPr="00C07293">
        <w:rPr>
          <w:rFonts w:ascii="Times New Roman" w:eastAsia="Times New Roman" w:hAnsi="Times New Roman" w:cs="Times New Roman"/>
          <w:sz w:val="24"/>
          <w:szCs w:val="24"/>
        </w:rPr>
        <w:t>ogistic</w:t>
      </w:r>
      <w:r w:rsidR="00860C3C" w:rsidRPr="00C07293">
        <w:rPr>
          <w:rFonts w:ascii="Times New Roman" w:eastAsia="Times New Roman" w:hAnsi="Times New Roman" w:cs="Times New Roman"/>
          <w:sz w:val="24"/>
          <w:szCs w:val="24"/>
        </w:rPr>
        <w:t xml:space="preserve"> regression </w:t>
      </w:r>
      <w:r w:rsidR="00682EAE" w:rsidRPr="00C07293">
        <w:rPr>
          <w:rFonts w:ascii="Times New Roman" w:eastAsia="Times New Roman" w:hAnsi="Times New Roman" w:cs="Times New Roman"/>
          <w:sz w:val="24"/>
          <w:szCs w:val="24"/>
        </w:rPr>
        <w:t xml:space="preserve">model </w:t>
      </w:r>
      <w:r w:rsidR="00860C3C" w:rsidRPr="00C07293">
        <w:rPr>
          <w:rFonts w:ascii="Times New Roman" w:eastAsia="Times New Roman" w:hAnsi="Times New Roman" w:cs="Times New Roman"/>
          <w:sz w:val="24"/>
          <w:szCs w:val="24"/>
        </w:rPr>
        <w:t>and the ASM transition probability</w:t>
      </w:r>
      <w:r w:rsidR="00682EAE" w:rsidRPr="00C07293">
        <w:rPr>
          <w:rFonts w:ascii="Times New Roman" w:eastAsia="Times New Roman" w:hAnsi="Times New Roman" w:cs="Times New Roman"/>
          <w:sz w:val="24"/>
          <w:szCs w:val="24"/>
        </w:rPr>
        <w:t xml:space="preserve"> metric</w:t>
      </w:r>
      <w:r w:rsidR="00860C3C" w:rsidRPr="00C07293">
        <w:rPr>
          <w:rFonts w:ascii="Times New Roman" w:eastAsia="Times New Roman" w:hAnsi="Times New Roman" w:cs="Times New Roman"/>
          <w:sz w:val="24"/>
          <w:szCs w:val="24"/>
        </w:rPr>
        <w:t xml:space="preserve"> </w:t>
      </w:r>
      <w:r w:rsidR="00682EAE" w:rsidRPr="00C07293">
        <w:rPr>
          <w:rFonts w:ascii="Times New Roman" w:eastAsia="Times New Roman" w:hAnsi="Times New Roman" w:cs="Times New Roman"/>
          <w:sz w:val="24"/>
          <w:szCs w:val="24"/>
        </w:rPr>
        <w:t xml:space="preserve">are combined </w:t>
      </w:r>
      <w:r w:rsidR="00860C3C" w:rsidRPr="00C07293">
        <w:rPr>
          <w:rFonts w:ascii="Times New Roman" w:eastAsia="Times New Roman" w:hAnsi="Times New Roman" w:cs="Times New Roman"/>
          <w:sz w:val="24"/>
          <w:szCs w:val="24"/>
        </w:rPr>
        <w:t xml:space="preserve">into another </w:t>
      </w:r>
      <w:r w:rsidR="00682EAE" w:rsidRPr="00C07293">
        <w:rPr>
          <w:rFonts w:ascii="Times New Roman" w:eastAsia="Times New Roman" w:hAnsi="Times New Roman" w:cs="Times New Roman"/>
          <w:sz w:val="24"/>
          <w:szCs w:val="24"/>
        </w:rPr>
        <w:t>logistic</w:t>
      </w:r>
      <w:r w:rsidR="00860C3C" w:rsidRPr="00C07293">
        <w:rPr>
          <w:rFonts w:ascii="Times New Roman" w:eastAsia="Times New Roman" w:hAnsi="Times New Roman" w:cs="Times New Roman"/>
          <w:sz w:val="24"/>
          <w:szCs w:val="24"/>
        </w:rPr>
        <w:t xml:space="preserve"> </w:t>
      </w:r>
      <w:r w:rsidR="00682EAE" w:rsidRPr="00C07293">
        <w:rPr>
          <w:rFonts w:ascii="Times New Roman" w:eastAsia="Times New Roman" w:hAnsi="Times New Roman" w:cs="Times New Roman"/>
          <w:sz w:val="24"/>
          <w:szCs w:val="24"/>
        </w:rPr>
        <w:t>r</w:t>
      </w:r>
      <w:r w:rsidR="00860C3C" w:rsidRPr="00C07293">
        <w:rPr>
          <w:rFonts w:ascii="Times New Roman" w:eastAsia="Times New Roman" w:hAnsi="Times New Roman" w:cs="Times New Roman"/>
          <w:sz w:val="24"/>
          <w:szCs w:val="24"/>
        </w:rPr>
        <w:t>egression model</w:t>
      </w:r>
      <w:r w:rsidR="00682EAE" w:rsidRPr="00C07293">
        <w:rPr>
          <w:rFonts w:ascii="Times New Roman" w:eastAsia="Times New Roman" w:hAnsi="Times New Roman" w:cs="Times New Roman"/>
          <w:sz w:val="24"/>
          <w:szCs w:val="24"/>
        </w:rPr>
        <w:t xml:space="preserve"> </w:t>
      </w:r>
      <w:r w:rsidR="00682EAE" w:rsidRPr="00C07293">
        <w:rPr>
          <w:rFonts w:ascii="Times New Roman" w:eastAsia="Times New Roman" w:hAnsi="Times New Roman" w:cs="Times New Roman"/>
          <w:sz w:val="24"/>
          <w:szCs w:val="24"/>
        </w:rPr>
        <w:lastRenderedPageBreak/>
        <w:t>for a final prediction</w:t>
      </w:r>
      <w:r w:rsidR="00860C3C" w:rsidRPr="00C07293">
        <w:rPr>
          <w:rFonts w:ascii="Times New Roman" w:eastAsia="Times New Roman" w:hAnsi="Times New Roman" w:cs="Times New Roman"/>
          <w:sz w:val="24"/>
          <w:szCs w:val="24"/>
        </w:rPr>
        <w:t>. A comparison of prediction accuracies between pre-game, real-time, and combined models are compared over game duration with the combined models sitting between 75-80% within the first 20 minutes of a game and 85-95</w:t>
      </w:r>
      <w:r w:rsidR="00332B6A" w:rsidRPr="00C07293">
        <w:rPr>
          <w:rFonts w:ascii="Times New Roman" w:eastAsia="Times New Roman" w:hAnsi="Times New Roman" w:cs="Times New Roman"/>
          <w:sz w:val="24"/>
          <w:szCs w:val="24"/>
        </w:rPr>
        <w:t>% after the 25 minute mark.</w:t>
      </w:r>
      <w:r w:rsidR="007F4AE8" w:rsidRPr="00C07293">
        <w:rPr>
          <w:rFonts w:ascii="Times New Roman" w:eastAsia="Times New Roman" w:hAnsi="Times New Roman" w:cs="Times New Roman"/>
          <w:sz w:val="24"/>
          <w:szCs w:val="24"/>
        </w:rPr>
        <w:t xml:space="preserve"> Most live prediction papers focus on treating features in time windows or time series. </w:t>
      </w:r>
    </w:p>
    <w:p w14:paraId="34AC7127" w14:textId="06F007EB" w:rsidR="004E7DF9" w:rsidRPr="00C07293" w:rsidRDefault="004E7DF9">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As some studies progressed into deep learning utilizing recurrent or convolutional neural networks, others returned to classic machine learning algorithms such as V.J. Hodge et al. (2021) [9]. V.J. Hodge et al. (2021) focused on a Weka Logistic Regression, Weka Random Forest, and Microsoft’s LightGBM algorithms for prediction</w:t>
      </w:r>
      <w:r w:rsidR="009B4F26" w:rsidRPr="00C07293">
        <w:rPr>
          <w:rFonts w:ascii="Times New Roman" w:eastAsia="Times New Roman" w:hAnsi="Times New Roman" w:cs="Times New Roman"/>
          <w:sz w:val="24"/>
          <w:szCs w:val="24"/>
        </w:rPr>
        <w:t xml:space="preserve"> and parsing features using a replay parser. Specific features were not detailed outside of being labeled as in-game metrics. These models were tested during a live event, ESL One Hamburg 2017, in coordination with the event handler to generate live stats and enhance commentary and analysis by the talent panel. Game stats were retrieved using another Game State Integration app. Accuracy for predictions in professional games were placed at 75%.</w:t>
      </w:r>
    </w:p>
    <w:p w14:paraId="41F7186F" w14:textId="5FED2AC8" w:rsidR="00C07293" w:rsidRDefault="00C07293" w:rsidP="00C07293">
      <w:pPr>
        <w:pStyle w:val="Heading1"/>
      </w:pPr>
      <w:r>
        <w:t>Research Goals and Methods</w:t>
      </w:r>
    </w:p>
    <w:p w14:paraId="0C4B5B38" w14:textId="77777777" w:rsidR="00C07293" w:rsidRPr="00860C3C" w:rsidRDefault="00C07293">
      <w:pPr>
        <w:spacing w:line="480" w:lineRule="auto"/>
        <w:ind w:firstLine="720"/>
        <w:rPr>
          <w:rFonts w:ascii="Times New Roman" w:eastAsia="Times New Roman" w:hAnsi="Times New Roman" w:cs="Times New Roman"/>
        </w:rPr>
      </w:pPr>
    </w:p>
    <w:p w14:paraId="655B1DC0" w14:textId="0AB775BB" w:rsidR="009A3C62" w:rsidRPr="00C07293" w:rsidRDefault="009B4F26">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 xml:space="preserve">Proposal for this research would attempt to bridge a specific gap related to feature selection that is not highlighted in aforementioned documents, namely, the focus on in-game gold progression attributed to specific heros and the impact of </w:t>
      </w:r>
      <w:r w:rsidR="007F490F" w:rsidRPr="00C07293">
        <w:rPr>
          <w:rFonts w:ascii="Times New Roman" w:eastAsia="Times New Roman" w:hAnsi="Times New Roman" w:cs="Times New Roman"/>
          <w:sz w:val="24"/>
          <w:szCs w:val="24"/>
        </w:rPr>
        <w:t>team fights in determining outcome.</w:t>
      </w:r>
      <w:r w:rsidR="00A23C0C" w:rsidRPr="00C07293">
        <w:rPr>
          <w:rFonts w:ascii="Times New Roman" w:eastAsia="Times New Roman" w:hAnsi="Times New Roman" w:cs="Times New Roman"/>
          <w:sz w:val="24"/>
          <w:szCs w:val="24"/>
        </w:rPr>
        <w:t xml:space="preserve"> </w:t>
      </w:r>
      <w:r w:rsidR="00A23C0C" w:rsidRPr="00C07293">
        <w:rPr>
          <w:rFonts w:ascii="Times New Roman" w:eastAsia="Times New Roman" w:hAnsi="Times New Roman" w:cs="Times New Roman"/>
          <w:sz w:val="24"/>
          <w:szCs w:val="24"/>
        </w:rPr>
        <w:t>While most research focuses on a gold differential between teams to evaluate as a feature, this research will focus the relationship between allocation</w:t>
      </w:r>
      <w:r w:rsidR="00A23C0C" w:rsidRPr="00C07293">
        <w:rPr>
          <w:rFonts w:ascii="Times New Roman" w:eastAsia="Times New Roman" w:hAnsi="Times New Roman" w:cs="Times New Roman"/>
          <w:sz w:val="24"/>
          <w:szCs w:val="24"/>
        </w:rPr>
        <w:t xml:space="preserve"> and growth</w:t>
      </w:r>
      <w:r w:rsidR="00A23C0C" w:rsidRPr="00C07293">
        <w:rPr>
          <w:rFonts w:ascii="Times New Roman" w:eastAsia="Times New Roman" w:hAnsi="Times New Roman" w:cs="Times New Roman"/>
          <w:sz w:val="24"/>
          <w:szCs w:val="24"/>
        </w:rPr>
        <w:t xml:space="preserve"> of gold </w:t>
      </w:r>
      <w:r w:rsidR="00A23C0C" w:rsidRPr="00C07293">
        <w:rPr>
          <w:rFonts w:ascii="Times New Roman" w:eastAsia="Times New Roman" w:hAnsi="Times New Roman" w:cs="Times New Roman"/>
          <w:sz w:val="24"/>
          <w:szCs w:val="24"/>
        </w:rPr>
        <w:t>with</w:t>
      </w:r>
      <w:r w:rsidR="00A23C0C" w:rsidRPr="00C07293">
        <w:rPr>
          <w:rFonts w:ascii="Times New Roman" w:eastAsia="Times New Roman" w:hAnsi="Times New Roman" w:cs="Times New Roman"/>
          <w:sz w:val="24"/>
          <w:szCs w:val="24"/>
        </w:rPr>
        <w:t xml:space="preserve"> interaction</w:t>
      </w:r>
      <w:r w:rsidR="00A23C0C" w:rsidRPr="00C07293">
        <w:rPr>
          <w:rFonts w:ascii="Times New Roman" w:eastAsia="Times New Roman" w:hAnsi="Times New Roman" w:cs="Times New Roman"/>
          <w:sz w:val="24"/>
          <w:szCs w:val="24"/>
        </w:rPr>
        <w:t>s</w:t>
      </w:r>
      <w:r w:rsidR="00A23C0C" w:rsidRPr="00C07293">
        <w:rPr>
          <w:rFonts w:ascii="Times New Roman" w:eastAsia="Times New Roman" w:hAnsi="Times New Roman" w:cs="Times New Roman"/>
          <w:sz w:val="24"/>
          <w:szCs w:val="24"/>
        </w:rPr>
        <w:t xml:space="preserve"> in team fights.</w:t>
      </w:r>
      <w:r w:rsidR="00A23C0C" w:rsidRPr="00C07293">
        <w:rPr>
          <w:rFonts w:ascii="Times New Roman" w:eastAsia="Times New Roman" w:hAnsi="Times New Roman" w:cs="Times New Roman"/>
          <w:sz w:val="24"/>
          <w:szCs w:val="24"/>
        </w:rPr>
        <w:t xml:space="preserve"> Ultimately, predicting a win in the game is determining which team is performing better, assuming a well-balanced game. </w:t>
      </w:r>
      <w:r w:rsidR="007F490F" w:rsidRPr="00C07293">
        <w:rPr>
          <w:rFonts w:ascii="Times New Roman" w:eastAsia="Times New Roman" w:hAnsi="Times New Roman" w:cs="Times New Roman"/>
          <w:sz w:val="24"/>
          <w:szCs w:val="24"/>
        </w:rPr>
        <w:t xml:space="preserve">In recent years, Valve’s development team have improved data </w:t>
      </w:r>
      <w:r w:rsidR="007F490F" w:rsidRPr="00C07293">
        <w:rPr>
          <w:rFonts w:ascii="Times New Roman" w:eastAsia="Times New Roman" w:hAnsi="Times New Roman" w:cs="Times New Roman"/>
          <w:sz w:val="24"/>
          <w:szCs w:val="24"/>
        </w:rPr>
        <w:lastRenderedPageBreak/>
        <w:t xml:space="preserve">storage to include metrics at time points. A log of team fights, including which hero killed whom, and individual hero gold progression by the minute have been added. The theory is that the increased detail in the features will contribute to a higher win prediction accuracy by revealing </w:t>
      </w:r>
      <w:r w:rsidR="00A23C0C" w:rsidRPr="00C07293">
        <w:rPr>
          <w:rFonts w:ascii="Times New Roman" w:eastAsia="Times New Roman" w:hAnsi="Times New Roman" w:cs="Times New Roman"/>
          <w:sz w:val="24"/>
          <w:szCs w:val="24"/>
        </w:rPr>
        <w:t>important relationships between gold acquisition and time of game as well as allowing team skill to be expressed by kill interactions during fights, rather than a simplified gold differential. The reasoning behind this expectation is due to an intended balance feature of the game. Heros are designed to be strong at different points in the game, as well as having different strengths such as being proficient at dealing damage to enemies or excelling at dealing tower damage. Heros typically receive a spike in power upon purchasing certain items at specific timings with a follow-up play by the team to capitalize on said timing. Using a simple gold differential between teams does not account for latent implications between gold amounts on specific heros</w:t>
      </w:r>
      <w:r w:rsidR="00682EAE" w:rsidRPr="00C07293">
        <w:rPr>
          <w:rFonts w:ascii="Times New Roman" w:eastAsia="Times New Roman" w:hAnsi="Times New Roman" w:cs="Times New Roman"/>
          <w:sz w:val="24"/>
          <w:szCs w:val="24"/>
        </w:rPr>
        <w:t xml:space="preserve"> and its implication on the upcoming fight</w:t>
      </w:r>
      <w:r w:rsidR="00A23C0C" w:rsidRPr="00C07293">
        <w:rPr>
          <w:rFonts w:ascii="Times New Roman" w:eastAsia="Times New Roman" w:hAnsi="Times New Roman" w:cs="Times New Roman"/>
          <w:sz w:val="24"/>
          <w:szCs w:val="24"/>
        </w:rPr>
        <w:t xml:space="preserve"> or interactions between heros in fights. A goal of this paper is to evaluate the efficacy of including hero gold acquisition on minute marks and team fight interactions to more accurately judge which team is performing better</w:t>
      </w:r>
      <w:r w:rsidR="00682EAE" w:rsidRPr="00C07293">
        <w:rPr>
          <w:rFonts w:ascii="Times New Roman" w:eastAsia="Times New Roman" w:hAnsi="Times New Roman" w:cs="Times New Roman"/>
          <w:sz w:val="24"/>
          <w:szCs w:val="24"/>
        </w:rPr>
        <w:t xml:space="preserve"> to hopefully increase accuracy in live game predictions.</w:t>
      </w:r>
    </w:p>
    <w:p w14:paraId="73912D28" w14:textId="09700943" w:rsidR="009A3C62" w:rsidRPr="00C07293" w:rsidRDefault="00682EAE">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 xml:space="preserve">Anticipated models to be used for this are a combination of Support Vector Machine, Random Forest, and Recurrent Neural Network models. Challenges in this research will be finding techniques to utilize the anticipated time-series data of gold gain and team fights as features for models to work with, similar to the research performed in [8] and [9]. A main differentiator between this research and others is the lack of a Game State Integration used by [7], [8]. and [9] to collect all data available from a game for training purposes, and instead relying on the recorded minute mark values of variables in the historical database to re-create a “live-game” scenario for the model to train on. Papers focusing on live-game statistics with a type of game state </w:t>
      </w:r>
      <w:r w:rsidRPr="00C07293">
        <w:rPr>
          <w:rFonts w:ascii="Times New Roman" w:eastAsia="Times New Roman" w:hAnsi="Times New Roman" w:cs="Times New Roman"/>
          <w:sz w:val="24"/>
          <w:szCs w:val="24"/>
        </w:rPr>
        <w:lastRenderedPageBreak/>
        <w:t>integration tended toward smaller sample sizes due to the work involved with data collection. The advantage of using the recorded minute mark values of variables that this paper suggests is access to hundreds of thousands of samples that can be used as training data. The data will be collected using the OpenDota API</w:t>
      </w:r>
      <w:r w:rsidR="00C07293" w:rsidRPr="00C07293">
        <w:rPr>
          <w:rFonts w:ascii="Times New Roman" w:eastAsia="Times New Roman" w:hAnsi="Times New Roman" w:cs="Times New Roman"/>
          <w:sz w:val="24"/>
          <w:szCs w:val="24"/>
        </w:rPr>
        <w:t xml:space="preserve"> that gives access to Valve’s database storing Dota 2 game metrics. The database is updated per game and thousands of games are played every day.</w:t>
      </w:r>
      <w:r w:rsidRPr="00C07293">
        <w:rPr>
          <w:rFonts w:ascii="Times New Roman" w:eastAsia="Times New Roman" w:hAnsi="Times New Roman" w:cs="Times New Roman"/>
          <w:sz w:val="24"/>
          <w:szCs w:val="24"/>
        </w:rPr>
        <w:t xml:space="preserve"> </w:t>
      </w:r>
    </w:p>
    <w:p w14:paraId="237E52A4" w14:textId="77777777" w:rsidR="009A3C62" w:rsidRDefault="009A3C62">
      <w:pPr>
        <w:spacing w:line="480" w:lineRule="auto"/>
        <w:ind w:firstLine="720"/>
        <w:rPr>
          <w:rFonts w:ascii="Times New Roman" w:eastAsia="Times New Roman" w:hAnsi="Times New Roman" w:cs="Times New Roman"/>
        </w:rPr>
      </w:pPr>
    </w:p>
    <w:p w14:paraId="403521D7" w14:textId="77777777" w:rsidR="009A3C62" w:rsidRDefault="009A3C62">
      <w:pPr>
        <w:spacing w:line="480" w:lineRule="auto"/>
        <w:ind w:firstLine="720"/>
        <w:rPr>
          <w:rFonts w:ascii="Times New Roman" w:eastAsia="Times New Roman" w:hAnsi="Times New Roman" w:cs="Times New Roman"/>
        </w:rPr>
      </w:pPr>
    </w:p>
    <w:p w14:paraId="515FFACA" w14:textId="77777777" w:rsidR="009A3C62" w:rsidRDefault="009A3C62">
      <w:pPr>
        <w:spacing w:line="480" w:lineRule="auto"/>
        <w:ind w:firstLine="720"/>
        <w:rPr>
          <w:rFonts w:ascii="Times New Roman" w:eastAsia="Times New Roman" w:hAnsi="Times New Roman" w:cs="Times New Roman"/>
        </w:rPr>
      </w:pPr>
    </w:p>
    <w:p w14:paraId="6A24EE5F" w14:textId="77777777" w:rsidR="009A3C62" w:rsidRDefault="009A3C62">
      <w:pPr>
        <w:spacing w:line="480" w:lineRule="auto"/>
        <w:ind w:firstLine="720"/>
        <w:rPr>
          <w:rFonts w:ascii="Times New Roman" w:eastAsia="Times New Roman" w:hAnsi="Times New Roman" w:cs="Times New Roman"/>
        </w:rPr>
      </w:pPr>
    </w:p>
    <w:p w14:paraId="25D9AE4C" w14:textId="77777777" w:rsidR="009A3C62" w:rsidRDefault="009A3C62">
      <w:pPr>
        <w:spacing w:line="480" w:lineRule="auto"/>
        <w:ind w:firstLine="720"/>
        <w:rPr>
          <w:rFonts w:ascii="Times New Roman" w:eastAsia="Times New Roman" w:hAnsi="Times New Roman" w:cs="Times New Roman"/>
        </w:rPr>
      </w:pPr>
    </w:p>
    <w:p w14:paraId="2B004FC9" w14:textId="77777777" w:rsidR="009A3C62" w:rsidRDefault="009A3C62">
      <w:pPr>
        <w:spacing w:line="480" w:lineRule="auto"/>
        <w:ind w:firstLine="720"/>
        <w:rPr>
          <w:rFonts w:ascii="Times New Roman" w:eastAsia="Times New Roman" w:hAnsi="Times New Roman" w:cs="Times New Roman"/>
        </w:rPr>
      </w:pPr>
    </w:p>
    <w:p w14:paraId="46019202" w14:textId="77777777" w:rsidR="009A3C62" w:rsidRDefault="009A3C62">
      <w:pPr>
        <w:spacing w:line="480" w:lineRule="auto"/>
        <w:ind w:firstLine="720"/>
        <w:rPr>
          <w:rFonts w:ascii="Times New Roman" w:eastAsia="Times New Roman" w:hAnsi="Times New Roman" w:cs="Times New Roman"/>
        </w:rPr>
      </w:pPr>
    </w:p>
    <w:p w14:paraId="6BEE08F7" w14:textId="77777777" w:rsidR="00C07293" w:rsidRDefault="00C07293">
      <w:pPr>
        <w:spacing w:line="480" w:lineRule="auto"/>
        <w:ind w:firstLine="720"/>
        <w:rPr>
          <w:rFonts w:ascii="Times New Roman" w:eastAsia="Times New Roman" w:hAnsi="Times New Roman" w:cs="Times New Roman"/>
        </w:rPr>
      </w:pPr>
    </w:p>
    <w:p w14:paraId="576F660A" w14:textId="77777777" w:rsidR="00C07293" w:rsidRDefault="00C07293">
      <w:pPr>
        <w:spacing w:line="480" w:lineRule="auto"/>
        <w:ind w:firstLine="720"/>
        <w:rPr>
          <w:rFonts w:ascii="Times New Roman" w:eastAsia="Times New Roman" w:hAnsi="Times New Roman" w:cs="Times New Roman"/>
        </w:rPr>
      </w:pPr>
    </w:p>
    <w:p w14:paraId="11F99FFB" w14:textId="77777777" w:rsidR="00C07293" w:rsidRDefault="00C07293">
      <w:pPr>
        <w:spacing w:line="480" w:lineRule="auto"/>
        <w:ind w:firstLine="720"/>
        <w:rPr>
          <w:rFonts w:ascii="Times New Roman" w:eastAsia="Times New Roman" w:hAnsi="Times New Roman" w:cs="Times New Roman"/>
        </w:rPr>
      </w:pPr>
    </w:p>
    <w:p w14:paraId="7FB90904" w14:textId="77777777" w:rsidR="00C07293" w:rsidRDefault="00C07293">
      <w:pPr>
        <w:spacing w:line="480" w:lineRule="auto"/>
        <w:ind w:firstLine="720"/>
        <w:rPr>
          <w:rFonts w:ascii="Times New Roman" w:eastAsia="Times New Roman" w:hAnsi="Times New Roman" w:cs="Times New Roman"/>
        </w:rPr>
      </w:pPr>
    </w:p>
    <w:p w14:paraId="0E048CDB" w14:textId="77777777" w:rsidR="00C07293" w:rsidRDefault="00C07293">
      <w:pPr>
        <w:spacing w:line="480" w:lineRule="auto"/>
        <w:ind w:firstLine="720"/>
        <w:rPr>
          <w:rFonts w:ascii="Times New Roman" w:eastAsia="Times New Roman" w:hAnsi="Times New Roman" w:cs="Times New Roman"/>
        </w:rPr>
      </w:pPr>
    </w:p>
    <w:p w14:paraId="0BDEF7FB" w14:textId="77777777" w:rsidR="00C07293" w:rsidRDefault="00C07293">
      <w:pPr>
        <w:spacing w:line="480" w:lineRule="auto"/>
        <w:ind w:firstLine="720"/>
        <w:rPr>
          <w:rFonts w:ascii="Times New Roman" w:eastAsia="Times New Roman" w:hAnsi="Times New Roman" w:cs="Times New Roman"/>
        </w:rPr>
      </w:pPr>
    </w:p>
    <w:p w14:paraId="02FEE63B" w14:textId="77777777" w:rsidR="00C07293" w:rsidRDefault="00C07293">
      <w:pPr>
        <w:spacing w:line="480" w:lineRule="auto"/>
        <w:ind w:firstLine="720"/>
        <w:rPr>
          <w:rFonts w:ascii="Times New Roman" w:eastAsia="Times New Roman" w:hAnsi="Times New Roman" w:cs="Times New Roman"/>
        </w:rPr>
      </w:pPr>
    </w:p>
    <w:p w14:paraId="00D854D4" w14:textId="3984144A" w:rsidR="009A3C62" w:rsidRPr="00C07293" w:rsidRDefault="00C07293" w:rsidP="00C07293">
      <w:pPr>
        <w:pStyle w:val="Heading1"/>
      </w:pPr>
      <w:r>
        <w:lastRenderedPageBreak/>
        <w:t>Citations &amp; References</w:t>
      </w:r>
    </w:p>
    <w:p w14:paraId="45C9A2C1" w14:textId="77777777" w:rsidR="00FD182B" w:rsidRDefault="00000000" w:rsidP="00FD182B">
      <w:pPr>
        <w:pStyle w:val="NormalWeb"/>
        <w:spacing w:before="0" w:beforeAutospacing="0" w:after="160" w:line="480" w:lineRule="auto"/>
        <w:ind w:firstLine="720"/>
        <w:rPr>
          <w:rFonts w:ascii="Calibri" w:hAnsi="Calibri" w:cs="Calibri"/>
          <w:sz w:val="27"/>
          <w:szCs w:val="27"/>
        </w:rPr>
      </w:pPr>
      <w:r>
        <w:t xml:space="preserve">[1] </w:t>
      </w:r>
      <w:r w:rsidR="00C07293" w:rsidRPr="00C07293">
        <w:rPr>
          <w:i/>
          <w:iCs/>
        </w:rPr>
        <w:t>DOTA 2 TI viewers 2019 | Statista</w:t>
      </w:r>
      <w:r w:rsidR="00C07293" w:rsidRPr="00C07293">
        <w:t>. (2019). Statista; Statista. https://www.statista.com/statistics/518201/dota2-championship-viewers/</w:t>
      </w:r>
    </w:p>
    <w:p w14:paraId="21487030" w14:textId="7B31EFCE" w:rsidR="009A3C62" w:rsidRPr="00FD182B" w:rsidRDefault="00000000" w:rsidP="00FD182B">
      <w:pPr>
        <w:pStyle w:val="NormalWeb"/>
        <w:spacing w:before="0" w:beforeAutospacing="0" w:after="160" w:line="480" w:lineRule="auto"/>
        <w:ind w:firstLine="720"/>
        <w:rPr>
          <w:rFonts w:ascii="Calibri" w:hAnsi="Calibri" w:cs="Calibri"/>
          <w:sz w:val="27"/>
          <w:szCs w:val="27"/>
        </w:rPr>
      </w:pPr>
      <w:r w:rsidRPr="00FD182B">
        <w:t xml:space="preserve">[2] </w:t>
      </w:r>
      <w:r w:rsidR="00C07293" w:rsidRPr="00FD182B">
        <w:rPr>
          <w:i/>
          <w:iCs/>
        </w:rPr>
        <w:t>DOTA 2 TI viewers 2019 | Statista</w:t>
      </w:r>
      <w:r w:rsidR="00C07293" w:rsidRPr="00FD182B">
        <w:t>. (2019). Statista; Statista. https://www.statista.com/statistics/518201/dota2-championship-viewers/</w:t>
      </w:r>
    </w:p>
    <w:p w14:paraId="7304AC65" w14:textId="165B0790" w:rsidR="009A3C62" w:rsidRPr="00FD182B" w:rsidRDefault="00000000" w:rsidP="00FD182B">
      <w:pPr>
        <w:pStyle w:val="NormalWeb"/>
        <w:spacing w:before="0" w:beforeAutospacing="0" w:after="160" w:line="480" w:lineRule="auto"/>
        <w:ind w:firstLine="720"/>
      </w:pPr>
      <w:r w:rsidRPr="00FD182B">
        <w:t xml:space="preserve">[3] </w:t>
      </w:r>
      <w:r w:rsidR="00C07293" w:rsidRPr="00FD182B">
        <w:rPr>
          <w:i/>
          <w:iCs/>
        </w:rPr>
        <w:t>Top eSports tournaments by prize pool 2022</w:t>
      </w:r>
      <w:r w:rsidR="00FD182B">
        <w:t xml:space="preserve"> | </w:t>
      </w:r>
      <w:r w:rsidR="00FD182B" w:rsidRPr="00FD182B">
        <w:rPr>
          <w:i/>
          <w:iCs/>
        </w:rPr>
        <w:t>Statista.</w:t>
      </w:r>
      <w:r w:rsidR="00FD182B">
        <w:t xml:space="preserve"> </w:t>
      </w:r>
      <w:r w:rsidR="00C07293" w:rsidRPr="00FD182B">
        <w:t>(</w:t>
      </w:r>
      <w:r w:rsidR="00FD182B">
        <w:t>2022</w:t>
      </w:r>
      <w:r w:rsidR="00C07293" w:rsidRPr="00FD182B">
        <w:t>). https://www.statista.com/statistics/517940/leading-esports-tournamets-worldwide-by-prize-pool/#:~:text=The%20eSport%20tournament%20that%20has</w:t>
      </w:r>
    </w:p>
    <w:p w14:paraId="6BD90D3C" w14:textId="6AA131A7" w:rsidR="00FD182B" w:rsidRPr="00FD182B" w:rsidRDefault="00000000" w:rsidP="00FD182B">
      <w:pPr>
        <w:pStyle w:val="NormalWeb"/>
        <w:spacing w:before="0" w:beforeAutospacing="0" w:after="160" w:line="480" w:lineRule="auto"/>
        <w:ind w:firstLine="720"/>
        <w:rPr>
          <w:rStyle w:val="Hyperlink"/>
          <w:color w:val="000000"/>
          <w:u w:val="none"/>
        </w:rPr>
      </w:pPr>
      <w:r w:rsidRPr="00FD182B">
        <w:t>[4]</w:t>
      </w:r>
      <w:r w:rsidR="00FD182B" w:rsidRPr="00FD182B">
        <w:t>Djundik, P. (2013, July 9). </w:t>
      </w:r>
      <w:r w:rsidR="00FD182B" w:rsidRPr="00FD182B">
        <w:rPr>
          <w:i/>
          <w:iCs/>
        </w:rPr>
        <w:t>Dota 2 Steam Charts</w:t>
      </w:r>
      <w:r w:rsidR="00FD182B" w:rsidRPr="00FD182B">
        <w:t> [Review of </w:t>
      </w:r>
      <w:r w:rsidR="00FD182B" w:rsidRPr="00FD182B">
        <w:rPr>
          <w:i/>
          <w:iCs/>
        </w:rPr>
        <w:t>Dota 2 Steam Charts</w:t>
      </w:r>
      <w:r w:rsidR="00FD182B" w:rsidRPr="00FD182B">
        <w:t>]. Steam Charts - SteamDB. https://steamdb.info/app/570/charts/#1y</w:t>
      </w:r>
    </w:p>
    <w:p w14:paraId="4B4093AE" w14:textId="6BC7A615" w:rsidR="00DA5815" w:rsidRPr="00C07293" w:rsidRDefault="00DA5815">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w:t>
      </w:r>
      <w:r w:rsidRPr="00C07293">
        <w:rPr>
          <w:rFonts w:ascii="Times New Roman" w:eastAsia="Times New Roman" w:hAnsi="Times New Roman" w:cs="Times New Roman"/>
          <w:sz w:val="24"/>
          <w:szCs w:val="24"/>
        </w:rPr>
        <w:t>5</w:t>
      </w:r>
      <w:r w:rsidRPr="00C07293">
        <w:rPr>
          <w:rFonts w:ascii="Times New Roman" w:eastAsia="Times New Roman" w:hAnsi="Times New Roman" w:cs="Times New Roman"/>
          <w:sz w:val="24"/>
          <w:szCs w:val="24"/>
        </w:rPr>
        <w:t>]Yu, L., Zhang, D., Chen, X., and Xie, X., “</w:t>
      </w:r>
      <w:r w:rsidRPr="00FD182B">
        <w:rPr>
          <w:rFonts w:ascii="Times New Roman" w:eastAsia="Times New Roman" w:hAnsi="Times New Roman" w:cs="Times New Roman"/>
          <w:i/>
          <w:iCs/>
          <w:sz w:val="24"/>
          <w:szCs w:val="24"/>
        </w:rPr>
        <w:t>MOBA-Slice: A Time Slice Based Evaluation Framework of Relative Advantage between Teams in MOBA Games</w:t>
      </w:r>
      <w:r w:rsidRPr="00C07293">
        <w:rPr>
          <w:rFonts w:ascii="Times New Roman" w:eastAsia="Times New Roman" w:hAnsi="Times New Roman" w:cs="Times New Roman"/>
          <w:sz w:val="24"/>
          <w:szCs w:val="24"/>
        </w:rPr>
        <w:t>”, arXiv e-prints, 2018. doi:10.48550/arXiv.1807.08360.</w:t>
      </w:r>
    </w:p>
    <w:p w14:paraId="3749F6C5" w14:textId="77777777" w:rsidR="009A3C62" w:rsidRPr="00C07293" w:rsidRDefault="00000000">
      <w:pPr>
        <w:spacing w:line="480" w:lineRule="auto"/>
        <w:ind w:firstLine="720"/>
        <w:rPr>
          <w:rFonts w:ascii="Times New Roman" w:eastAsia="Times New Roman" w:hAnsi="Times New Roman" w:cs="Times New Roman"/>
          <w:sz w:val="24"/>
          <w:szCs w:val="24"/>
        </w:rPr>
      </w:pPr>
      <w:r w:rsidRPr="00C07293">
        <w:rPr>
          <w:rFonts w:ascii="Times New Roman" w:hAnsi="Times New Roman" w:cs="Times New Roman"/>
          <w:sz w:val="24"/>
          <w:szCs w:val="24"/>
        </w:rPr>
        <w:t xml:space="preserve">[6] </w:t>
      </w:r>
      <w:hyperlink r:id="rId6">
        <w:r w:rsidRPr="00C07293">
          <w:rPr>
            <w:rFonts w:ascii="Times New Roman" w:hAnsi="Times New Roman" w:cs="Times New Roman"/>
            <w:sz w:val="24"/>
            <w:szCs w:val="24"/>
          </w:rPr>
          <w:t xml:space="preserve">Song, K., Zhang, T., &amp; Ma, C. (2015). </w:t>
        </w:r>
        <w:r w:rsidRPr="00FD182B">
          <w:rPr>
            <w:rFonts w:ascii="Times New Roman" w:hAnsi="Times New Roman" w:cs="Times New Roman"/>
            <w:i/>
            <w:iCs/>
            <w:sz w:val="24"/>
            <w:szCs w:val="24"/>
          </w:rPr>
          <w:t>Predicting the winning side of DotA2.</w:t>
        </w:r>
        <w:r w:rsidRPr="00C07293">
          <w:rPr>
            <w:rFonts w:ascii="Times New Roman" w:hAnsi="Times New Roman" w:cs="Times New Roman"/>
            <w:sz w:val="24"/>
            <w:szCs w:val="24"/>
          </w:rPr>
          <w:t xml:space="preserve"> https://cs229.stanford.edu/proj2015/249_report.pdf</w:t>
        </w:r>
      </w:hyperlink>
    </w:p>
    <w:p w14:paraId="2B8CA2CF" w14:textId="77777777" w:rsidR="009A3C62" w:rsidRPr="00C07293" w:rsidRDefault="00000000">
      <w:pPr>
        <w:spacing w:line="480" w:lineRule="auto"/>
        <w:ind w:firstLine="720"/>
        <w:rPr>
          <w:rFonts w:ascii="Times New Roman" w:eastAsia="Times New Roman" w:hAnsi="Times New Roman" w:cs="Times New Roman"/>
          <w:sz w:val="24"/>
          <w:szCs w:val="24"/>
        </w:rPr>
      </w:pPr>
      <w:r w:rsidRPr="00C07293">
        <w:rPr>
          <w:rFonts w:ascii="Times New Roman" w:hAnsi="Times New Roman" w:cs="Times New Roman"/>
          <w:sz w:val="24"/>
          <w:szCs w:val="24"/>
        </w:rPr>
        <w:t>[7] Akhmedov, K. and Phan, A. H., “</w:t>
      </w:r>
      <w:r w:rsidRPr="00FD182B">
        <w:rPr>
          <w:rFonts w:ascii="Times New Roman" w:hAnsi="Times New Roman" w:cs="Times New Roman"/>
          <w:i/>
          <w:iCs/>
          <w:sz w:val="24"/>
          <w:szCs w:val="24"/>
        </w:rPr>
        <w:t>Machine learning models for DOTA 2 outcomes prediction</w:t>
      </w:r>
      <w:r w:rsidRPr="00C07293">
        <w:rPr>
          <w:rFonts w:ascii="Times New Roman" w:hAnsi="Times New Roman" w:cs="Times New Roman"/>
          <w:sz w:val="24"/>
          <w:szCs w:val="24"/>
        </w:rPr>
        <w:t>”, &lt;i&gt;arXiv e-prints&lt;/i&gt;, 2021. doi:10.48550/arXiv.2106.01782.</w:t>
      </w:r>
    </w:p>
    <w:p w14:paraId="4D4E9E5D" w14:textId="77777777" w:rsidR="009A3C62" w:rsidRPr="00C07293" w:rsidRDefault="00000000">
      <w:pPr>
        <w:spacing w:line="480" w:lineRule="auto"/>
        <w:ind w:firstLine="720"/>
        <w:rPr>
          <w:rFonts w:ascii="Times New Roman" w:hAnsi="Times New Roman" w:cs="Times New Roman"/>
          <w:sz w:val="24"/>
          <w:szCs w:val="24"/>
        </w:rPr>
      </w:pPr>
      <w:r w:rsidRPr="00C07293">
        <w:rPr>
          <w:rFonts w:ascii="Times New Roman" w:hAnsi="Times New Roman" w:cs="Times New Roman"/>
          <w:sz w:val="24"/>
          <w:szCs w:val="24"/>
        </w:rPr>
        <w:t>[8] Yang, Y., Qin, T., and Lei, Y.-H., “</w:t>
      </w:r>
      <w:r w:rsidRPr="00FD182B">
        <w:rPr>
          <w:rFonts w:ascii="Times New Roman" w:hAnsi="Times New Roman" w:cs="Times New Roman"/>
          <w:i/>
          <w:iCs/>
          <w:sz w:val="24"/>
          <w:szCs w:val="24"/>
        </w:rPr>
        <w:t>Real-time eSports Match Result Prediction</w:t>
      </w:r>
      <w:r w:rsidRPr="00C07293">
        <w:rPr>
          <w:rFonts w:ascii="Times New Roman" w:hAnsi="Times New Roman" w:cs="Times New Roman"/>
          <w:sz w:val="24"/>
          <w:szCs w:val="24"/>
        </w:rPr>
        <w:t>”, &lt;i&gt;arXiv e-prints&lt;/i&gt;, 2016. doi:10.48550/arXiv.1701.03162.</w:t>
      </w:r>
    </w:p>
    <w:p w14:paraId="706EA995" w14:textId="77777777" w:rsidR="007F4AE8" w:rsidRPr="00C07293" w:rsidRDefault="007F4AE8" w:rsidP="007F4AE8">
      <w:pPr>
        <w:spacing w:line="480" w:lineRule="auto"/>
        <w:ind w:firstLine="720"/>
        <w:rPr>
          <w:rFonts w:ascii="Times New Roman" w:hAnsi="Times New Roman" w:cs="Times New Roman"/>
          <w:sz w:val="24"/>
          <w:szCs w:val="24"/>
        </w:rPr>
      </w:pPr>
      <w:r w:rsidRPr="00C07293">
        <w:rPr>
          <w:rFonts w:ascii="Times New Roman" w:hAnsi="Times New Roman" w:cs="Times New Roman"/>
          <w:sz w:val="24"/>
          <w:szCs w:val="24"/>
        </w:rPr>
        <w:lastRenderedPageBreak/>
        <w:t xml:space="preserve">[9] </w:t>
      </w:r>
      <w:r w:rsidRPr="00C07293">
        <w:rPr>
          <w:rFonts w:ascii="Times New Roman" w:hAnsi="Times New Roman" w:cs="Times New Roman"/>
          <w:sz w:val="24"/>
          <w:szCs w:val="24"/>
        </w:rPr>
        <w:t>V. J. Hodge, S. Devlin, N. Sephton, F. Block, P. I. Cowling and A. Drachen, "</w:t>
      </w:r>
      <w:r w:rsidRPr="00FD182B">
        <w:rPr>
          <w:rFonts w:ascii="Times New Roman" w:hAnsi="Times New Roman" w:cs="Times New Roman"/>
          <w:i/>
          <w:iCs/>
          <w:sz w:val="24"/>
          <w:szCs w:val="24"/>
        </w:rPr>
        <w:t>Win Prediction in Multiplayer Esports: Live Professional Match Prediction</w:t>
      </w:r>
      <w:r w:rsidRPr="00C07293">
        <w:rPr>
          <w:rFonts w:ascii="Times New Roman" w:hAnsi="Times New Roman" w:cs="Times New Roman"/>
          <w:sz w:val="24"/>
          <w:szCs w:val="24"/>
        </w:rPr>
        <w:t>," in IEEE Transactions on Games, vol. 13, no. 4, pp. 368-379, Dec. 2021, doi: 10.1109/TG.2019.2948469.</w:t>
      </w:r>
    </w:p>
    <w:p w14:paraId="3EA169E7" w14:textId="4639E1C3" w:rsidR="007F4AE8" w:rsidRDefault="007F4AE8" w:rsidP="007F4AE8">
      <w:pPr>
        <w:spacing w:line="480" w:lineRule="auto"/>
        <w:rPr>
          <w:rFonts w:ascii="Times New Roman" w:eastAsia="Times New Roman" w:hAnsi="Times New Roman" w:cs="Times New Roman"/>
        </w:rPr>
      </w:pPr>
    </w:p>
    <w:sectPr w:rsidR="007F4AE8">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6CE"/>
    <w:multiLevelType w:val="hybridMultilevel"/>
    <w:tmpl w:val="EFB46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F697DC2"/>
    <w:multiLevelType w:val="multilevel"/>
    <w:tmpl w:val="ABBA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622589">
    <w:abstractNumId w:val="0"/>
  </w:num>
  <w:num w:numId="2" w16cid:durableId="1509060438">
    <w:abstractNumId w:val="1"/>
  </w:num>
  <w:num w:numId="3" w16cid:durableId="378479249">
    <w:abstractNumId w:val="1"/>
  </w:num>
  <w:num w:numId="4" w16cid:durableId="1298759012">
    <w:abstractNumId w:val="1"/>
  </w:num>
  <w:num w:numId="5" w16cid:durableId="1046296941">
    <w:abstractNumId w:val="1"/>
  </w:num>
  <w:num w:numId="6" w16cid:durableId="1480148194">
    <w:abstractNumId w:val="1"/>
  </w:num>
  <w:num w:numId="7" w16cid:durableId="1733195449">
    <w:abstractNumId w:val="1"/>
  </w:num>
  <w:num w:numId="8" w16cid:durableId="1937787754">
    <w:abstractNumId w:val="1"/>
  </w:num>
  <w:num w:numId="9" w16cid:durableId="1670017900">
    <w:abstractNumId w:val="1"/>
  </w:num>
  <w:num w:numId="10" w16cid:durableId="1319774212">
    <w:abstractNumId w:val="1"/>
  </w:num>
  <w:num w:numId="11" w16cid:durableId="1687517792">
    <w:abstractNumId w:val="1"/>
  </w:num>
  <w:num w:numId="12" w16cid:durableId="1333290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C62"/>
    <w:rsid w:val="00002B22"/>
    <w:rsid w:val="002C00A7"/>
    <w:rsid w:val="002C705E"/>
    <w:rsid w:val="00322E3E"/>
    <w:rsid w:val="00332B6A"/>
    <w:rsid w:val="004E7DF9"/>
    <w:rsid w:val="00682EAE"/>
    <w:rsid w:val="0079145C"/>
    <w:rsid w:val="007B2460"/>
    <w:rsid w:val="007F490F"/>
    <w:rsid w:val="007F4AE8"/>
    <w:rsid w:val="00860C3C"/>
    <w:rsid w:val="0099374B"/>
    <w:rsid w:val="009A3C62"/>
    <w:rsid w:val="009B4F26"/>
    <w:rsid w:val="00A23C0C"/>
    <w:rsid w:val="00C07293"/>
    <w:rsid w:val="00DA5815"/>
    <w:rsid w:val="00FD182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209C"/>
  <w15:docId w15:val="{49F94A0B-5F39-49AA-8E6E-50CB1D8D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05E"/>
  </w:style>
  <w:style w:type="paragraph" w:styleId="Heading1">
    <w:name w:val="heading 1"/>
    <w:basedOn w:val="Normal"/>
    <w:next w:val="Normal"/>
    <w:link w:val="Heading1Char"/>
    <w:uiPriority w:val="9"/>
    <w:qFormat/>
    <w:rsid w:val="002C705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705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705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705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705E"/>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unhideWhenUsed/>
    <w:qFormat/>
    <w:rsid w:val="002C705E"/>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unhideWhenUsed/>
    <w:qFormat/>
    <w:rsid w:val="002C705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C705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C705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05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C705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C705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C705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2C705E"/>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rsid w:val="002C705E"/>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rsid w:val="002C70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C70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C705E"/>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C705E"/>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2C705E"/>
    <w:rPr>
      <w:color w:val="5A5A5A" w:themeColor="text1" w:themeTint="A5"/>
      <w:spacing w:val="10"/>
    </w:rPr>
  </w:style>
  <w:style w:type="character" w:styleId="IntenseEmphasis">
    <w:name w:val="Intense Emphasis"/>
    <w:basedOn w:val="DefaultParagraphFont"/>
    <w:uiPriority w:val="21"/>
    <w:qFormat/>
    <w:rsid w:val="002C705E"/>
    <w:rPr>
      <w:b/>
      <w:bCs/>
      <w:i/>
      <w:iCs/>
      <w:caps/>
    </w:rPr>
  </w:style>
  <w:style w:type="character" w:customStyle="1" w:styleId="QuoteChar">
    <w:name w:val="Quote Char"/>
    <w:basedOn w:val="DefaultParagraphFont"/>
    <w:link w:val="Quote"/>
    <w:uiPriority w:val="29"/>
    <w:rsid w:val="002C705E"/>
    <w:rPr>
      <w:i/>
      <w:iCs/>
      <w:color w:val="000000" w:themeColor="text1"/>
    </w:rPr>
  </w:style>
  <w:style w:type="character" w:customStyle="1" w:styleId="IntenseQuoteChar">
    <w:name w:val="Intense Quote Char"/>
    <w:basedOn w:val="DefaultParagraphFont"/>
    <w:link w:val="IntenseQuote"/>
    <w:uiPriority w:val="30"/>
    <w:rsid w:val="002C705E"/>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2C705E"/>
    <w:rPr>
      <w:b/>
      <w:bCs/>
      <w:smallCaps/>
      <w:u w:val="single"/>
    </w:r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2C705E"/>
    <w:pPr>
      <w:spacing w:after="200" w:line="240" w:lineRule="auto"/>
    </w:pPr>
    <w:rPr>
      <w:i/>
      <w:iCs/>
      <w:color w:val="0E2841" w:themeColor="text2"/>
      <w:sz w:val="18"/>
      <w:szCs w:val="18"/>
    </w:rPr>
  </w:style>
  <w:style w:type="paragraph" w:customStyle="1" w:styleId="Index">
    <w:name w:val="Index"/>
    <w:basedOn w:val="Normal"/>
    <w:pPr>
      <w:suppressLineNumbers/>
    </w:pPr>
    <w:rPr>
      <w:rFonts w:cs="Lucida Sans"/>
    </w:rPr>
  </w:style>
  <w:style w:type="paragraph" w:styleId="Title">
    <w:name w:val="Title"/>
    <w:basedOn w:val="Normal"/>
    <w:next w:val="Normal"/>
    <w:link w:val="TitleChar"/>
    <w:uiPriority w:val="10"/>
    <w:qFormat/>
    <w:rsid w:val="002C705E"/>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C705E"/>
    <w:pPr>
      <w:numPr>
        <w:ilvl w:val="1"/>
      </w:numPr>
    </w:pPr>
    <w:rPr>
      <w:color w:val="5A5A5A" w:themeColor="text1" w:themeTint="A5"/>
      <w:spacing w:val="10"/>
    </w:rPr>
  </w:style>
  <w:style w:type="paragraph" w:styleId="Quote">
    <w:name w:val="Quote"/>
    <w:basedOn w:val="Normal"/>
    <w:next w:val="Normal"/>
    <w:link w:val="QuoteChar"/>
    <w:uiPriority w:val="29"/>
    <w:qFormat/>
    <w:rsid w:val="002C705E"/>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2C70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ListParagraph">
    <w:name w:val="List Paragraph"/>
    <w:basedOn w:val="Normal"/>
    <w:uiPriority w:val="34"/>
    <w:qFormat/>
    <w:rsid w:val="002C705E"/>
    <w:pPr>
      <w:ind w:left="720"/>
      <w:contextualSpacing/>
    </w:pPr>
  </w:style>
  <w:style w:type="character" w:styleId="Strong">
    <w:name w:val="Strong"/>
    <w:basedOn w:val="DefaultParagraphFont"/>
    <w:uiPriority w:val="22"/>
    <w:qFormat/>
    <w:rsid w:val="002C705E"/>
    <w:rPr>
      <w:b/>
      <w:bCs/>
      <w:color w:val="000000" w:themeColor="text1"/>
    </w:rPr>
  </w:style>
  <w:style w:type="character" w:styleId="Emphasis">
    <w:name w:val="Emphasis"/>
    <w:basedOn w:val="DefaultParagraphFont"/>
    <w:uiPriority w:val="20"/>
    <w:qFormat/>
    <w:rsid w:val="002C705E"/>
    <w:rPr>
      <w:i/>
      <w:iCs/>
      <w:color w:val="auto"/>
    </w:rPr>
  </w:style>
  <w:style w:type="paragraph" w:styleId="NoSpacing">
    <w:name w:val="No Spacing"/>
    <w:uiPriority w:val="1"/>
    <w:qFormat/>
    <w:rsid w:val="002C705E"/>
    <w:pPr>
      <w:spacing w:after="0" w:line="240" w:lineRule="auto"/>
    </w:pPr>
  </w:style>
  <w:style w:type="character" w:styleId="SubtleEmphasis">
    <w:name w:val="Subtle Emphasis"/>
    <w:basedOn w:val="DefaultParagraphFont"/>
    <w:uiPriority w:val="19"/>
    <w:qFormat/>
    <w:rsid w:val="002C705E"/>
    <w:rPr>
      <w:i/>
      <w:iCs/>
      <w:color w:val="404040" w:themeColor="text1" w:themeTint="BF"/>
    </w:rPr>
  </w:style>
  <w:style w:type="character" w:styleId="SubtleReference">
    <w:name w:val="Subtle Reference"/>
    <w:basedOn w:val="DefaultParagraphFont"/>
    <w:uiPriority w:val="31"/>
    <w:qFormat/>
    <w:rsid w:val="002C705E"/>
    <w:rPr>
      <w:smallCaps/>
      <w:color w:val="404040" w:themeColor="text1" w:themeTint="BF"/>
      <w:u w:val="single" w:color="7F7F7F" w:themeColor="text1" w:themeTint="80"/>
    </w:rPr>
  </w:style>
  <w:style w:type="character" w:styleId="BookTitle">
    <w:name w:val="Book Title"/>
    <w:basedOn w:val="DefaultParagraphFont"/>
    <w:uiPriority w:val="33"/>
    <w:qFormat/>
    <w:rsid w:val="002C705E"/>
    <w:rPr>
      <w:b w:val="0"/>
      <w:bCs w:val="0"/>
      <w:smallCaps/>
      <w:spacing w:val="5"/>
    </w:rPr>
  </w:style>
  <w:style w:type="paragraph" w:styleId="TOCHeading">
    <w:name w:val="TOC Heading"/>
    <w:basedOn w:val="Heading1"/>
    <w:next w:val="Normal"/>
    <w:uiPriority w:val="39"/>
    <w:semiHidden/>
    <w:unhideWhenUsed/>
    <w:qFormat/>
    <w:rsid w:val="002C705E"/>
    <w:pPr>
      <w:outlineLvl w:val="9"/>
    </w:pPr>
  </w:style>
  <w:style w:type="paragraph" w:styleId="NormalWeb">
    <w:name w:val="Normal (Web)"/>
    <w:basedOn w:val="Normal"/>
    <w:uiPriority w:val="99"/>
    <w:unhideWhenUsed/>
    <w:rsid w:val="009B4F26"/>
    <w:pPr>
      <w:spacing w:before="100" w:beforeAutospacing="1" w:after="144" w:line="276" w:lineRule="auto"/>
    </w:pPr>
    <w:rPr>
      <w:rFonts w:ascii="Times New Roman" w:eastAsia="Times New Roman" w:hAnsi="Times New Roman" w:cs="Times New Roman"/>
      <w:color w:val="000000"/>
      <w:sz w:val="24"/>
      <w:szCs w:val="24"/>
      <w:lang w:eastAsia="en-US"/>
    </w:rPr>
  </w:style>
  <w:style w:type="character" w:styleId="UnresolvedMention">
    <w:name w:val="Unresolved Mention"/>
    <w:basedOn w:val="DefaultParagraphFont"/>
    <w:uiPriority w:val="99"/>
    <w:semiHidden/>
    <w:unhideWhenUsed/>
    <w:rsid w:val="00FD1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09247">
      <w:bodyDiv w:val="1"/>
      <w:marLeft w:val="0"/>
      <w:marRight w:val="0"/>
      <w:marTop w:val="0"/>
      <w:marBottom w:val="0"/>
      <w:divBdr>
        <w:top w:val="none" w:sz="0" w:space="0" w:color="auto"/>
        <w:left w:val="none" w:sz="0" w:space="0" w:color="auto"/>
        <w:bottom w:val="none" w:sz="0" w:space="0" w:color="auto"/>
        <w:right w:val="none" w:sz="0" w:space="0" w:color="auto"/>
      </w:divBdr>
    </w:div>
    <w:div w:id="822048038">
      <w:bodyDiv w:val="1"/>
      <w:marLeft w:val="0"/>
      <w:marRight w:val="0"/>
      <w:marTop w:val="0"/>
      <w:marBottom w:val="0"/>
      <w:divBdr>
        <w:top w:val="none" w:sz="0" w:space="0" w:color="auto"/>
        <w:left w:val="none" w:sz="0" w:space="0" w:color="auto"/>
        <w:bottom w:val="none" w:sz="0" w:space="0" w:color="auto"/>
        <w:right w:val="none" w:sz="0" w:space="0" w:color="auto"/>
      </w:divBdr>
    </w:div>
    <w:div w:id="1479416555">
      <w:bodyDiv w:val="1"/>
      <w:marLeft w:val="0"/>
      <w:marRight w:val="0"/>
      <w:marTop w:val="0"/>
      <w:marBottom w:val="0"/>
      <w:divBdr>
        <w:top w:val="none" w:sz="0" w:space="0" w:color="auto"/>
        <w:left w:val="none" w:sz="0" w:space="0" w:color="auto"/>
        <w:bottom w:val="none" w:sz="0" w:space="0" w:color="auto"/>
        <w:right w:val="none" w:sz="0" w:space="0" w:color="auto"/>
      </w:divBdr>
    </w:div>
    <w:div w:id="1640063994">
      <w:bodyDiv w:val="1"/>
      <w:marLeft w:val="0"/>
      <w:marRight w:val="0"/>
      <w:marTop w:val="0"/>
      <w:marBottom w:val="0"/>
      <w:divBdr>
        <w:top w:val="none" w:sz="0" w:space="0" w:color="auto"/>
        <w:left w:val="none" w:sz="0" w:space="0" w:color="auto"/>
        <w:bottom w:val="none" w:sz="0" w:space="0" w:color="auto"/>
        <w:right w:val="none" w:sz="0" w:space="0" w:color="auto"/>
      </w:divBdr>
    </w:div>
    <w:div w:id="1947035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229.stanford.edu/proj2015/249_report.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23333-CD92-4944-872A-4A0BFA0AC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Craig</dc:creator>
  <dc:description/>
  <cp:lastModifiedBy>Kurt Craig</cp:lastModifiedBy>
  <cp:revision>2</cp:revision>
  <dcterms:created xsi:type="dcterms:W3CDTF">2024-02-23T20:20:00Z</dcterms:created>
  <dcterms:modified xsi:type="dcterms:W3CDTF">2024-02-23T20:20:00Z</dcterms:modified>
  <dc:language>en-US</dc:language>
</cp:coreProperties>
</file>