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B0705" w14:textId="77777777" w:rsidR="00C16907" w:rsidRPr="00C16907" w:rsidRDefault="00C16907" w:rsidP="00C16907">
      <w:pPr>
        <w:rPr>
          <w:b/>
          <w:bCs/>
        </w:rPr>
      </w:pPr>
      <w:r w:rsidRPr="00C16907">
        <w:rPr>
          <w:b/>
          <w:bCs/>
        </w:rPr>
        <w:t>IFN-gamma pathway activation transforms stage 4 renal cell carcinoma treatment</w:t>
      </w:r>
    </w:p>
    <w:p w14:paraId="37791C6A" w14:textId="77777777" w:rsidR="00C16907" w:rsidRPr="00C16907" w:rsidRDefault="00C16907" w:rsidP="00C16907">
      <w:r w:rsidRPr="00C16907">
        <w:t xml:space="preserve">Stage 4 clear cell renal cell carcinoma has emerged as one of the most responsive solid tumors to immunotherapy despite possessing paradoxically low tumor mutational burden, fundamentally rewriting treatment paradigms through combinations that harness interferon-gamma signaling. Modern checkpoint inhibitor combinations with VEGF-TKIs achieve objective response rates of </w:t>
      </w:r>
      <w:r w:rsidRPr="00C16907">
        <w:rPr>
          <w:b/>
          <w:bCs/>
        </w:rPr>
        <w:t>55-71%</w:t>
      </w:r>
      <w:r w:rsidRPr="00C16907">
        <w:t xml:space="preserve"> and median overall survival exceeding </w:t>
      </w:r>
      <w:r w:rsidRPr="00C16907">
        <w:rPr>
          <w:b/>
          <w:bCs/>
        </w:rPr>
        <w:t>46 months</w:t>
      </w:r>
      <w:r w:rsidRPr="00C16907">
        <w:t xml:space="preserve">—nearly quadruple the historical outcomes with interferon-alpha monotherapy. This transformation stems from unique molecular vulnerabilities in </w:t>
      </w:r>
      <w:proofErr w:type="spellStart"/>
      <w:r w:rsidRPr="00C16907">
        <w:t>ccRCC</w:t>
      </w:r>
      <w:proofErr w:type="spellEnd"/>
      <w:r w:rsidRPr="00C16907">
        <w:t xml:space="preserve">: </w:t>
      </w:r>
      <w:r w:rsidRPr="00C16907">
        <w:rPr>
          <w:b/>
          <w:bCs/>
        </w:rPr>
        <w:t>VHL inactivation in 70-90% of tumors</w:t>
      </w:r>
      <w:r w:rsidRPr="00C16907">
        <w:t xml:space="preserve"> creates constitutive HIF pathway activation that paradoxically generates immunogenic tumor antigens, while the highest pan-cancer proportion of frameshift INDEL mutations (</w:t>
      </w:r>
      <w:r w:rsidRPr="00C16907">
        <w:rPr>
          <w:b/>
          <w:bCs/>
        </w:rPr>
        <w:t>0.12 versus 0.06 median</w:t>
      </w:r>
      <w:r w:rsidRPr="00C16907">
        <w:t xml:space="preserve">) produces neoantigens with </w:t>
      </w:r>
      <w:r w:rsidRPr="00C16907">
        <w:rPr>
          <w:b/>
          <w:bCs/>
        </w:rPr>
        <w:t>40-fold greater immunogenicity</w:t>
      </w:r>
      <w:r w:rsidRPr="00C16907">
        <w:t xml:space="preserve"> than single nucleotide variants. Yet primary resistance affects 30-60% of patients, driven by defects in IFN-gamma signaling machinery, metabolic reprogramming that suppresses T cell function, and an immunosuppressive microenvironment rich in regulatory T cells and M2 macrophages. The central role of IFN-gamma pathway integrity emerges as both the mechanism of response and the Achilles heel of resistance, with ongoing efforts to restore this pathway through metabolic targeting, novel checkpoint combinations, and HIF-2α inhibition offering promise for overcoming treatment failure.</w:t>
      </w:r>
    </w:p>
    <w:p w14:paraId="3C43E0EE" w14:textId="77777777" w:rsidR="00C16907" w:rsidRPr="00C16907" w:rsidRDefault="00C16907" w:rsidP="00C16907">
      <w:pPr>
        <w:rPr>
          <w:b/>
          <w:bCs/>
        </w:rPr>
      </w:pPr>
      <w:r w:rsidRPr="00C16907">
        <w:rPr>
          <w:b/>
          <w:bCs/>
        </w:rPr>
        <w:t>The INDEL-driven immunogenicity paradox in low-TMB renal cancer</w:t>
      </w:r>
    </w:p>
    <w:p w14:paraId="1318DCCF" w14:textId="77777777" w:rsidR="00C16907" w:rsidRPr="00C16907" w:rsidRDefault="00C16907" w:rsidP="00C16907">
      <w:r w:rsidRPr="00C16907">
        <w:t xml:space="preserve">Clear cell RCC breaks the traditional tumor mutational burden paradigm that governs immunotherapy response across oncology. With a median TMB of just </w:t>
      </w:r>
      <w:r w:rsidRPr="00C16907">
        <w:rPr>
          <w:b/>
          <w:bCs/>
        </w:rPr>
        <w:t xml:space="preserve">1.42 mutations per </w:t>
      </w:r>
      <w:proofErr w:type="spellStart"/>
      <w:r w:rsidRPr="00C16907">
        <w:rPr>
          <w:b/>
          <w:bCs/>
        </w:rPr>
        <w:t>megabase</w:t>
      </w:r>
      <w:proofErr w:type="spellEnd"/>
      <w:r w:rsidRPr="00C16907">
        <w:t>—38-fold lower than melanoma—</w:t>
      </w:r>
      <w:proofErr w:type="spellStart"/>
      <w:r w:rsidRPr="00C16907">
        <w:t>ccRCC</w:t>
      </w:r>
      <w:proofErr w:type="spellEnd"/>
      <w:r w:rsidRPr="00C16907">
        <w:t xml:space="preserve"> nevertheless responds robustly to checkpoint inhibitors, achieving durable complete responses in 9-18% of patients. This apparent contradiction resolves through the unique mutational architecture of RCC: the disease harbors the </w:t>
      </w:r>
      <w:r w:rsidRPr="00C16907">
        <w:rPr>
          <w:b/>
          <w:bCs/>
        </w:rPr>
        <w:t>highest proportion of frameshift insertion-deletion mutations across all cancer types</w:t>
      </w:r>
      <w:r w:rsidRPr="00C16907">
        <w:t xml:space="preserve"> at 0.12, more than double the pan-cancer median. These frameshift INDELs prove extraordinarily immunogenic, generating </w:t>
      </w:r>
      <w:r w:rsidRPr="00C16907">
        <w:rPr>
          <w:b/>
          <w:bCs/>
        </w:rPr>
        <w:t>8.94 high-affinity MHC class I binding peptides per mutation</w:t>
      </w:r>
      <w:r w:rsidRPr="00C16907">
        <w:t xml:space="preserve"> compared to only 0.22 for non-synonymous single nucleotide variants. In patient studies, </w:t>
      </w:r>
      <w:r w:rsidRPr="00C16907">
        <w:rPr>
          <w:b/>
          <w:bCs/>
        </w:rPr>
        <w:t>21% of recognized neoepitopes derived from frameshift INDELs</w:t>
      </w:r>
      <w:r w:rsidRPr="00C16907">
        <w:t xml:space="preserve"> despite representing a minority of total mutations, with the proportion reaching 43% in individual patients. This neoantigen quality over quantity explains why TMB fails as a predictive biomarker in RCC—correlation studies consistently show no association between mutation count and progression-free survival, and paradoxically, high TMB in RCC associates with immune cell exclusion and worse prognosis rather than improved immunotherapy response.</w:t>
      </w:r>
    </w:p>
    <w:p w14:paraId="3BDBBC94" w14:textId="77777777" w:rsidR="00C16907" w:rsidRPr="00C16907" w:rsidRDefault="00C16907" w:rsidP="00C16907">
      <w:r w:rsidRPr="00C16907">
        <w:lastRenderedPageBreak/>
        <w:t>Beyond conventional neoantigens, VHL loss creates an additional source of tumor-specific antigens through aberrant endogenous retrovirus expression. HIF-2α stabilization drives transcriptional upregulation of normally silenced ERVs, particularly ERVE-4, which become translated into HLA-bound peptides recognized by T cells. A transplant case report documented disease regression when ERVE-4-specific T cells recognized these viral mimicry antigens, validating this mechanism in humans. The convergence of frameshift INDEL neoantigens and ERV-derived antigens creates sufficient immunogenic substrate to trigger anti-tumor immunity despite overall low mutational load, provided the IFN-gamma signaling machinery remains intact to enable T cell recognition and effector function.</w:t>
      </w:r>
    </w:p>
    <w:p w14:paraId="77DE4943" w14:textId="77777777" w:rsidR="00C16907" w:rsidRPr="00C16907" w:rsidRDefault="00C16907" w:rsidP="00C16907">
      <w:pPr>
        <w:rPr>
          <w:b/>
          <w:bCs/>
        </w:rPr>
      </w:pPr>
      <w:r w:rsidRPr="00C16907">
        <w:rPr>
          <w:b/>
          <w:bCs/>
        </w:rPr>
        <w:t>IFN-gamma signaling integrity determines checkpoint inhibitor responsiveness</w:t>
      </w:r>
    </w:p>
    <w:p w14:paraId="25AD84D4" w14:textId="77777777" w:rsidR="00C16907" w:rsidRPr="00C16907" w:rsidRDefault="00C16907" w:rsidP="00C16907">
      <w:r w:rsidRPr="00C16907">
        <w:t>The functional status of the interferon-gamma signaling cascade emerges as the critical determinant of immunotherapy efficacy in advanced RCC. IFN-gamma, produced primarily by activated CD8+ T cells and NK cells upon tumor antigen recognition, binds the IFNGR1/IFNGR2 receptor complex to activate JAK1/JAK2 tyrosine kinases and downstream STAT1 signaling. This pathway induces interferon-stimulated genes that upregulate MHC class I and II expression, enhance antigen processing machinery, produce T cell-recruiting chemokines CXCL9 and CXCL10, and paradoxically upregulate PD-L1 as an adaptive resistance mechanism. Loss-of-function alterations at any level of this cascade—from receptor to transcription factor—ablate checkpoint inhibitor benefit.</w:t>
      </w:r>
    </w:p>
    <w:p w14:paraId="0CCD8BAA" w14:textId="77777777" w:rsidR="00C16907" w:rsidRPr="00C16907" w:rsidRDefault="00C16907" w:rsidP="00C16907">
      <w:r w:rsidRPr="00C16907">
        <w:t xml:space="preserve">JAK1 and JAK2 mutations occur in approximately </w:t>
      </w:r>
      <w:r w:rsidRPr="00C16907">
        <w:rPr>
          <w:b/>
          <w:bCs/>
        </w:rPr>
        <w:t>12% of checkpoint inhibitor-resistant melanoma</w:t>
      </w:r>
      <w:r w:rsidRPr="00C16907">
        <w:t xml:space="preserve"> and represent common resistance mechanisms across tumor types. In RCC specifically, the Caki-2 cell line demonstrates defective IFN-gamma signaling at the JAK level, with JAK1 and JAK2 proteins expressed but not phosphorylated upon cytokine stimulation. Multiple regulatory mechanisms constrain this pathway: SOCS proteins constitutively bind and inhibit activated JAK catalytic sites in melanoma cells, DNA methylation of IFNGR and STAT1 </w:t>
      </w:r>
      <w:proofErr w:type="gramStart"/>
      <w:r w:rsidRPr="00C16907">
        <w:t>promoters</w:t>
      </w:r>
      <w:proofErr w:type="gramEnd"/>
      <w:r w:rsidRPr="00C16907">
        <w:t xml:space="preserve"> silences expression following chronic IFN-gamma exposure (reversible with 5-aza-deoxycytidine), and post-translational modifications including ERK-mediated ubiquitination degrade STAT1 protein. The chromatin remodeling complex PBAF paradoxically regulates IFN-gamma responsiveness—PBRM1 loss, occurring in </w:t>
      </w:r>
      <w:r w:rsidRPr="00C16907">
        <w:rPr>
          <w:b/>
          <w:bCs/>
        </w:rPr>
        <w:t xml:space="preserve">40% of </w:t>
      </w:r>
      <w:proofErr w:type="spellStart"/>
      <w:r w:rsidRPr="00C16907">
        <w:rPr>
          <w:b/>
          <w:bCs/>
        </w:rPr>
        <w:t>ccRCC</w:t>
      </w:r>
      <w:proofErr w:type="spellEnd"/>
      <w:r w:rsidRPr="00C16907">
        <w:t>, reduces BRG1 binding to the IFNGR2 promoter, decreasing receptor expression and impairing STAT1 phosphorylation at both Y701 and S727 residues. This creates a "cold" tumor microenvironment with reduced CD8+ T cell infiltration and decreased CXCL9/CXCL10 chemokine production, though conflicting data exist regarding whether PBRM1 mutations predict resistance in treatment-naive patients versus response in the post-antiangiogenic setting.</w:t>
      </w:r>
    </w:p>
    <w:p w14:paraId="4473B9A5" w14:textId="77777777" w:rsidR="00C16907" w:rsidRPr="00C16907" w:rsidRDefault="00C16907" w:rsidP="00C16907">
      <w:r w:rsidRPr="00C16907">
        <w:lastRenderedPageBreak/>
        <w:t xml:space="preserve">Clinical evidence validates the pathway's centrality: genetic deficiency in IFN-gamma signaling genes predicts primary resistance to anti-CTLA-4 and anti-PD-1 therapy across tumor types, and the 18-gene T cell-inflamed gene expression profile dominated by IFN-gamma-induced genes (including CD8A, CD274, CXCL9, CXCL10, STAT1, and IFNG itself) predicts pembrolizumab response with an AUC of 0.75. In KEYNOTE-426 biomarker analysis, this IFN-gamma signature positively associated with overall survival, progression-free survival, and objective response rate (all P≤0.002). The pathway functions as a positive feedback loop when intact: IFN-gamma from activated T cells upregulates MHC expression and chemokine production, recruiting more T cells that produce additional IFN-gamma. When broken, tumors cannot respond to immune attack regardless of </w:t>
      </w:r>
      <w:proofErr w:type="gramStart"/>
      <w:r w:rsidRPr="00C16907">
        <w:t>neoantigen</w:t>
      </w:r>
      <w:proofErr w:type="gramEnd"/>
      <w:r w:rsidRPr="00C16907">
        <w:t xml:space="preserve"> burden or T cell presence.</w:t>
      </w:r>
    </w:p>
    <w:p w14:paraId="26A5D452" w14:textId="77777777" w:rsidR="00C16907" w:rsidRPr="00C16907" w:rsidRDefault="00C16907" w:rsidP="00C16907">
      <w:pPr>
        <w:rPr>
          <w:b/>
          <w:bCs/>
        </w:rPr>
      </w:pPr>
      <w:r w:rsidRPr="00C16907">
        <w:rPr>
          <w:b/>
          <w:bCs/>
        </w:rPr>
        <w:t xml:space="preserve">Antigen presentation defects limit T cell recognition despite </w:t>
      </w:r>
      <w:proofErr w:type="gramStart"/>
      <w:r w:rsidRPr="00C16907">
        <w:rPr>
          <w:b/>
          <w:bCs/>
        </w:rPr>
        <w:t>neoantigen</w:t>
      </w:r>
      <w:proofErr w:type="gramEnd"/>
      <w:r w:rsidRPr="00C16907">
        <w:rPr>
          <w:b/>
          <w:bCs/>
        </w:rPr>
        <w:t xml:space="preserve"> abundance</w:t>
      </w:r>
    </w:p>
    <w:p w14:paraId="42CF1E69" w14:textId="77777777" w:rsidR="00C16907" w:rsidRPr="00C16907" w:rsidRDefault="00C16907" w:rsidP="00C16907">
      <w:r w:rsidRPr="00C16907">
        <w:t xml:space="preserve">Sophisticated </w:t>
      </w:r>
      <w:proofErr w:type="gramStart"/>
      <w:r w:rsidRPr="00C16907">
        <w:t>neoantigens</w:t>
      </w:r>
      <w:proofErr w:type="gramEnd"/>
      <w:r w:rsidRPr="00C16907">
        <w:t xml:space="preserve"> prove irrelevant without functional machinery to present them. Advanced RCC displays coordinated downregulation of the antigen presentation apparatus: </w:t>
      </w:r>
      <w:r w:rsidRPr="00C16907">
        <w:rPr>
          <w:b/>
          <w:bCs/>
        </w:rPr>
        <w:t>39% of tumors show partial loss of HLA class I molecules and 6% exhibit complete loss</w:t>
      </w:r>
      <w:r w:rsidRPr="00C16907">
        <w:t>, with expression often heterogeneous within individual tumors. Beyond HLA itself, TAP1 and TAP2 transporters that shuttle cytoplasmic peptides into the endoplasmic reticulum for MHC loading show deficient expression in a subset of RCC, with the Caki-2 cell line completely lacking IFN-gamma-induced TAP1 and LMP2 expression despite intact receptor chains. Beta-2-microglobulin, the 12-kDa light chain essential for MHC class I stability and surface expression, undergoes loss through truncating mutations in resistant tumors. Proteasome subunits LMP2 and LMP7 that modify peptide generation for optimal MHC binding similarly show reduced expression.</w:t>
      </w:r>
    </w:p>
    <w:p w14:paraId="1ECE8D12" w14:textId="77777777" w:rsidR="00C16907" w:rsidRPr="00C16907" w:rsidRDefault="00C16907" w:rsidP="00C16907">
      <w:r w:rsidRPr="00C16907">
        <w:t>These defects cluster—</w:t>
      </w:r>
      <w:r w:rsidRPr="00C16907">
        <w:rPr>
          <w:b/>
          <w:bCs/>
        </w:rPr>
        <w:t>39% of RCC lesions display coordinated downregulation</w:t>
      </w:r>
      <w:r w:rsidRPr="00C16907">
        <w:t xml:space="preserve"> of HLA molecules, TAP transporters, and LMP proteasome components—suggesting common regulatory mechanisms rather than independent events. IFN-gamma controls this entire machinery at the transcriptional level: TAP1 and LMP2 share a bidirectional promoter with IFN-responsive elements, allowing coordinate upregulation faster than MHC molecules themselves. Gene transfer studies demonstrate reversibility: TAP1 transfection into deficient RCC cell lines restored MHC class I surface expression and increased CTL-mediated cytokine release and allogeneic T cell proliferation. Importantly, antigen presentation defects often prove dynamic rather than fixed—HLA-A and beta-2-microglobulin loss reverses in most cases following checkpoint inhibitor therapy, with expression increasing rather than remaining suppressed. This reversibility distinguishes acquired resistance from genetic loss of heterozygosity and suggests baseline </w:t>
      </w:r>
      <w:r w:rsidRPr="00C16907">
        <w:lastRenderedPageBreak/>
        <w:t>measurements may have utility as components of predictive biomarker panels when combined with CD8+ T cell infiltration markers.</w:t>
      </w:r>
    </w:p>
    <w:p w14:paraId="7506A6BB" w14:textId="77777777" w:rsidR="00C16907" w:rsidRPr="00C16907" w:rsidRDefault="00C16907" w:rsidP="00C16907">
      <w:r w:rsidRPr="00C16907">
        <w:t>The clinical consequences</w:t>
      </w:r>
    </w:p>
    <w:p w14:paraId="1B3740CF" w14:textId="77777777" w:rsidR="00C16907" w:rsidRPr="00C16907" w:rsidRDefault="00C16907" w:rsidP="00C16907">
      <w:r w:rsidRPr="00C16907">
        <w:t>extend beyond reduced T cell recognition. TAP-deficient cells show selective inability to present intracellular antigens on MHC class I, restricted to signal sequence-derived peptides via a TAP-independent pathway. This creates immunologically invisible tumor cells despite abundant cytoplasmic neoantigens. Alternative approaches targeting T cell epitopes associated with impaired peptide processing (TEIPP antigens) may represent future therapeutic avenues for TAP-deficient RCC. The frequent but reversible nature of antigen presentation defects positions them as adaptive resistance mechanisms responsive to therapeutic intervention rather than insurmountable genetic barriers.</w:t>
      </w:r>
    </w:p>
    <w:p w14:paraId="31BDF5D4" w14:textId="77777777" w:rsidR="00C16907" w:rsidRPr="00C16907" w:rsidRDefault="00C16907" w:rsidP="00C16907">
      <w:pPr>
        <w:rPr>
          <w:b/>
          <w:bCs/>
        </w:rPr>
      </w:pPr>
      <w:r w:rsidRPr="00C16907">
        <w:rPr>
          <w:b/>
          <w:bCs/>
        </w:rPr>
        <w:t>PBRM1 mutation effects remain paradoxical and context-dependent</w:t>
      </w:r>
    </w:p>
    <w:p w14:paraId="5F8C9B6F" w14:textId="77777777" w:rsidR="00C16907" w:rsidRPr="00C16907" w:rsidRDefault="00C16907" w:rsidP="00C16907">
      <w:r w:rsidRPr="00C16907">
        <w:t xml:space="preserve">The SWI/SNF chromatin remodeling complex member PBRM1 represents the second </w:t>
      </w:r>
      <w:proofErr w:type="gramStart"/>
      <w:r w:rsidRPr="00C16907">
        <w:t>most commonly mutated</w:t>
      </w:r>
      <w:proofErr w:type="gramEnd"/>
      <w:r w:rsidRPr="00C16907">
        <w:t xml:space="preserve"> gene in </w:t>
      </w:r>
      <w:proofErr w:type="spellStart"/>
      <w:r w:rsidRPr="00C16907">
        <w:t>ccRCC</w:t>
      </w:r>
      <w:proofErr w:type="spellEnd"/>
      <w:r w:rsidRPr="00C16907">
        <w:t xml:space="preserve"> at </w:t>
      </w:r>
      <w:r w:rsidRPr="00C16907">
        <w:rPr>
          <w:b/>
          <w:bCs/>
        </w:rPr>
        <w:t>40-50% frequency</w:t>
      </w:r>
      <w:r w:rsidRPr="00C16907">
        <w:t>, yet its role as a predictive biomarker remains controversial despite years of investigation. Loss-of-function PBRM1 alterations reduce IFN-gamma responsiveness through decreased BRG1 binding to the IFNGR2 promoter, impairing STAT1 phosphorylation and reducing expression of IFN-gamma target genes including CXCL9 and CXCL10. The IMmotion150 trial demonstrated PBRM1 loss associated with reduced response to atezolizumab plus or minus bevacizumab, with shorter overall survival in the MSK-IMPACT checkpoint inhibitor-treated cohort. These PBRM1-mutant tumors display a "cold" immune microenvironment with lower PD-L1 expression on immune cells, reduced CD3+, CD4+, and CD8+ T cell infiltration, and upregulated angiogenesis signatures—characteristics predicting poor immunotherapy response.</w:t>
      </w:r>
    </w:p>
    <w:p w14:paraId="3033CDDD" w14:textId="77777777" w:rsidR="00C16907" w:rsidRPr="00C16907" w:rsidRDefault="00C16907" w:rsidP="00C16907">
      <w:r w:rsidRPr="00C16907">
        <w:t xml:space="preserve">Yet earlier studies reported opposite findings: PBRM1 alterations associated with clinical benefit from checkpoint inhibitors specifically in the post-VEGF TKI setting. The RECORD-3 trial showed PBRM1-mutant patients receiving </w:t>
      </w:r>
      <w:proofErr w:type="spellStart"/>
      <w:r w:rsidRPr="00C16907">
        <w:t>everolimus</w:t>
      </w:r>
      <w:proofErr w:type="spellEnd"/>
      <w:r w:rsidRPr="00C16907">
        <w:t xml:space="preserve"> followed by sunitinib achieved progression-free survival of </w:t>
      </w:r>
      <w:r w:rsidRPr="00C16907">
        <w:rPr>
          <w:b/>
          <w:bCs/>
        </w:rPr>
        <w:t>12.8 months versus 5.5 months</w:t>
      </w:r>
      <w:r w:rsidRPr="00C16907">
        <w:t xml:space="preserve"> (HR 0.53, P=0.004). Reconciling these contradictory observations requires considering treatment sequence—PBRM1 mutations may predict differential benefit from TKI therapy that then primes the tumor microenvironment for subsequent immunotherapy response. PBRM1 status shows stronger predictive value for VEGF-TKI response than checkpoint inhibitor response, with PBRM1-mutant tumors demonstrating high angiogenesis signatures that confer sensitivity to anti-angiogenic agents. The mutation functions prognostically as favorable compared to PBRM1-wildtype tumors overall, but this prognostic effect differs from predictive value for </w:t>
      </w:r>
      <w:r w:rsidRPr="00C16907">
        <w:lastRenderedPageBreak/>
        <w:t>specific therapies. Clinical interpretation demands incorporating PBRM1 status alongside treatment history, with mutation suggesting potential benefit from TKI-containing regimens over ICI monotherapy, though ICI plus TKI combinations show efficacy regardless of PBRM1 status.</w:t>
      </w:r>
    </w:p>
    <w:p w14:paraId="4E6D5746" w14:textId="77777777" w:rsidR="00C16907" w:rsidRPr="00C16907" w:rsidRDefault="00C16907" w:rsidP="00C16907">
      <w:r w:rsidRPr="00C16907">
        <w:t xml:space="preserve">BAP1 mutations present clearer predictive implications. Occurring in </w:t>
      </w:r>
      <w:r w:rsidRPr="00C16907">
        <w:rPr>
          <w:b/>
          <w:bCs/>
        </w:rPr>
        <w:t xml:space="preserve">10-15% of </w:t>
      </w:r>
      <w:proofErr w:type="spellStart"/>
      <w:r w:rsidRPr="00C16907">
        <w:rPr>
          <w:b/>
          <w:bCs/>
        </w:rPr>
        <w:t>ccRCC</w:t>
      </w:r>
      <w:proofErr w:type="spellEnd"/>
      <w:r w:rsidRPr="00C16907">
        <w:t xml:space="preserve">, these alterations prove mutually exclusive with PBRM1 mutations and associate with aggressive disease—median overall survival of just </w:t>
      </w:r>
      <w:r w:rsidRPr="00C16907">
        <w:rPr>
          <w:b/>
          <w:bCs/>
        </w:rPr>
        <w:t>4.6 months</w:t>
      </w:r>
      <w:r w:rsidRPr="00C16907">
        <w:t xml:space="preserve"> compared to PBRM1-mutant tumors. However, BAP1-mutant tumors display an "inflamed" phenotype with preserved or enhanced IFN-gamma response, higher PD-L1 expression than PBRM1-mutant </w:t>
      </w:r>
      <w:proofErr w:type="gramStart"/>
      <w:r w:rsidRPr="00C16907">
        <w:t>cases, and</w:t>
      </w:r>
      <w:proofErr w:type="gramEnd"/>
      <w:r w:rsidRPr="00C16907">
        <w:t xml:space="preserve"> increased immune infiltration. A composite BAP1 gene expression score (negatively correlating with angiogenesis and positively with immune signatures) stratified patients in the JAVELIN Renal 101 trial: high BAP1-score patients derived progression-free survival benefit from avelumab plus </w:t>
      </w:r>
      <w:proofErr w:type="spellStart"/>
      <w:r w:rsidRPr="00C16907">
        <w:t>axitinib</w:t>
      </w:r>
      <w:proofErr w:type="spellEnd"/>
      <w:r w:rsidRPr="00C16907">
        <w:t xml:space="preserve"> versus sunitinib with HR of </w:t>
      </w:r>
      <w:r w:rsidRPr="00C16907">
        <w:rPr>
          <w:b/>
          <w:bCs/>
        </w:rPr>
        <w:t>0.55</w:t>
      </w:r>
      <w:r w:rsidRPr="00C16907">
        <w:t xml:space="preserve"> (95% CI 0.43-0.70, P&lt;0.001), while low BAP1-score patients showed no benefit (HR 1.16). Similar patterns emerged in </w:t>
      </w:r>
      <w:proofErr w:type="spellStart"/>
      <w:r w:rsidRPr="00C16907">
        <w:t>CheckMate</w:t>
      </w:r>
      <w:proofErr w:type="spellEnd"/>
      <w:r w:rsidRPr="00C16907">
        <w:t xml:space="preserve"> 025 comparing nivolumab to </w:t>
      </w:r>
      <w:proofErr w:type="spellStart"/>
      <w:r w:rsidRPr="00C16907">
        <w:t>everolimus</w:t>
      </w:r>
      <w:proofErr w:type="spellEnd"/>
      <w:r w:rsidRPr="00C16907">
        <w:t>. The inflamed tumor biology despite poor prognosis positions BAP1-mutant RCC as particularly suitable for immunotherapy-based combinations.</w:t>
      </w:r>
    </w:p>
    <w:p w14:paraId="53B9F6EA" w14:textId="77777777" w:rsidR="00C16907" w:rsidRPr="00C16907" w:rsidRDefault="00C16907" w:rsidP="00C16907">
      <w:r w:rsidRPr="00C16907">
        <w:t xml:space="preserve">SETD2 mutations occurring in </w:t>
      </w:r>
      <w:r w:rsidRPr="00C16907">
        <w:rPr>
          <w:b/>
          <w:bCs/>
        </w:rPr>
        <w:t xml:space="preserve">12-15% of </w:t>
      </w:r>
      <w:proofErr w:type="spellStart"/>
      <w:r w:rsidRPr="00C16907">
        <w:rPr>
          <w:b/>
          <w:bCs/>
        </w:rPr>
        <w:t>ccRCC</w:t>
      </w:r>
      <w:proofErr w:type="spellEnd"/>
      <w:r w:rsidRPr="00C16907">
        <w:t xml:space="preserve"> </w:t>
      </w:r>
      <w:proofErr w:type="gramStart"/>
      <w:r w:rsidRPr="00C16907">
        <w:t>associate</w:t>
      </w:r>
      <w:proofErr w:type="gramEnd"/>
      <w:r w:rsidRPr="00C16907">
        <w:t xml:space="preserve"> with higher tumor mutational burden, improved checkpoint inhibitor outcomes, and activation of cytosolic DNA-sensing pathways that enhance Type I interferon responses. Loss of this H3K36 </w:t>
      </w:r>
      <w:proofErr w:type="spellStart"/>
      <w:r w:rsidRPr="00C16907">
        <w:t>trimethyltransferase</w:t>
      </w:r>
      <w:proofErr w:type="spellEnd"/>
      <w:r w:rsidRPr="00C16907">
        <w:t xml:space="preserve"> sensitizes tumors to ATR inhibition, which further promotes </w:t>
      </w:r>
      <w:proofErr w:type="spellStart"/>
      <w:r w:rsidRPr="00C16907">
        <w:t>cGAS</w:t>
      </w:r>
      <w:proofErr w:type="spellEnd"/>
      <w:r w:rsidRPr="00C16907">
        <w:t>-IFN pathway activation and immune cell infiltration—suggesting rational combination strategies. The biomarker landscape ultimately requires composite approaches integrating multiple mutational and transcriptomic features rather than single-gene decisions.</w:t>
      </w:r>
    </w:p>
    <w:p w14:paraId="20424AB9" w14:textId="77777777" w:rsidR="00C16907" w:rsidRPr="00C16907" w:rsidRDefault="00C16907" w:rsidP="00C16907">
      <w:pPr>
        <w:rPr>
          <w:b/>
          <w:bCs/>
        </w:rPr>
      </w:pPr>
      <w:r w:rsidRPr="00C16907">
        <w:rPr>
          <w:b/>
          <w:bCs/>
        </w:rPr>
        <w:t>Stage 4 RCC harbors exhausted T cells within a metabolically hostile microenvironment</w:t>
      </w:r>
    </w:p>
    <w:p w14:paraId="2A395B46" w14:textId="77777777" w:rsidR="00C16907" w:rsidRPr="00C16907" w:rsidRDefault="00C16907" w:rsidP="00C16907">
      <w:r w:rsidRPr="00C16907">
        <w:t xml:space="preserve">The immune landscape of metastatic clear cell RCC reveals paradoxical features distinguishing it from other immunotherapy-responsive cancers. Single-cell RNA sequencing of 25,688 immune cells identified </w:t>
      </w:r>
      <w:r w:rsidRPr="00C16907">
        <w:rPr>
          <w:b/>
          <w:bCs/>
        </w:rPr>
        <w:t>eight distinct CD8+ T cell subclusters</w:t>
      </w:r>
      <w:r w:rsidRPr="00C16907">
        <w:t xml:space="preserve">, with CD8+ T cells increased in tumor versus peripheral blood yet paradoxically associated with poor prognosis—the opposite correlation seen in most solid tumors. This reversal stems from T cell dysfunction rather than absence: </w:t>
      </w:r>
      <w:r w:rsidRPr="00C16907">
        <w:rPr>
          <w:b/>
          <w:bCs/>
        </w:rPr>
        <w:t>42.4% of tumor-infiltrating CD8+ T cells display a PD-1+Ki-67− exhausted non-proliferative phenotype</w:t>
      </w:r>
      <w:r w:rsidRPr="00C16907">
        <w:t xml:space="preserve">, while </w:t>
      </w:r>
      <w:r w:rsidRPr="00C16907">
        <w:rPr>
          <w:b/>
          <w:bCs/>
        </w:rPr>
        <w:t>14.6% show PD-1+Ki-67Hi exhausted-but-proliferative characteristics</w:t>
      </w:r>
      <w:r w:rsidRPr="00C16907">
        <w:t xml:space="preserve">. A specific MKI67+ proliferative CD8+ subpopulation potentially drives disease progression rather than controlling it. These exhausted T cells co-express multiple inhibitory receptors including TIM-3, LAG-3, TIGIT, </w:t>
      </w:r>
      <w:r w:rsidRPr="00C16907">
        <w:lastRenderedPageBreak/>
        <w:t>CD39, and TOX—the master transcriptional regulator of exhaustion. TIM-3 and PD-1 co-expression particularly correlates with poor survival, indicating terminal exhaustion with high Fuhrman tumor grade.</w:t>
      </w:r>
    </w:p>
    <w:p w14:paraId="756F4B84" w14:textId="77777777" w:rsidR="00C16907" w:rsidRPr="00C16907" w:rsidRDefault="00C16907" w:rsidP="00C16907">
      <w:r w:rsidRPr="00C16907">
        <w:t xml:space="preserve">The exhaustion phenotype arises partly from chronic antigen stimulation but more critically from metabolic suppression within the tumor microenvironment. Clear cell RCC exhibits extreme metabolic reprogramming: VHL loss and constitutive HIF activation drive aerobic glycolysis (the Warburg effect) in high-grade tumors and pentose phosphate pathway utilization in low-grade disease. Tumor cells generate massive lactate production, with </w:t>
      </w:r>
      <w:proofErr w:type="spellStart"/>
      <w:r w:rsidRPr="00C16907">
        <w:t>ccRCC</w:t>
      </w:r>
      <w:proofErr w:type="spellEnd"/>
      <w:r w:rsidRPr="00C16907">
        <w:t xml:space="preserve"> among the highest lactate-producing tumor types. Lactate concentrations exceeding </w:t>
      </w:r>
      <w:r w:rsidRPr="00C16907">
        <w:rPr>
          <w:b/>
          <w:bCs/>
        </w:rPr>
        <w:t>5 mmol directly impair T cell function</w:t>
      </w:r>
      <w:r w:rsidRPr="00C16907">
        <w:t xml:space="preserve"> through multiple mechanisms: suppression of mTOR signaling causing metabolic exhaustion, histone </w:t>
      </w:r>
      <w:proofErr w:type="spellStart"/>
      <w:r w:rsidRPr="00C16907">
        <w:t>lactylation</w:t>
      </w:r>
      <w:proofErr w:type="spellEnd"/>
      <w:r w:rsidRPr="00C16907">
        <w:t xml:space="preserve"> that epigenetically upregulates PD-1 expression, and inhibition of T cell glycolytic capacity. A recently discovered mechanism involves SLC16A11 (MCT11), uniquely upregulated on terminally exhausted T cells, which mediates lactate uptake specifically in this population. Blockade of MCT11 with monoclonal antibodies reduced lactate uptake, improved effector function, increased stem-like TCF-1+ CD8+ T cells, and reduced tumor growth in preclinical models—all effects proving T cell-dependent.</w:t>
      </w:r>
    </w:p>
    <w:p w14:paraId="49B104E8" w14:textId="77777777" w:rsidR="00C16907" w:rsidRPr="00C16907" w:rsidRDefault="00C16907" w:rsidP="00C16907">
      <w:r w:rsidRPr="00C16907">
        <w:t xml:space="preserve">Immunosuppressive cell populations amplify T cell dysfunction. Regulatory T cells infiltrate tumors expressing high levels of FOXP3, CTLA-4, TIGIT, and LAYN, secreting IL-10, TGF-β, and IL-35 to actively suppress CD8+ effector function. CCR8 and LAYN show </w:t>
      </w:r>
      <w:proofErr w:type="gramStart"/>
      <w:r w:rsidRPr="00C16907">
        <w:t>particular specificity</w:t>
      </w:r>
      <w:proofErr w:type="gramEnd"/>
      <w:r w:rsidRPr="00C16907">
        <w:t xml:space="preserve"> for tumor-infiltrating versus peripheral Tregs, suggesting targetable markers. Myeloid-derived suppressor cells recruited by IL-6, VEGF, and C5a deploy arginase-1 to deplete L-arginine (essential for TCR ζ-chain expression) and inducible nitric oxide synthase producing NO that nitrates TCR complexes. Tumor-associated macrophages constitute up to </w:t>
      </w:r>
      <w:r w:rsidRPr="00C16907">
        <w:rPr>
          <w:b/>
          <w:bCs/>
        </w:rPr>
        <w:t>20.9% of immune cells</w:t>
      </w:r>
      <w:r w:rsidRPr="00C16907">
        <w:t xml:space="preserve"> in RCC, with five distinct subclusters identified. M2-polarized macrophages secreting IL-10, CCL17, CCL22, and VEGF predominate, with elevated M2/M1 ratios correlating with poor outcomes. Specific TAM populations show functional specialization: CD38+M5 TAMs link to T cell exhaustion and Treg recruitment, while TAM_1 populations express CCL3/4, CXCL2, and IL-10.</w:t>
      </w:r>
    </w:p>
    <w:p w14:paraId="27161F29" w14:textId="77777777" w:rsidR="00C16907" w:rsidRPr="00C16907" w:rsidRDefault="00C16907" w:rsidP="00C16907">
      <w:r w:rsidRPr="00C16907">
        <w:t xml:space="preserve">Metabolic competition further constrains anti-tumor immunity. Tumor cells consume glucose and glutamine, starving infiltrating T cells of essential nutrients. Glutamine depletion proves particularly detrimental as this amino acid drives T-bet expression required for CD4+ T cell differentiation and provides nitrogen for nucleotide synthesis. The tryptophan-kynurenine axis adds another layer: IDO1 and TDO2 expressed by tumor cells and immunosuppressive myeloid populations convert tryptophan to kynurenine, which depletes tryptophan needed for T cell proliferation while kynurenine itself activates aryl </w:t>
      </w:r>
      <w:r w:rsidRPr="00C16907">
        <w:lastRenderedPageBreak/>
        <w:t xml:space="preserve">hydrocarbon receptors promoting Treg expansion. Clinical correlation validates this mechanism—patients with high kynurenine-to-tryptophan ratios show </w:t>
      </w:r>
      <w:r w:rsidRPr="00C16907">
        <w:rPr>
          <w:b/>
          <w:bCs/>
        </w:rPr>
        <w:t>5-year cancer-specific survival of 76.9% versus 92.3%</w:t>
      </w:r>
      <w:r w:rsidRPr="00C16907">
        <w:t xml:space="preserve"> in low-ratio patients (P&lt;0.0001). Spatial organization compounds these effects: abnormal tumor vasculature expresses </w:t>
      </w:r>
      <w:proofErr w:type="spellStart"/>
      <w:r w:rsidRPr="00C16907">
        <w:t>FasL</w:t>
      </w:r>
      <w:proofErr w:type="spellEnd"/>
      <w:r w:rsidRPr="00C16907">
        <w:t xml:space="preserve"> while downregulating ICAM-1 and VCAM-1, cancer-associated fibroblasts secrete CXCL12 creating a chemokine barrier excluding CD8+ T cells, and dense fibrotic extracellular matrix physically impedes immune cell penetration. The absence of tertiary lymphoid structures in most RCC further limits local immune responses.</w:t>
      </w:r>
    </w:p>
    <w:p w14:paraId="16B62A6F" w14:textId="77777777" w:rsidR="00C16907" w:rsidRPr="00C16907" w:rsidRDefault="00C16907" w:rsidP="00C16907">
      <w:pPr>
        <w:rPr>
          <w:b/>
          <w:bCs/>
        </w:rPr>
      </w:pPr>
      <w:r w:rsidRPr="00C16907">
        <w:rPr>
          <w:b/>
          <w:bCs/>
        </w:rPr>
        <w:t xml:space="preserve">Clear </w:t>
      </w:r>
      <w:proofErr w:type="gramStart"/>
      <w:r w:rsidRPr="00C16907">
        <w:rPr>
          <w:b/>
          <w:bCs/>
        </w:rPr>
        <w:t>cell dominates</w:t>
      </w:r>
      <w:proofErr w:type="gramEnd"/>
      <w:r w:rsidRPr="00C16907">
        <w:rPr>
          <w:b/>
          <w:bCs/>
        </w:rPr>
        <w:t xml:space="preserve"> immunotherapy response while non-clear cell subtypes lag</w:t>
      </w:r>
    </w:p>
    <w:p w14:paraId="6586A330" w14:textId="77777777" w:rsidR="00C16907" w:rsidRPr="00C16907" w:rsidRDefault="00C16907" w:rsidP="00C16907">
      <w:r w:rsidRPr="00C16907">
        <w:t xml:space="preserve">Clear cell RCC represents approximately 75% of kidney cancers and demonstrates the most robust immunotherapy responsiveness among RCC subtypes. Single-agent pembrolizumab achieved </w:t>
      </w:r>
      <w:r w:rsidRPr="00C16907">
        <w:rPr>
          <w:b/>
          <w:bCs/>
        </w:rPr>
        <w:t>36.4% objective response rate</w:t>
      </w:r>
      <w:r w:rsidRPr="00C16907">
        <w:t xml:space="preserve"> with </w:t>
      </w:r>
      <w:r w:rsidRPr="00C16907">
        <w:rPr>
          <w:b/>
          <w:bCs/>
        </w:rPr>
        <w:t>6.4% complete responses</w:t>
      </w:r>
      <w:r w:rsidRPr="00C16907">
        <w:t xml:space="preserve"> in the KEYNOTE-427 Cohort A trial of treatment-naive </w:t>
      </w:r>
      <w:proofErr w:type="spellStart"/>
      <w:r w:rsidRPr="00C16907">
        <w:t>ccRCC</w:t>
      </w:r>
      <w:proofErr w:type="spellEnd"/>
      <w:r w:rsidRPr="00C16907">
        <w:t xml:space="preserve">. Combination regimens amplify these results: nivolumab plus ipilimumab reached </w:t>
      </w:r>
      <w:r w:rsidRPr="00C16907">
        <w:rPr>
          <w:b/>
          <w:bCs/>
        </w:rPr>
        <w:t>42% ORR with 9-10% CR</w:t>
      </w:r>
      <w:r w:rsidRPr="00C16907">
        <w:t xml:space="preserve"> in intermediate/poor-risk disease with median overall survival of </w:t>
      </w:r>
      <w:r w:rsidRPr="00C16907">
        <w:rPr>
          <w:b/>
          <w:bCs/>
        </w:rPr>
        <w:t>47 months</w:t>
      </w:r>
      <w:r w:rsidRPr="00C16907">
        <w:t xml:space="preserve"> in </w:t>
      </w:r>
      <w:proofErr w:type="spellStart"/>
      <w:r w:rsidRPr="00C16907">
        <w:t>CheckMate</w:t>
      </w:r>
      <w:proofErr w:type="spellEnd"/>
      <w:r w:rsidRPr="00C16907">
        <w:t xml:space="preserve"> 214, while ICI plus TKI combinations achieve 55-71% response rates with 10-18% complete responses. The unique biology of </w:t>
      </w:r>
      <w:proofErr w:type="spellStart"/>
      <w:r w:rsidRPr="00C16907">
        <w:t>ccRCC</w:t>
      </w:r>
      <w:proofErr w:type="spellEnd"/>
      <w:r w:rsidRPr="00C16907">
        <w:t xml:space="preserve">—VHL inactivation in 70-90% creating constitutive HIF signaling, high frameshift INDEL burden generating immunogenic neoantigens, and ERV expression providing additional tumor antigens—creates multiple immune recognition pathways. High baseline T cell infiltration, though paradoxically associated with worse prognosis due to exhaustion, provides substrate for checkpoint inhibitor activity. Strong PD-L1 expression correlates with the immune-inflamed phenotype characteristic of </w:t>
      </w:r>
      <w:proofErr w:type="spellStart"/>
      <w:r w:rsidRPr="00C16907">
        <w:t>ccRCC</w:t>
      </w:r>
      <w:proofErr w:type="spellEnd"/>
      <w:r w:rsidRPr="00C16907">
        <w:t>.</w:t>
      </w:r>
    </w:p>
    <w:p w14:paraId="792F517C" w14:textId="77777777" w:rsidR="00C16907" w:rsidRPr="00C16907" w:rsidRDefault="00C16907" w:rsidP="00C16907">
      <w:r w:rsidRPr="00C16907">
        <w:t xml:space="preserve">Non-clear cell RCC subtypes demonstrate more modest but clinically meaningful responses. Papillary RCC, representing the largest non-clear cell cohort at 10-15% of kidney cancers, achieved </w:t>
      </w:r>
      <w:r w:rsidRPr="00C16907">
        <w:rPr>
          <w:b/>
          <w:bCs/>
        </w:rPr>
        <w:t>28.8% ORR</w:t>
      </w:r>
      <w:r w:rsidRPr="00C16907">
        <w:t xml:space="preserve"> with pembrolizumab monotherapy in KEYNOTE-427 Cohort B, with </w:t>
      </w:r>
      <w:r w:rsidRPr="00C16907">
        <w:rPr>
          <w:b/>
          <w:bCs/>
        </w:rPr>
        <w:t>47.5% disease control rate</w:t>
      </w:r>
      <w:r w:rsidRPr="00C16907">
        <w:t xml:space="preserve"> and median overall survival of </w:t>
      </w:r>
      <w:r w:rsidRPr="00C16907">
        <w:rPr>
          <w:b/>
          <w:bCs/>
        </w:rPr>
        <w:t>31.5 months</w:t>
      </w:r>
      <w:r w:rsidRPr="00C16907">
        <w:t xml:space="preserve">. Type 1 papillary shows higher response rates reaching 42.9% in some cohorts, potentially related to MET alterations in 85% of type 1 cases. Papillary RCC displays </w:t>
      </w:r>
      <w:r w:rsidRPr="00C16907">
        <w:rPr>
          <w:b/>
          <w:bCs/>
        </w:rPr>
        <w:t>higher PD-L1 positivity at 18.2%</w:t>
      </w:r>
      <w:r w:rsidRPr="00C16907">
        <w:t xml:space="preserve"> (using 5% cutoff) compared to 6.3% in </w:t>
      </w:r>
      <w:proofErr w:type="spellStart"/>
      <w:r w:rsidRPr="00C16907">
        <w:t>ccRCC</w:t>
      </w:r>
      <w:proofErr w:type="spellEnd"/>
      <w:r w:rsidRPr="00C16907">
        <w:t xml:space="preserve">, with moderate immune infiltration and distinct immune gene expression profiles by subtype. Combination strategies significantly improve outcomes: pembrolizumab plus </w:t>
      </w:r>
      <w:proofErr w:type="spellStart"/>
      <w:r w:rsidRPr="00C16907">
        <w:t>lenvatinib</w:t>
      </w:r>
      <w:proofErr w:type="spellEnd"/>
      <w:r w:rsidRPr="00C16907">
        <w:t xml:space="preserve"> in the KEYNOTE-B61 trial achieved </w:t>
      </w:r>
      <w:r w:rsidRPr="00C16907">
        <w:rPr>
          <w:b/>
          <w:bCs/>
        </w:rPr>
        <w:t>50.6% overall ORR</w:t>
      </w:r>
      <w:r w:rsidRPr="00C16907">
        <w:t xml:space="preserve"> with median progression-free survival of </w:t>
      </w:r>
      <w:r w:rsidRPr="00C16907">
        <w:rPr>
          <w:b/>
          <w:bCs/>
        </w:rPr>
        <w:t>17.9 months</w:t>
      </w:r>
      <w:r w:rsidRPr="00C16907">
        <w:t xml:space="preserve"> and median overall survival of </w:t>
      </w:r>
      <w:r w:rsidRPr="00C16907">
        <w:rPr>
          <w:b/>
          <w:bCs/>
        </w:rPr>
        <w:t>41.5 months</w:t>
      </w:r>
      <w:r w:rsidRPr="00C16907">
        <w:t>—approaching clear cell outcomes and representing the largest prospective trial in non-clear cell RCC.</w:t>
      </w:r>
    </w:p>
    <w:p w14:paraId="2755F537" w14:textId="77777777" w:rsidR="00C16907" w:rsidRPr="00C16907" w:rsidRDefault="00C16907" w:rsidP="00C16907">
      <w:r w:rsidRPr="00C16907">
        <w:lastRenderedPageBreak/>
        <w:t xml:space="preserve">Chromophobe RCC proves the most resistant subtype despite </w:t>
      </w:r>
      <w:r w:rsidRPr="00C16907">
        <w:rPr>
          <w:b/>
          <w:bCs/>
        </w:rPr>
        <w:t>18.8% PD-L1 positivity</w:t>
      </w:r>
      <w:r w:rsidRPr="00C16907">
        <w:t xml:space="preserve">. </w:t>
      </w:r>
      <w:proofErr w:type="gramStart"/>
      <w:r w:rsidRPr="00C16907">
        <w:t>Single-agent</w:t>
      </w:r>
      <w:proofErr w:type="gramEnd"/>
      <w:r w:rsidRPr="00C16907">
        <w:t xml:space="preserve"> pembrolizumab yielded only </w:t>
      </w:r>
      <w:r w:rsidRPr="00C16907">
        <w:rPr>
          <w:b/>
          <w:bCs/>
        </w:rPr>
        <w:t>9.5% ORR</w:t>
      </w:r>
      <w:r w:rsidRPr="00C16907">
        <w:t xml:space="preserve"> with median PFS of </w:t>
      </w:r>
      <w:r w:rsidRPr="00C16907">
        <w:rPr>
          <w:b/>
          <w:bCs/>
        </w:rPr>
        <w:t>3.9 months</w:t>
      </w:r>
      <w:r w:rsidRPr="00C16907">
        <w:t xml:space="preserve"> and median OS of </w:t>
      </w:r>
      <w:r w:rsidRPr="00C16907">
        <w:rPr>
          <w:b/>
          <w:bCs/>
        </w:rPr>
        <w:t>23.5 months</w:t>
      </w:r>
      <w:r w:rsidRPr="00C16907">
        <w:t xml:space="preserve">. Lower immune infiltration compared to clear cell and papillary subtypes, distinct metabolic profiles (mitochondrial-rich rather than glycolytic), and unknown resistance mechanisms </w:t>
      </w:r>
      <w:proofErr w:type="gramStart"/>
      <w:r w:rsidRPr="00C16907">
        <w:t>underlie</w:t>
      </w:r>
      <w:proofErr w:type="gramEnd"/>
      <w:r w:rsidRPr="00C16907">
        <w:t xml:space="preserve"> poor responses. Even combination regimens struggle: pembrolizumab plus </w:t>
      </w:r>
      <w:proofErr w:type="spellStart"/>
      <w:r w:rsidRPr="00C16907">
        <w:t>lenvatinib</w:t>
      </w:r>
      <w:proofErr w:type="spellEnd"/>
      <w:r w:rsidRPr="00C16907">
        <w:t xml:space="preserve"> achieved median PFS of only </w:t>
      </w:r>
      <w:r w:rsidRPr="00C16907">
        <w:rPr>
          <w:b/>
          <w:bCs/>
        </w:rPr>
        <w:t>11.3 months</w:t>
      </w:r>
      <w:r w:rsidRPr="00C16907">
        <w:t xml:space="preserve"> in chromophobe cases versus 17.7 months in papillary. Unclassified RCC shows surprisingly strong responses at </w:t>
      </w:r>
      <w:r w:rsidRPr="00C16907">
        <w:rPr>
          <w:b/>
          <w:bCs/>
        </w:rPr>
        <w:t>30.8% ORR</w:t>
      </w:r>
      <w:r w:rsidRPr="00C16907">
        <w:t xml:space="preserve"> with pembrolizumab monotherapy, among the highest non-clear cell response rates. The biological basis remains unclear but suggests some unclassified cases may harbor clear cell-like immune features. Treatment selection for non-clear cell RCC increasingly favors ICI plus TKI combinations over monotherapy, with pembrolizumab plus </w:t>
      </w:r>
      <w:proofErr w:type="spellStart"/>
      <w:r w:rsidRPr="00C16907">
        <w:t>lenvatinib</w:t>
      </w:r>
      <w:proofErr w:type="spellEnd"/>
      <w:r w:rsidRPr="00C16907">
        <w:t xml:space="preserve"> and pembrolizumab plus </w:t>
      </w:r>
      <w:proofErr w:type="spellStart"/>
      <w:r w:rsidRPr="00C16907">
        <w:t>axitinib</w:t>
      </w:r>
      <w:proofErr w:type="spellEnd"/>
      <w:r w:rsidRPr="00C16907">
        <w:t xml:space="preserve"> showing the most robust data.</w:t>
      </w:r>
    </w:p>
    <w:p w14:paraId="27ACF980" w14:textId="77777777" w:rsidR="00C16907" w:rsidRPr="00C16907" w:rsidRDefault="00C16907" w:rsidP="00C16907">
      <w:pPr>
        <w:rPr>
          <w:b/>
          <w:bCs/>
        </w:rPr>
      </w:pPr>
      <w:proofErr w:type="spellStart"/>
      <w:r w:rsidRPr="00C16907">
        <w:rPr>
          <w:b/>
          <w:bCs/>
        </w:rPr>
        <w:t>Sarcomatoid</w:t>
      </w:r>
      <w:proofErr w:type="spellEnd"/>
      <w:r w:rsidRPr="00C16907">
        <w:rPr>
          <w:b/>
          <w:bCs/>
        </w:rPr>
        <w:t xml:space="preserve"> differentiation transforms from death sentence to immunotherapy-responsive disease</w:t>
      </w:r>
    </w:p>
    <w:p w14:paraId="31EC7805" w14:textId="77777777" w:rsidR="00C16907" w:rsidRPr="00C16907" w:rsidRDefault="00C16907" w:rsidP="00C16907">
      <w:proofErr w:type="spellStart"/>
      <w:r w:rsidRPr="00C16907">
        <w:t>Sarcomatoid</w:t>
      </w:r>
      <w:proofErr w:type="spellEnd"/>
      <w:r w:rsidRPr="00C16907">
        <w:t xml:space="preserve"> features in RCC historically portended dismal prognosis—occurring in 4-20% of cases, with </w:t>
      </w:r>
      <w:r w:rsidRPr="00C16907">
        <w:rPr>
          <w:b/>
          <w:bCs/>
        </w:rPr>
        <w:t>77% presenting with metastatic disease</w:t>
      </w:r>
      <w:r w:rsidRPr="00C16907">
        <w:t xml:space="preserve"> at diagnosis and </w:t>
      </w:r>
      <w:r w:rsidRPr="00C16907">
        <w:rPr>
          <w:b/>
          <w:bCs/>
        </w:rPr>
        <w:t>72% recurrence rates</w:t>
      </w:r>
      <w:r w:rsidRPr="00C16907">
        <w:t xml:space="preserve"> even in initially localized disease. Median overall survival barely reached 10-13 months in the pre-immunotherapy era, with poor responses to VEGF-TKIs. Immunotherapy reversed this trajectory: </w:t>
      </w:r>
      <w:proofErr w:type="spellStart"/>
      <w:r w:rsidRPr="00C16907">
        <w:t>CheckMate</w:t>
      </w:r>
      <w:proofErr w:type="spellEnd"/>
      <w:r w:rsidRPr="00C16907">
        <w:t xml:space="preserve"> 214 </w:t>
      </w:r>
      <w:proofErr w:type="spellStart"/>
      <w:r w:rsidRPr="00C16907">
        <w:t>sarcomatoid</w:t>
      </w:r>
      <w:proofErr w:type="spellEnd"/>
      <w:r w:rsidRPr="00C16907">
        <w:t xml:space="preserve"> subgroup analysis demonstrated that nivolumab plus ipilimumab achieved median overall survival </w:t>
      </w:r>
      <w:r w:rsidRPr="00C16907">
        <w:rPr>
          <w:b/>
          <w:bCs/>
        </w:rPr>
        <w:t>not reached versus 14.2 months</w:t>
      </w:r>
      <w:r w:rsidRPr="00C16907">
        <w:t xml:space="preserve"> with sunitinib (HR 0.45, P=0.0004), with the benefit maintained over 5+ years follow-up. Progression-free survival reached </w:t>
      </w:r>
      <w:r w:rsidRPr="00C16907">
        <w:rPr>
          <w:b/>
          <w:bCs/>
        </w:rPr>
        <w:t>26.5 months versus 5.1 months</w:t>
      </w:r>
      <w:r w:rsidRPr="00C16907">
        <w:t xml:space="preserve"> (HR 0.54, P=0.0093), and objective response rate jumped to </w:t>
      </w:r>
      <w:r w:rsidRPr="00C16907">
        <w:rPr>
          <w:b/>
          <w:bCs/>
        </w:rPr>
        <w:t>60.8% versus 23.1%</w:t>
      </w:r>
      <w:r w:rsidRPr="00C16907">
        <w:t xml:space="preserve"> with sunitinib, including </w:t>
      </w:r>
      <w:r w:rsidRPr="00C16907">
        <w:rPr>
          <w:b/>
          <w:bCs/>
        </w:rPr>
        <w:t>18.9% complete responses versus 3.1%</w:t>
      </w:r>
      <w:r w:rsidRPr="00C16907">
        <w:t xml:space="preserve">. These outcomes far exceed the 41.9% versus 29.4% response rates in the overall </w:t>
      </w:r>
      <w:proofErr w:type="spellStart"/>
      <w:r w:rsidRPr="00C16907">
        <w:t>CheckMate</w:t>
      </w:r>
      <w:proofErr w:type="spellEnd"/>
      <w:r w:rsidRPr="00C16907">
        <w:t xml:space="preserve"> 214 population, establishing </w:t>
      </w:r>
      <w:proofErr w:type="spellStart"/>
      <w:r w:rsidRPr="00C16907">
        <w:t>sarcomatoid</w:t>
      </w:r>
      <w:proofErr w:type="spellEnd"/>
      <w:r w:rsidRPr="00C16907">
        <w:t xml:space="preserve"> features as favorable rather than adverse predictors for immunotherapy.</w:t>
      </w:r>
    </w:p>
    <w:p w14:paraId="57C52D75" w14:textId="77777777" w:rsidR="00C16907" w:rsidRPr="00C16907" w:rsidRDefault="00C16907" w:rsidP="00C16907">
      <w:r w:rsidRPr="00C16907">
        <w:t xml:space="preserve">ICI plus TKI combinations similarly excel in </w:t>
      </w:r>
      <w:proofErr w:type="spellStart"/>
      <w:r w:rsidRPr="00C16907">
        <w:t>sarcomatoid</w:t>
      </w:r>
      <w:proofErr w:type="spellEnd"/>
      <w:r w:rsidRPr="00C16907">
        <w:t xml:space="preserve"> RCC. Atezolizumab plus bevacizumab in IMmotion151 achieved </w:t>
      </w:r>
      <w:r w:rsidRPr="00C16907">
        <w:rPr>
          <w:b/>
          <w:bCs/>
        </w:rPr>
        <w:t>49% ORR including 10% CR</w:t>
      </w:r>
      <w:r w:rsidRPr="00C16907">
        <w:t xml:space="preserve"> in the </w:t>
      </w:r>
      <w:proofErr w:type="spellStart"/>
      <w:r w:rsidRPr="00C16907">
        <w:t>sarcomatoid</w:t>
      </w:r>
      <w:proofErr w:type="spellEnd"/>
      <w:r w:rsidRPr="00C16907">
        <w:t xml:space="preserve"> subset versus 14% ORR and 3% CR with sunitinib. Lenvatinib plus pembrolizumab yielded </w:t>
      </w:r>
      <w:r w:rsidRPr="00C16907">
        <w:rPr>
          <w:b/>
          <w:bCs/>
        </w:rPr>
        <w:t>55.9% ORR</w:t>
      </w:r>
      <w:r w:rsidRPr="00C16907">
        <w:t xml:space="preserve"> with median PFS of </w:t>
      </w:r>
      <w:r w:rsidRPr="00C16907">
        <w:rPr>
          <w:b/>
          <w:bCs/>
        </w:rPr>
        <w:t>10.9 months</w:t>
      </w:r>
      <w:r w:rsidRPr="00C16907">
        <w:t xml:space="preserve">, among the highest response rates for this historically refractory subtype. The biological basis for enhanced immunotherapy sensitivity stems from </w:t>
      </w:r>
      <w:proofErr w:type="spellStart"/>
      <w:r w:rsidRPr="00C16907">
        <w:t>sarcomatoid</w:t>
      </w:r>
      <w:proofErr w:type="spellEnd"/>
      <w:r w:rsidRPr="00C16907">
        <w:t xml:space="preserve"> dedifferentiation representing epithelial-mesenchymal transition in the carcinomatous component. This process generates higher tumor mutational burden than non-</w:t>
      </w:r>
      <w:proofErr w:type="spellStart"/>
      <w:r w:rsidRPr="00C16907">
        <w:t>sarcomatoid</w:t>
      </w:r>
      <w:proofErr w:type="spellEnd"/>
      <w:r w:rsidRPr="00C16907">
        <w:t xml:space="preserve"> RCC, creating enhanced neoantigen loads. </w:t>
      </w:r>
      <w:r w:rsidRPr="00C16907">
        <w:rPr>
          <w:b/>
          <w:bCs/>
        </w:rPr>
        <w:t>Baseline PD-L1 expression proves substantially higher</w:t>
      </w:r>
      <w:r w:rsidRPr="00C16907">
        <w:t xml:space="preserve">—47-53% of </w:t>
      </w:r>
      <w:proofErr w:type="spellStart"/>
      <w:r w:rsidRPr="00C16907">
        <w:t>sarcomatoid</w:t>
      </w:r>
      <w:proofErr w:type="spellEnd"/>
      <w:r w:rsidRPr="00C16907">
        <w:t xml:space="preserve"> </w:t>
      </w:r>
      <w:r w:rsidRPr="00C16907">
        <w:lastRenderedPageBreak/>
        <w:t xml:space="preserve">patients in </w:t>
      </w:r>
      <w:proofErr w:type="spellStart"/>
      <w:r w:rsidRPr="00C16907">
        <w:t>CheckMate</w:t>
      </w:r>
      <w:proofErr w:type="spellEnd"/>
      <w:r w:rsidRPr="00C16907">
        <w:t xml:space="preserve"> 214 showed PD-L1 ≥1% compared to 26-29% in the overall intermediate/poor-risk population. Inflammatory gene signatures enrich in </w:t>
      </w:r>
      <w:proofErr w:type="spellStart"/>
      <w:r w:rsidRPr="00C16907">
        <w:t>sarcomatoid</w:t>
      </w:r>
      <w:proofErr w:type="spellEnd"/>
      <w:r w:rsidRPr="00C16907">
        <w:t xml:space="preserve"> tumors, with greater CD8+ T cell infiltration comprising more activated/proliferative phenotypes and less immunosuppressive microenvironment characteristics compared to non-</w:t>
      </w:r>
      <w:proofErr w:type="spellStart"/>
      <w:r w:rsidRPr="00C16907">
        <w:t>sarcomatoid</w:t>
      </w:r>
      <w:proofErr w:type="spellEnd"/>
      <w:r w:rsidRPr="00C16907">
        <w:t xml:space="preserve"> disease.</w:t>
      </w:r>
    </w:p>
    <w:p w14:paraId="426DD2F2" w14:textId="77777777" w:rsidR="00C16907" w:rsidRPr="00C16907" w:rsidRDefault="00C16907" w:rsidP="00C16907">
      <w:r w:rsidRPr="00C16907">
        <w:t xml:space="preserve">Clinical implications prove profound: complete reversal of historical nihilism now positions </w:t>
      </w:r>
      <w:proofErr w:type="spellStart"/>
      <w:r w:rsidRPr="00C16907">
        <w:t>sarcomatoid</w:t>
      </w:r>
      <w:proofErr w:type="spellEnd"/>
      <w:r w:rsidRPr="00C16907">
        <w:t xml:space="preserve"> RCC as among the most immunotherapy-responsive presentations. Dual immunotherapy with nivolumab plus ipilimumab demonstrates </w:t>
      </w:r>
      <w:proofErr w:type="gramStart"/>
      <w:r w:rsidRPr="00C16907">
        <w:t>particular effectiveness</w:t>
      </w:r>
      <w:proofErr w:type="gramEnd"/>
      <w:r w:rsidRPr="00C16907">
        <w:t xml:space="preserve">, though ICI plus TKI combinations also achieve high activity. The durable complete responses observed—many persisting beyond 5 years—provide hope for long-term remission in a disease that previously killed patients within a year. </w:t>
      </w:r>
      <w:proofErr w:type="spellStart"/>
      <w:r w:rsidRPr="00C16907">
        <w:t>Sarcomatoid</w:t>
      </w:r>
      <w:proofErr w:type="spellEnd"/>
      <w:r w:rsidRPr="00C16907">
        <w:t xml:space="preserve"> features should prompt consideration of aggressive immunotherapy-based regimens as first-line therapy, with dual ICI potentially preferred over ICI plus TKI given the exceptional complete response rates and survival outcomes. The immunotherapy response hierarchy across RCC subtypes places </w:t>
      </w:r>
      <w:proofErr w:type="spellStart"/>
      <w:r w:rsidRPr="00C16907">
        <w:t>sarcomatoid</w:t>
      </w:r>
      <w:proofErr w:type="spellEnd"/>
      <w:r w:rsidRPr="00C16907">
        <w:t xml:space="preserve"> </w:t>
      </w:r>
      <w:proofErr w:type="spellStart"/>
      <w:r w:rsidRPr="00C16907">
        <w:t>ccRCC</w:t>
      </w:r>
      <w:proofErr w:type="spellEnd"/>
      <w:r w:rsidRPr="00C16907">
        <w:t xml:space="preserve"> at the top with up to 60.8% ORR, followed by non-</w:t>
      </w:r>
      <w:proofErr w:type="spellStart"/>
      <w:r w:rsidRPr="00C16907">
        <w:t>sarcomatoid</w:t>
      </w:r>
      <w:proofErr w:type="spellEnd"/>
      <w:r w:rsidRPr="00C16907">
        <w:t xml:space="preserve"> </w:t>
      </w:r>
      <w:proofErr w:type="spellStart"/>
      <w:r w:rsidRPr="00C16907">
        <w:t>ccRCC</w:t>
      </w:r>
      <w:proofErr w:type="spellEnd"/>
      <w:r w:rsidRPr="00C16907">
        <w:t xml:space="preserve"> at 42%, papillary at 28.8-50% (depending on regimen), unclassified at 30%, and chromophobe at only 9.5%.</w:t>
      </w:r>
    </w:p>
    <w:p w14:paraId="0A4267E8" w14:textId="77777777" w:rsidR="00C16907" w:rsidRPr="00C16907" w:rsidRDefault="00C16907" w:rsidP="00C16907">
      <w:pPr>
        <w:rPr>
          <w:b/>
          <w:bCs/>
        </w:rPr>
      </w:pPr>
      <w:r w:rsidRPr="00C16907">
        <w:rPr>
          <w:b/>
          <w:bCs/>
        </w:rPr>
        <w:t>Multiple resistance pathways constrain checkpoint inhibitor efficacy</w:t>
      </w:r>
    </w:p>
    <w:p w14:paraId="3098E887" w14:textId="77777777" w:rsidR="00C16907" w:rsidRPr="00C16907" w:rsidRDefault="00C16907" w:rsidP="00C16907">
      <w:r w:rsidRPr="00C16907">
        <w:t xml:space="preserve">Despite transformative responses in many patients, </w:t>
      </w:r>
      <w:r w:rsidRPr="00C16907">
        <w:rPr>
          <w:b/>
          <w:bCs/>
        </w:rPr>
        <w:t>30-60% of advanced RCC cases show primary resistance</w:t>
      </w:r>
      <w:r w:rsidRPr="00C16907">
        <w:t xml:space="preserve"> to checkpoint inhibitor-based regimens, while acquired resistance develops in most initial responders. Tumor-intrinsic mechanisms dominate primary resistance. Loss of IFN-gamma pathway components—particularly JAK1/JAK2 mutations occurring in approximately 12% of resistant tumors—ablates the ability to respond to T cell-secreted cytokines, preventing adaptive immune resistance signaling. The </w:t>
      </w:r>
      <w:proofErr w:type="spellStart"/>
      <w:r w:rsidRPr="00C16907">
        <w:t>Renca</w:t>
      </w:r>
      <w:proofErr w:type="spellEnd"/>
      <w:r w:rsidRPr="00C16907">
        <w:t xml:space="preserve"> RCC cell line demonstrates complete inability to </w:t>
      </w:r>
      <w:proofErr w:type="gramStart"/>
      <w:r w:rsidRPr="00C16907">
        <w:t>upregulate</w:t>
      </w:r>
      <w:proofErr w:type="gramEnd"/>
      <w:r w:rsidRPr="00C16907">
        <w:t xml:space="preserve"> MHC class I or PD-L1 in response to IFN-gamma despite intact receptor expression, with defects occurring at the earliest JAK phosphorylation steps. PBRM1 mutations reduce IFN-gamma-STAT1 signaling through impaired IFNGR2 expression, though conflicting data exist on predictive value. Prolonged IFN-gamma exposure paradoxically drives resistance through DNA methylation of IFNGR and STAT1 promoters, upregulation of negative regulators including SOCS proteins that bind activated JAK catalytic sites, and ERK-mediated ubiquitination degrading STAT1 protein.</w:t>
      </w:r>
    </w:p>
    <w:p w14:paraId="751D5430" w14:textId="77777777" w:rsidR="00C16907" w:rsidRPr="00C16907" w:rsidRDefault="00C16907" w:rsidP="00C16907">
      <w:r w:rsidRPr="00C16907">
        <w:t xml:space="preserve">Alternative immune checkpoint upregulation provides compensatory resistance mechanisms. TIM-3 co-expression with PD-1 correlates with aggressive disease and high Fuhrman grade, mediating exhaustion through binding to Galectin-9, HMGB1, CEACAM1, and phosphatidylserine. LAG-3 binding to MHC class II with higher affinity than CD4 </w:t>
      </w:r>
      <w:r w:rsidRPr="00C16907">
        <w:lastRenderedPageBreak/>
        <w:t>amplifies CTLA-4 suppression, with expression increasing in response to PD-1 blockade as an adaptive mechanism. TIGIT competes with the co-stimulatory receptor CD226 for binding to CD155 and CD112, synergizing with TIM-3 and LAG-3 particularly in regulatory T cells. Clinical trials targeting these checkpoints show early activity—</w:t>
      </w:r>
      <w:proofErr w:type="spellStart"/>
      <w:r w:rsidRPr="00C16907">
        <w:t>relatlimab</w:t>
      </w:r>
      <w:proofErr w:type="spellEnd"/>
      <w:r w:rsidRPr="00C16907">
        <w:t xml:space="preserve"> plus nivolumab achieved 16% ORR with 45% disease control rate in anti-PD-1-refractory melanoma—but RCC-specific data remain limited.</w:t>
      </w:r>
    </w:p>
    <w:p w14:paraId="0133AAC8" w14:textId="77777777" w:rsidR="00C16907" w:rsidRPr="00C16907" w:rsidRDefault="00C16907" w:rsidP="00C16907">
      <w:r w:rsidRPr="00C16907">
        <w:t xml:space="preserve">Myeloid cell-mediated suppression constrains checkpoint inhibitor efficacy even with functional T cells. M2-polarized tumor-associated macrophages induced by CSF1/CSF1R and IL-4/STAT6 signaling secrete IL-10, TGF-β, CCL17, CCL22, and VEGF while expressing arginase-1, IDO, and PD-L1/PD-L2. Specific TAM populations link mechanistically to resistance: CD38+M5 macrophages associate with T cell exhaustion and Treg recruitment, while elevated M11/M13 and low M5 TAM ratios predict shorter progression-free survival. Myeloid-derived suppressor cells recruited by prostaglandin E2, IL-6, VEGF, and C5a deploy overlapping mechanisms—ARG1 depletion of L-arginine limiting TCR ζ-chain expression, </w:t>
      </w:r>
      <w:proofErr w:type="spellStart"/>
      <w:r w:rsidRPr="00C16907">
        <w:t>iNOS</w:t>
      </w:r>
      <w:proofErr w:type="spellEnd"/>
      <w:r w:rsidRPr="00C16907">
        <w:t xml:space="preserve"> production of NO nitrating TCR complexes, PD-L1 expression directly inhibiting T cells, and ADAM17 disrupting T cell trafficking. Bevacizumab reduces CD68+ macrophage density, partially explaining synergy with checkpoint inhibitors.</w:t>
      </w:r>
    </w:p>
    <w:p w14:paraId="362B5927" w14:textId="77777777" w:rsidR="00C16907" w:rsidRPr="00C16907" w:rsidRDefault="00C16907" w:rsidP="00C16907">
      <w:r w:rsidRPr="00C16907">
        <w:t xml:space="preserve">T cell intrinsic dysfunction compounds extrinsic suppression. Exhausted T cells show progressively reduced proliferative capacity, cytokine production, and cytotoxicity. microRNAs including miR-29b and miR-198 suppress JAK3 and MCL-1 expression, reinforcing exhaustion. Depletion of stem-like TCF-1+ CD8+ T cells in resistant tumors eliminates the population capable of responding to checkpoint blockade. Physical barriers prevent T cell infiltration: abnormal tumor vasculature expressing </w:t>
      </w:r>
      <w:proofErr w:type="spellStart"/>
      <w:r w:rsidRPr="00C16907">
        <w:t>FasL</w:t>
      </w:r>
      <w:proofErr w:type="spellEnd"/>
      <w:r w:rsidRPr="00C16907">
        <w:t xml:space="preserve"> and downregulating ICAM-1/VCAM-1 blocks extravasation, CAF-derived CXCL12 creates chemokine gradients excluding CD8+ T cells, and dense fibrotic extracellular matrix physically impedes penetration. These spatial exclusion mechanisms create "cold" tumors despite peripheral immune activation. The integrated resistance landscape requires combination strategies addressing multiple nodes </w:t>
      </w:r>
      <w:proofErr w:type="gramStart"/>
      <w:r w:rsidRPr="00C16907">
        <w:t>simultaneously—restoring</w:t>
      </w:r>
      <w:proofErr w:type="gramEnd"/>
      <w:r w:rsidRPr="00C16907">
        <w:t xml:space="preserve"> IFN-gamma pathway function, blocking additional checkpoints, reprogramming suppressive myeloid cells, normalizing metabolism, and improving T cell access.</w:t>
      </w:r>
    </w:p>
    <w:p w14:paraId="3808043D" w14:textId="77777777" w:rsidR="00C16907" w:rsidRPr="00C16907" w:rsidRDefault="00C16907" w:rsidP="00C16907">
      <w:pPr>
        <w:rPr>
          <w:b/>
          <w:bCs/>
        </w:rPr>
      </w:pPr>
      <w:r w:rsidRPr="00C16907">
        <w:rPr>
          <w:b/>
          <w:bCs/>
        </w:rPr>
        <w:t>HIF-2α drives immune evasion while creating therapeutic vulnerability</w:t>
      </w:r>
    </w:p>
    <w:p w14:paraId="269759A6" w14:textId="77777777" w:rsidR="00C16907" w:rsidRPr="00C16907" w:rsidRDefault="00C16907" w:rsidP="00C16907">
      <w:r w:rsidRPr="00C16907">
        <w:t xml:space="preserve">Von Hippel-Lindau inactivation in approximately </w:t>
      </w:r>
      <w:r w:rsidRPr="00C16907">
        <w:rPr>
          <w:b/>
          <w:bCs/>
        </w:rPr>
        <w:t>90% of clear cell RCC</w:t>
      </w:r>
      <w:r w:rsidRPr="00C16907">
        <w:t xml:space="preserve"> stabilizes hypoxia-inducible factors HIF-1α and HIF-2α under </w:t>
      </w:r>
      <w:proofErr w:type="spellStart"/>
      <w:r w:rsidRPr="00C16907">
        <w:t>normoxic</w:t>
      </w:r>
      <w:proofErr w:type="spellEnd"/>
      <w:r w:rsidRPr="00C16907">
        <w:t xml:space="preserve"> conditions, fundamentally rewiring tumor biology. While both HIF isoforms contribute to carcinogenesis, HIF-2α proves dominant in disease progression, regulating lipoprotein metabolism, ribosome biogenesis, and cell cycle through E2F and MYC pathways. HIF-1α drives glycolytic metabolism </w:t>
      </w:r>
      <w:r w:rsidRPr="00C16907">
        <w:lastRenderedPageBreak/>
        <w:t>essential for tumor initiation but HIF-2α sustains the transformed phenotype. This constitutive HIF activation creates multiple immunosuppressive consequences: direct induction of FoxP3 expression in regulatory T cells under hypoxia, modulation of MDSC differentiation and function, and massive VEGF overproduction that downregulates ICAM-1/VCAM-1 on endothelium limiting T cell extravasation and directly modulates PD-1 expression on CD8+ T cells.</w:t>
      </w:r>
    </w:p>
    <w:p w14:paraId="175705B5" w14:textId="77777777" w:rsidR="00C16907" w:rsidRPr="00C16907" w:rsidRDefault="00C16907" w:rsidP="00C16907">
      <w:r w:rsidRPr="00C16907">
        <w:t xml:space="preserve">HIF signaling impairs antigen presentation through reduced MHC class I, beta-2-microglobulin, and antigen-processing machinery including </w:t>
      </w:r>
      <w:proofErr w:type="spellStart"/>
      <w:r w:rsidRPr="00C16907">
        <w:t>tapasin</w:t>
      </w:r>
      <w:proofErr w:type="spellEnd"/>
      <w:r w:rsidRPr="00C16907">
        <w:t xml:space="preserve"> and TAP transporters—creating tumor cells invisible to cytotoxic T lymphocytes despite abundant intracellular neoantigens. The complement system provides another HIF-mediated escape route: pentraxin-3 (PTX3) overexpression activates the classical complement pathway through C1q, C3aR, and C5aR signaling, while CD59 upregulation protects tumor cells from complement-mediated lysis. MUC1-positive tumors amplify PTX3-driven immunosuppression with pronounced M2 macrophage polarization. Molecular crosstalk exists between HIF and IFN-gamma pathways: IFN-gamma activation can stabilize HIF-1α in a nitric oxide-dependent manner, while HIF-1α-induced glycolysis contributes to NO production via NOS2. PBRM1 loss reduces IFNGR2 expression, </w:t>
      </w:r>
      <w:proofErr w:type="gramStart"/>
      <w:r w:rsidRPr="00C16907">
        <w:t>decreasing</w:t>
      </w:r>
      <w:proofErr w:type="gramEnd"/>
      <w:r w:rsidRPr="00C16907">
        <w:t xml:space="preserve"> STAT1 phosphorylation and impairing IFN-gamma target gene induction including the T cell-recruiting chemokines CXCL9 and CXCL10.</w:t>
      </w:r>
    </w:p>
    <w:p w14:paraId="0082A06A" w14:textId="77777777" w:rsidR="00C16907" w:rsidRPr="00C16907" w:rsidRDefault="00C16907" w:rsidP="00C16907">
      <w:proofErr w:type="spellStart"/>
      <w:r w:rsidRPr="00C16907">
        <w:t>Belzutifan</w:t>
      </w:r>
      <w:proofErr w:type="spellEnd"/>
      <w:r w:rsidRPr="00C16907">
        <w:t xml:space="preserve"> (MK-6482) emerged as the first FDA-approved HIF-2α inhibitor, binding the HIF-2α inner pocket to prevent complex formation with HIF-1β and block transcriptional activity. Clinical efficacy validates therapeutic targeting: in VHL disease-associated RCC, </w:t>
      </w:r>
      <w:proofErr w:type="spellStart"/>
      <w:r w:rsidRPr="00C16907">
        <w:t>belzutifan</w:t>
      </w:r>
      <w:proofErr w:type="spellEnd"/>
      <w:r w:rsidRPr="00C16907">
        <w:t xml:space="preserve"> achieved </w:t>
      </w:r>
      <w:r w:rsidRPr="00C16907">
        <w:rPr>
          <w:b/>
          <w:bCs/>
        </w:rPr>
        <w:t>49</w:t>
      </w:r>
      <w:proofErr w:type="gramStart"/>
      <w:r w:rsidRPr="00C16907">
        <w:rPr>
          <w:b/>
          <w:bCs/>
        </w:rPr>
        <w:t>% objective</w:t>
      </w:r>
      <w:proofErr w:type="gramEnd"/>
      <w:r w:rsidRPr="00C16907">
        <w:rPr>
          <w:b/>
          <w:bCs/>
        </w:rPr>
        <w:t xml:space="preserve"> response rate</w:t>
      </w:r>
      <w:r w:rsidRPr="00C16907">
        <w:t xml:space="preserve"> with 49% stable disease and median follow-up of 21.8 months. In heavily pretreated sporadic </w:t>
      </w:r>
      <w:proofErr w:type="spellStart"/>
      <w:r w:rsidRPr="00C16907">
        <w:t>ccRCC</w:t>
      </w:r>
      <w:proofErr w:type="spellEnd"/>
      <w:r w:rsidRPr="00C16907">
        <w:t xml:space="preserve">, the LITESPARK-004 trial demonstrated </w:t>
      </w:r>
      <w:r w:rsidRPr="00C16907">
        <w:rPr>
          <w:b/>
          <w:bCs/>
        </w:rPr>
        <w:t>25% ORR</w:t>
      </w:r>
      <w:r w:rsidRPr="00C16907">
        <w:t xml:space="preserve"> with median PFS of </w:t>
      </w:r>
      <w:r w:rsidRPr="00C16907">
        <w:rPr>
          <w:b/>
          <w:bCs/>
        </w:rPr>
        <w:t>14.5 months</w:t>
      </w:r>
      <w:r w:rsidRPr="00C16907">
        <w:t xml:space="preserve">. The phase 3 LITESPARK-005 trial comparing </w:t>
      </w:r>
      <w:proofErr w:type="spellStart"/>
      <w:r w:rsidRPr="00C16907">
        <w:t>belzutifan</w:t>
      </w:r>
      <w:proofErr w:type="spellEnd"/>
      <w:r w:rsidRPr="00C16907">
        <w:t xml:space="preserve"> to </w:t>
      </w:r>
      <w:proofErr w:type="spellStart"/>
      <w:r w:rsidRPr="00C16907">
        <w:t>everolimus</w:t>
      </w:r>
      <w:proofErr w:type="spellEnd"/>
      <w:r w:rsidRPr="00C16907">
        <w:t xml:space="preserve"> showed hazard ratio of </w:t>
      </w:r>
      <w:r w:rsidRPr="00C16907">
        <w:rPr>
          <w:b/>
          <w:bCs/>
        </w:rPr>
        <w:t>0.75</w:t>
      </w:r>
      <w:r w:rsidRPr="00C16907">
        <w:t xml:space="preserve"> (95% CI 0.63-0.90, P&lt;0.001) for progression-free survival, with ORR of </w:t>
      </w:r>
      <w:r w:rsidRPr="00C16907">
        <w:rPr>
          <w:b/>
          <w:bCs/>
        </w:rPr>
        <w:t>21.9% versus 3.5%</w:t>
      </w:r>
      <w:r w:rsidRPr="00C16907">
        <w:t xml:space="preserve">. Combination strategies amplify responses: </w:t>
      </w:r>
      <w:proofErr w:type="spellStart"/>
      <w:r w:rsidRPr="00C16907">
        <w:t>belzutifan</w:t>
      </w:r>
      <w:proofErr w:type="spellEnd"/>
      <w:r w:rsidRPr="00C16907">
        <w:t xml:space="preserve"> plus </w:t>
      </w:r>
      <w:proofErr w:type="spellStart"/>
      <w:r w:rsidRPr="00C16907">
        <w:t>cabozantinib</w:t>
      </w:r>
      <w:proofErr w:type="spellEnd"/>
      <w:r w:rsidRPr="00C16907">
        <w:t xml:space="preserve"> achieved </w:t>
      </w:r>
      <w:r w:rsidRPr="00C16907">
        <w:rPr>
          <w:b/>
          <w:bCs/>
        </w:rPr>
        <w:t>57% ORR in treatment-naive patients and 31% post-immunotherapy</w:t>
      </w:r>
      <w:r w:rsidRPr="00C16907">
        <w:t xml:space="preserve"> in the LITESPARK-003 trial.</w:t>
      </w:r>
    </w:p>
    <w:p w14:paraId="2E50A3B4" w14:textId="77777777" w:rsidR="00C16907" w:rsidRPr="00C16907" w:rsidRDefault="00C16907" w:rsidP="00C16907">
      <w:r w:rsidRPr="00C16907">
        <w:t xml:space="preserve">Beyond blocking VEGF-driven angiogenesis, HIF-2α inhibition may restore mitochondrial function by reducing PGC-1α suppression, improve T cell infiltration through vascular normalization, and reduce hypoxia-driven PD-L1 expression. Resistance emerges through gatekeeper mutations including HIF-2α G323E and HIF-1β F446L that prevent drug binding, and compensatory pathway activation. Ongoing trials combine </w:t>
      </w:r>
      <w:proofErr w:type="spellStart"/>
      <w:r w:rsidRPr="00C16907">
        <w:t>belzutifan</w:t>
      </w:r>
      <w:proofErr w:type="spellEnd"/>
      <w:r w:rsidRPr="00C16907">
        <w:t xml:space="preserve"> with pembrolizumab with or without </w:t>
      </w:r>
      <w:proofErr w:type="spellStart"/>
      <w:r w:rsidRPr="00C16907">
        <w:t>lenvatinib</w:t>
      </w:r>
      <w:proofErr w:type="spellEnd"/>
      <w:r w:rsidRPr="00C16907">
        <w:t xml:space="preserve">, and a three-drug regimen with pembrolizumab plus </w:t>
      </w:r>
      <w:proofErr w:type="spellStart"/>
      <w:r w:rsidRPr="00C16907">
        <w:t>vibostolimab</w:t>
      </w:r>
      <w:proofErr w:type="spellEnd"/>
      <w:r w:rsidRPr="00C16907">
        <w:t xml:space="preserve"> (anti-TIGIT) seeks to maximize immune activation while constraining HIF-</w:t>
      </w:r>
      <w:r w:rsidRPr="00C16907">
        <w:lastRenderedPageBreak/>
        <w:t>driven immunosuppression. The integration of HIF-2α inhibition into immunotherapy paradigms recognizes that normalizing hypoxic signaling may convert "cold" immune-excluded tumors into "hot" immune-infiltrated, checkpoint-responsive disease.</w:t>
      </w:r>
    </w:p>
    <w:p w14:paraId="66A4F5C6" w14:textId="77777777" w:rsidR="00C16907" w:rsidRPr="00C16907" w:rsidRDefault="00C16907" w:rsidP="00C16907">
      <w:pPr>
        <w:rPr>
          <w:b/>
          <w:bCs/>
        </w:rPr>
      </w:pPr>
      <w:r w:rsidRPr="00C16907">
        <w:rPr>
          <w:b/>
          <w:bCs/>
        </w:rPr>
        <w:t>Metabolic reprogramming creates a hostile environment for anti-tumor immunity</w:t>
      </w:r>
    </w:p>
    <w:p w14:paraId="617599E9" w14:textId="77777777" w:rsidR="00C16907" w:rsidRPr="00C16907" w:rsidRDefault="00C16907" w:rsidP="00C16907">
      <w:r w:rsidRPr="00C16907">
        <w:t xml:space="preserve">Clear cell RCC exhibits extreme metabolic reprogramming that profoundly impacts immune cell function within the tumor microenvironment. VHL loss and HIF stabilization drive aerobic glycolysis in high-grade tumors through activation of glucose-6-phosphate dehydrogenase, phosphofructokinase (PFKFB4), and inhibition of pyruvate dehydrogenase via pyruvate dehydrogenase kinase—shunting pyruvate to lactate production rather than oxidative phosphorylation. Low-grade tumors preferentially utilize the pentose phosphate pathway via G6PDH for NADPH and ribose-5-phosphate generation. EZH2-mediated silencing of fructose-1,6-bisphosphatase (FBP1) reinforces glycolytic dependence. This Warburg metabolism generates massive lactate accumulation, with </w:t>
      </w:r>
      <w:proofErr w:type="spellStart"/>
      <w:r w:rsidRPr="00C16907">
        <w:t>ccRCC</w:t>
      </w:r>
      <w:proofErr w:type="spellEnd"/>
      <w:r w:rsidRPr="00C16907">
        <w:t xml:space="preserve"> ranking among the highest lactate-producing tumor types—concentrations frequently exceeding </w:t>
      </w:r>
      <w:r w:rsidRPr="00C16907">
        <w:rPr>
          <w:b/>
          <w:bCs/>
        </w:rPr>
        <w:t>5 millimolar where direct T cell impairment occurs</w:t>
      </w:r>
      <w:r w:rsidRPr="00C16907">
        <w:t>.</w:t>
      </w:r>
    </w:p>
    <w:p w14:paraId="779E743B" w14:textId="77777777" w:rsidR="00C16907" w:rsidRPr="00C16907" w:rsidRDefault="00C16907" w:rsidP="00C16907">
      <w:r w:rsidRPr="00C16907">
        <w:t xml:space="preserve">Lactate suppresses T cell function through multiple interconnected mechanisms. High concentrations inhibit mTOR signaling causing metabolic exhaustion, reduce CD8+ T cell glycolytic capacity essential for effector function, and promote histone </w:t>
      </w:r>
      <w:proofErr w:type="spellStart"/>
      <w:r w:rsidRPr="00C16907">
        <w:t>lactylation</w:t>
      </w:r>
      <w:proofErr w:type="spellEnd"/>
      <w:r w:rsidRPr="00C16907">
        <w:t xml:space="preserve"> that epigenetically upregulates PD-1 expression. A recently discovered pathway involves SLC16A11 (MCT11), uniquely upregulated on terminally exhausted T cells, specifically mediating lactate uptake in this population. Monoclonal antibody blockade of MCT11 reduced lactate uptake, improved effector function characterized by increased IFN-gamma and granzyme B production, elevated stem-like TCF-1+ CD8+ T cells, and reduced tumor growth in preclinical models—all effects requiring intact T cells. Lactate additionally promotes regulatory T cell and M2 macrophage expansion, inhibits dendritic cell maturation by reducing MHC-II, CD80, and CD86 expression while stimulating IL-10 and inhibiting IL-12 synthesis, and enhances PD-L1 expression via GPR81 receptor signaling. These </w:t>
      </w:r>
      <w:proofErr w:type="gramStart"/>
      <w:r w:rsidRPr="00C16907">
        <w:t>observations position</w:t>
      </w:r>
      <w:proofErr w:type="gramEnd"/>
      <w:r w:rsidRPr="00C16907">
        <w:t xml:space="preserve"> lactate not merely as a metabolic byproduct but as an active immunosuppressive signaling molecule.</w:t>
      </w:r>
    </w:p>
    <w:p w14:paraId="14DDED8D" w14:textId="77777777" w:rsidR="00C16907" w:rsidRPr="00C16907" w:rsidRDefault="00C16907" w:rsidP="00C16907">
      <w:r w:rsidRPr="00C16907">
        <w:t xml:space="preserve">Lipid metabolism undergoes parallel reprogramming. Clear cell RCC accumulates massive cytoplasmic lipid droplets creating the characteristic clear cell appearance on histology. HIF-2α and PLIN2 stabilize lipid droplets protecting from ER stress, while high-grade tumors depend on fatty acid oxidation via carnitine </w:t>
      </w:r>
      <w:proofErr w:type="spellStart"/>
      <w:r w:rsidRPr="00C16907">
        <w:t>palmitoyltransferase</w:t>
      </w:r>
      <w:proofErr w:type="spellEnd"/>
      <w:r w:rsidRPr="00C16907">
        <w:t xml:space="preserve"> 1A (CPT1A) and low-grade tumors utilize de novo lipogenesis. MUC1 coordinates FASN and LDL receptor upregulation, with knockdown sensitizing cells to cisplatin. Deficiency of enoyl-CoA hydratase short-chain 1 (ECHS1) leads to fatty acid and branched-chain amino acid </w:t>
      </w:r>
      <w:r w:rsidRPr="00C16907">
        <w:lastRenderedPageBreak/>
        <w:t>accumulation activating AMPK-mTORC1 signaling driving proliferation. VHL-deficient cells uniquely employ reductive carboxylation using glutamine-derived α-ketoglutarate for lipogenesis—a metabolic adaptation HIF-2α and MYC jointly drive. FASN inhibition disrupts Treg lipid rafts required for suppressive function, sensitizing tumors to PD-1 blockade.</w:t>
      </w:r>
    </w:p>
    <w:p w14:paraId="20EF0647" w14:textId="77777777" w:rsidR="00C16907" w:rsidRPr="00C16907" w:rsidRDefault="00C16907" w:rsidP="00C16907">
      <w:r w:rsidRPr="00C16907">
        <w:t xml:space="preserve">Amino acid metabolism creates additional constraints. Glutamine serves as nitrogen donor and </w:t>
      </w:r>
      <w:proofErr w:type="spellStart"/>
      <w:r w:rsidRPr="00C16907">
        <w:t>anaplerotic</w:t>
      </w:r>
      <w:proofErr w:type="spellEnd"/>
      <w:r w:rsidRPr="00C16907">
        <w:t xml:space="preserve"> carbon source, with VHL-mutant cells showing unique oxidative and reductive glutamine metabolism. GLS1 inhibition with CB-839 (</w:t>
      </w:r>
      <w:proofErr w:type="spellStart"/>
      <w:r w:rsidRPr="00C16907">
        <w:t>telaglenastat</w:t>
      </w:r>
      <w:proofErr w:type="spellEnd"/>
      <w:r w:rsidRPr="00C16907">
        <w:t>) suppressed xenograft growth in fumarate hydratase-deficient RCC, and the aminotransferase inhibitor JHU-083 showed efficacy in preclinical models. Glutamate depletion by tumor cells triggers TAMs to secrete IL-23, which drives Treg proliferation suppressing cytotoxic T cells—IL-23 inhibition extends survival and enhances anti-PD-1 efficacy. The tryptophan-kynurenine axis proves clinically significant: IDO1 and TDO2 convert tryptophan to kynurenine, depleting tryptophan essential for T cell proliferation while kynurenine activates aryl hydrocarbon receptors promoting Treg expansion. Patients with high kynurenine-to-tryptophan ratios show dramatically worse survival—</w:t>
      </w:r>
      <w:r w:rsidRPr="00C16907">
        <w:rPr>
          <w:b/>
          <w:bCs/>
        </w:rPr>
        <w:t>5-year cancer-specific survival 76.9% versus 92.3%</w:t>
      </w:r>
      <w:r w:rsidRPr="00C16907">
        <w:t xml:space="preserve"> in low-ratio patients (P&lt;0.0001). The IDO inhibitor </w:t>
      </w:r>
      <w:proofErr w:type="spellStart"/>
      <w:r w:rsidRPr="00C16907">
        <w:t>navoximod</w:t>
      </w:r>
      <w:proofErr w:type="spellEnd"/>
      <w:r w:rsidRPr="00C16907">
        <w:t xml:space="preserve"> combined with atezolizumab achieved </w:t>
      </w:r>
      <w:r w:rsidRPr="00C16907">
        <w:rPr>
          <w:b/>
          <w:bCs/>
        </w:rPr>
        <w:t>43% ORR in 7 RCC patients</w:t>
      </w:r>
      <w:r w:rsidRPr="00C16907">
        <w:t xml:space="preserve"> during phase 1 testing.</w:t>
      </w:r>
    </w:p>
    <w:p w14:paraId="0CD09349" w14:textId="77777777" w:rsidR="00C16907" w:rsidRPr="00C16907" w:rsidRDefault="00C16907" w:rsidP="00C16907">
      <w:r w:rsidRPr="00C16907">
        <w:t xml:space="preserve">Therapeutic strategies targeting metabolism show promise. The lactate dehydrogenase A inhibitor combined with anti-CSF1R reverses M2 macrophage polarization and shows synergy. MCT11 blockade specifically targets exhausted T cell lactate uptake without affecting tumor metabolism. Glutaminase inhibitor CB-839 combined with </w:t>
      </w:r>
      <w:proofErr w:type="spellStart"/>
      <w:r w:rsidRPr="00C16907">
        <w:t>cabozantinib</w:t>
      </w:r>
      <w:proofErr w:type="spellEnd"/>
      <w:r w:rsidRPr="00C16907">
        <w:t xml:space="preserve"> shows encouraging phase 1b data. HIF-2α inhibitor </w:t>
      </w:r>
      <w:proofErr w:type="spellStart"/>
      <w:r w:rsidRPr="00C16907">
        <w:t>belzutifan</w:t>
      </w:r>
      <w:proofErr w:type="spellEnd"/>
      <w:r w:rsidRPr="00C16907">
        <w:t xml:space="preserve"> addresses upstream metabolic drivers. 2-deoxyglucose disrupts both lactate metabolism in high-grade tumors and proliferation in low-grade tumors. The metabolic-immune interface represents a critical therapeutic frontier—reprogramming tumor metabolism may restore T cell function, reprogram suppressive myeloid populations, and sensitize resistant tumors to checkpoint blockade.</w:t>
      </w:r>
    </w:p>
    <w:p w14:paraId="38AF018E" w14:textId="77777777" w:rsidR="00C16907" w:rsidRPr="00C16907" w:rsidRDefault="00C16907" w:rsidP="00C16907">
      <w:pPr>
        <w:rPr>
          <w:b/>
          <w:bCs/>
        </w:rPr>
      </w:pPr>
      <w:r w:rsidRPr="00C16907">
        <w:rPr>
          <w:b/>
          <w:bCs/>
        </w:rPr>
        <w:t>TKI-checkpoint inhibitor synergy transforms outcomes through complementary mechanisms</w:t>
      </w:r>
    </w:p>
    <w:p w14:paraId="2CDB7A9B" w14:textId="77777777" w:rsidR="00C16907" w:rsidRPr="00C16907" w:rsidRDefault="00C16907" w:rsidP="00C16907">
      <w:r w:rsidRPr="00C16907">
        <w:t xml:space="preserve">The revolutionary outcomes </w:t>
      </w:r>
      <w:proofErr w:type="gramStart"/>
      <w:r w:rsidRPr="00C16907">
        <w:t>achieved</w:t>
      </w:r>
      <w:proofErr w:type="gramEnd"/>
      <w:r w:rsidRPr="00C16907">
        <w:t xml:space="preserve"> with checkpoint inhibitor plus VEGF-TKI combinations stem from synergistic mechanisms addressing distinct aspects of RCC biology. Pembrolizumab plus </w:t>
      </w:r>
      <w:proofErr w:type="spellStart"/>
      <w:r w:rsidRPr="00C16907">
        <w:t>axitinib</w:t>
      </w:r>
      <w:proofErr w:type="spellEnd"/>
      <w:r w:rsidRPr="00C16907">
        <w:t xml:space="preserve"> demonstrates the paradigm: in KEYNOTE-426 with 5-year follow-up, median overall survival reached </w:t>
      </w:r>
      <w:r w:rsidRPr="00C16907">
        <w:rPr>
          <w:b/>
          <w:bCs/>
        </w:rPr>
        <w:t>47.2 months versus 40.8 months</w:t>
      </w:r>
      <w:r w:rsidRPr="00C16907">
        <w:t xml:space="preserve"> with sunitinib (HR 0.84), median progression-free survival extended to </w:t>
      </w:r>
      <w:r w:rsidRPr="00C16907">
        <w:rPr>
          <w:b/>
          <w:bCs/>
        </w:rPr>
        <w:t>15.7 months versus 11.1 months</w:t>
      </w:r>
      <w:r w:rsidRPr="00C16907">
        <w:t xml:space="preserve"> (HR 0.69), objective response rate climbed to </w:t>
      </w:r>
      <w:r w:rsidRPr="00C16907">
        <w:rPr>
          <w:b/>
          <w:bCs/>
        </w:rPr>
        <w:t>60.6% versus 39.6%</w:t>
      </w:r>
      <w:r w:rsidRPr="00C16907">
        <w:t xml:space="preserve">, and complete </w:t>
      </w:r>
      <w:r w:rsidRPr="00C16907">
        <w:lastRenderedPageBreak/>
        <w:t xml:space="preserve">response rate tripled to </w:t>
      </w:r>
      <w:r w:rsidRPr="00C16907">
        <w:rPr>
          <w:b/>
          <w:bCs/>
        </w:rPr>
        <w:t>11.5% versus 4.0%</w:t>
      </w:r>
      <w:r w:rsidRPr="00C16907">
        <w:t xml:space="preserve">. Nivolumab plus </w:t>
      </w:r>
      <w:proofErr w:type="spellStart"/>
      <w:r w:rsidRPr="00C16907">
        <w:t>cabozantinib</w:t>
      </w:r>
      <w:proofErr w:type="spellEnd"/>
      <w:r w:rsidRPr="00C16907">
        <w:t xml:space="preserve"> in </w:t>
      </w:r>
      <w:proofErr w:type="spellStart"/>
      <w:r w:rsidRPr="00C16907">
        <w:t>CheckMate</w:t>
      </w:r>
      <w:proofErr w:type="spellEnd"/>
      <w:r w:rsidRPr="00C16907">
        <w:t xml:space="preserve"> 9ER achieved median OS of </w:t>
      </w:r>
      <w:r w:rsidRPr="00C16907">
        <w:rPr>
          <w:b/>
          <w:bCs/>
        </w:rPr>
        <w:t>46.5 months versus 35.5 months</w:t>
      </w:r>
      <w:r w:rsidRPr="00C16907">
        <w:t xml:space="preserve"> (HR 0.79), median PFS of </w:t>
      </w:r>
      <w:r w:rsidRPr="00C16907">
        <w:rPr>
          <w:b/>
          <w:bCs/>
        </w:rPr>
        <w:t>16.4 months versus 8.3 months</w:t>
      </w:r>
      <w:r w:rsidRPr="00C16907">
        <w:t xml:space="preserve"> (HR 0.58), and ORR of </w:t>
      </w:r>
      <w:r w:rsidRPr="00C16907">
        <w:rPr>
          <w:b/>
          <w:bCs/>
        </w:rPr>
        <w:t>55.7% versus 27.4%</w:t>
      </w:r>
      <w:r w:rsidRPr="00C16907">
        <w:t xml:space="preserve"> with </w:t>
      </w:r>
      <w:r w:rsidRPr="00C16907">
        <w:rPr>
          <w:b/>
          <w:bCs/>
        </w:rPr>
        <w:t>12.4% complete responses</w:t>
      </w:r>
      <w:r w:rsidRPr="00C16907">
        <w:t xml:space="preserve">. Lenvatinib plus pembrolizumab in the CLEAR trial attained the highest response rates at </w:t>
      </w:r>
      <w:r w:rsidRPr="00C16907">
        <w:rPr>
          <w:b/>
          <w:bCs/>
        </w:rPr>
        <w:t>71.3% ORR including 18.3% CR</w:t>
      </w:r>
      <w:r w:rsidRPr="00C16907">
        <w:t xml:space="preserve"> with median PFS of </w:t>
      </w:r>
      <w:r w:rsidRPr="00C16907">
        <w:rPr>
          <w:b/>
          <w:bCs/>
        </w:rPr>
        <w:t>23.9 months</w:t>
      </w:r>
      <w:r w:rsidRPr="00C16907">
        <w:t xml:space="preserve">—though at the cost of </w:t>
      </w:r>
      <w:r w:rsidRPr="00C16907">
        <w:rPr>
          <w:b/>
          <w:bCs/>
        </w:rPr>
        <w:t>82.4% grade 3-4 toxicity</w:t>
      </w:r>
      <w:r w:rsidRPr="00C16907">
        <w:t xml:space="preserve"> requiring frequent dose modifications.</w:t>
      </w:r>
    </w:p>
    <w:p w14:paraId="7AFB53DD" w14:textId="77777777" w:rsidR="00C16907" w:rsidRPr="00C16907" w:rsidRDefault="00C16907" w:rsidP="00C16907">
      <w:r w:rsidRPr="00C16907">
        <w:t xml:space="preserve">VEGF pathway inhibition reshapes the immunosuppressive microenvironment through vascular normalization. VHL loss in RCC drives massive VEGF overproduction creating abnormally tortuous, leaky vasculature with poor perfusion and hypoxia. VEGF-TKI treatment induces a "normalization window" where vessels become less permeable, blood flow improves, and hypoxia decreases. This normalized vasculature facilitates CD8+ T cell trafficking into tumors—studies demonstrate </w:t>
      </w:r>
      <w:proofErr w:type="gramStart"/>
      <w:r w:rsidRPr="00C16907">
        <w:rPr>
          <w:b/>
          <w:bCs/>
        </w:rPr>
        <w:t>2-3 fold</w:t>
      </w:r>
      <w:proofErr w:type="gramEnd"/>
      <w:r w:rsidRPr="00C16907">
        <w:rPr>
          <w:b/>
          <w:bCs/>
        </w:rPr>
        <w:t xml:space="preserve"> increases in CD8+ infiltration</w:t>
      </w:r>
      <w:r w:rsidRPr="00C16907">
        <w:t xml:space="preserve"> following VEGFR inhibition. Reduced hypoxia lowers HIF-driven PD-L1 expression on tumor cells. VEGF blockade directly modulates immune cell populations: decreased myeloid-derived suppressor cell recruitment and accumulation, reduced regulatory T cell infiltration, enhanced dendritic cell maturation enabling superior antigen presentation, decreased M2 pro-tumor macrophage polarization with increased M1 anti-tumor activation, and reduced immunosuppressive cytokine production including IL-10 and TGF-β.</w:t>
      </w:r>
    </w:p>
    <w:p w14:paraId="16CD3109" w14:textId="77777777" w:rsidR="00C16907" w:rsidRPr="00C16907" w:rsidRDefault="00C16907" w:rsidP="00C16907">
      <w:r w:rsidRPr="00C16907">
        <w:t>Checkpoint inhibitor-activated T cells produce robust IFN-gamma upon tumor antigen recognition. IFN-gamma drives coordinated upregulation of the antigen presentation machinery—MHC class I and II molecules, TAP transporters, LMP proteasome subunits, and beta-2-microglobulin—enabling superior tumor recognition. IFN-gamma induces CXCL9 and CXCL10 chemokine production, recruiting additional T cells and creating positive feedback amplification. Critically, IFN-gamma promotes tumor vessel regression through non-hemorrhagic necrosis, synergizing with TKI-induced normalization to create sustained ischemia. Recent evidence demonstrates IFN-gamma alleviates protein unfolding stress in tumor cells, enhancing TKI-induced pyroptotic cell death. Paradoxically, IFN-gamma upregulates PD-L1 as an adaptive resistance mechanism—but this very upregulation increases sensitivity to PD-1/PD-L1 blockade. VEGFR2 inhibition itself upregulates PD-L1 via IFN-gamma secreted by endothelial cells, further increasing checkpoint inhibitor dependence.</w:t>
      </w:r>
    </w:p>
    <w:p w14:paraId="58DEE189" w14:textId="77777777" w:rsidR="00C16907" w:rsidRPr="00C16907" w:rsidRDefault="00C16907" w:rsidP="00C16907">
      <w:r w:rsidRPr="00C16907">
        <w:t xml:space="preserve">The temporal dynamics prove important: vessel normalization occurs early, facilitating initial T cell infiltration. Activated T cells produce IFN-gamma driving antigen presentation and chemokine production. More T cells infiltrate through normalized vessels, amplifying </w:t>
      </w:r>
      <w:r w:rsidRPr="00C16907">
        <w:lastRenderedPageBreak/>
        <w:t>IFN-gamma production. Sustained IFN-gamma plus VEGF inhibition causes coordinated vessel regression and tumor necrosis. Antigen release from dying tumor cells primes additional T cell responses, potentially explaining the high durability of responses. Memory T cell formation enables long-term disease control even after treatment discontinuation in complete responders—</w:t>
      </w:r>
      <w:r w:rsidRPr="00C16907">
        <w:rPr>
          <w:b/>
          <w:bCs/>
        </w:rPr>
        <w:t xml:space="preserve">62.1% of complete responders in </w:t>
      </w:r>
      <w:proofErr w:type="spellStart"/>
      <w:r w:rsidRPr="00C16907">
        <w:rPr>
          <w:b/>
          <w:bCs/>
        </w:rPr>
        <w:t>CheckMate</w:t>
      </w:r>
      <w:proofErr w:type="spellEnd"/>
      <w:r w:rsidRPr="00C16907">
        <w:rPr>
          <w:b/>
          <w:bCs/>
        </w:rPr>
        <w:t xml:space="preserve"> 214 remained treatment-free</w:t>
      </w:r>
      <w:r w:rsidRPr="00C16907">
        <w:t xml:space="preserve"> without subsequent therapy at extended follow-up. The combination creates qualitatively different responses than either agent alone: deeper tumor reductions (20.1% achieved PR with ≥60% shrinkage in </w:t>
      </w:r>
      <w:proofErr w:type="spellStart"/>
      <w:r w:rsidRPr="00C16907">
        <w:t>CheckMate</w:t>
      </w:r>
      <w:proofErr w:type="spellEnd"/>
      <w:r w:rsidRPr="00C16907">
        <w:t xml:space="preserve"> 9ER), higher complete response rates, longer duration of response (22-26.7 months versus 14-15 months), and durable tail of survival curves indicating potential </w:t>
      </w:r>
      <w:proofErr w:type="gramStart"/>
      <w:r w:rsidRPr="00C16907">
        <w:t>cure</w:t>
      </w:r>
      <w:proofErr w:type="gramEnd"/>
      <w:r w:rsidRPr="00C16907">
        <w:t xml:space="preserve"> in </w:t>
      </w:r>
      <w:proofErr w:type="gramStart"/>
      <w:r w:rsidRPr="00C16907">
        <w:t>subset</w:t>
      </w:r>
      <w:proofErr w:type="gramEnd"/>
      <w:r w:rsidRPr="00C16907">
        <w:t xml:space="preserve"> of patients.</w:t>
      </w:r>
    </w:p>
    <w:p w14:paraId="797F389B" w14:textId="77777777" w:rsidR="00C16907" w:rsidRPr="00C16907" w:rsidRDefault="00C16907" w:rsidP="00C16907">
      <w:pPr>
        <w:rPr>
          <w:b/>
          <w:bCs/>
        </w:rPr>
      </w:pPr>
      <w:r w:rsidRPr="00C16907">
        <w:rPr>
          <w:b/>
          <w:bCs/>
        </w:rPr>
        <w:t>Brain metastases present unique biological and therapeutic challenges</w:t>
      </w:r>
    </w:p>
    <w:p w14:paraId="20AB8B78" w14:textId="77777777" w:rsidR="00C16907" w:rsidRPr="00C16907" w:rsidRDefault="00C16907" w:rsidP="00C16907">
      <w:r w:rsidRPr="00C16907">
        <w:t xml:space="preserve">Approximately </w:t>
      </w:r>
      <w:r w:rsidRPr="00C16907">
        <w:rPr>
          <w:b/>
          <w:bCs/>
        </w:rPr>
        <w:t>25-30% of metastatic RCC patients develop brain metastases</w:t>
      </w:r>
      <w:r w:rsidRPr="00C16907">
        <w:t>, increasingly recognized as common sites of progression with modern systemic therapies extending survival. Brain disease historically portended dismal prognosis with median overall survival of 10-16 months, attributed to blood-brain barrier limiting drug penetration and immune-privileged status of the central nervous system. Recent single-cell atlas studies of RCC brain metastases reveal distinct biology compared to primary and extracranial metastatic sites: brain lesions display lower antitumor immune cell infiltration, increased immunosuppressive features, distinct tumor-brain-immune microenvironment interactions, and more "cold" immune phenotypes. These differences extend beyond drug penetration—intrinsic immunological features of the brain TME constrain checkpoint inhibitor efficacy through reduced baseline T cell trafficking, altered stromal interactions, and enhanced local immunosuppression.</w:t>
      </w:r>
    </w:p>
    <w:p w14:paraId="7012497E" w14:textId="77777777" w:rsidR="00C16907" w:rsidRPr="00C16907" w:rsidRDefault="00C16907" w:rsidP="00C16907">
      <w:r w:rsidRPr="00C16907">
        <w:t>Major clinical trials systematically excluded patients with active brain metastases—</w:t>
      </w:r>
      <w:proofErr w:type="spellStart"/>
      <w:r w:rsidRPr="00C16907">
        <w:t>CheckMate</w:t>
      </w:r>
      <w:proofErr w:type="spellEnd"/>
      <w:r w:rsidRPr="00C16907">
        <w:t xml:space="preserve"> 214 excluded all CNS metastases, while KEYNOTE-426, </w:t>
      </w:r>
      <w:proofErr w:type="spellStart"/>
      <w:r w:rsidRPr="00C16907">
        <w:t>CheckMate</w:t>
      </w:r>
      <w:proofErr w:type="spellEnd"/>
      <w:r w:rsidRPr="00C16907">
        <w:t xml:space="preserve"> 9ER, and JAVELIN Renal 101 excluded symptomatic or active CNS disease—limiting prospective evidence. Real-world data fill this gap: the International Metastatic RCC Database Consortium study demonstrated first-line immuno-oncology combination therapy achieved median overall survival of </w:t>
      </w:r>
      <w:r w:rsidRPr="00C16907">
        <w:rPr>
          <w:b/>
          <w:bCs/>
        </w:rPr>
        <w:t>32.7 months</w:t>
      </w:r>
      <w:r w:rsidRPr="00C16907">
        <w:t xml:space="preserve"> (95% CI 22.3-NR) compared to </w:t>
      </w:r>
      <w:r w:rsidRPr="00C16907">
        <w:rPr>
          <w:b/>
          <w:bCs/>
        </w:rPr>
        <w:t>20.6 months</w:t>
      </w:r>
      <w:r w:rsidRPr="00C16907">
        <w:t xml:space="preserve"> (95% CI 15.7-24.5) with TKI monotherapy (P=0.019). Multivariate analysis confirmed IO-based regimens as independent predictors of longer survival with hazard ratio of </w:t>
      </w:r>
      <w:r w:rsidRPr="00C16907">
        <w:rPr>
          <w:b/>
          <w:bCs/>
        </w:rPr>
        <w:t>0.49</w:t>
      </w:r>
      <w:r w:rsidRPr="00C16907">
        <w:t xml:space="preserve"> (95% CI 0.25-0.97, P=0.040). Critically, focal brain-directed therapy with stereotactic radiotherapy or neurosurgery achieved median OS of </w:t>
      </w:r>
      <w:r w:rsidRPr="00C16907">
        <w:rPr>
          <w:b/>
          <w:bCs/>
        </w:rPr>
        <w:t>31.4 months</w:t>
      </w:r>
      <w:r w:rsidRPr="00C16907">
        <w:t xml:space="preserve"> versus </w:t>
      </w:r>
      <w:r w:rsidRPr="00C16907">
        <w:rPr>
          <w:b/>
          <w:bCs/>
        </w:rPr>
        <w:t>16.5 months</w:t>
      </w:r>
      <w:r w:rsidRPr="00C16907">
        <w:t xml:space="preserve"> with whole-brain radiotherapy alone or no focal therapy (P=0.028), with HR of </w:t>
      </w:r>
      <w:r w:rsidRPr="00C16907">
        <w:rPr>
          <w:b/>
          <w:bCs/>
        </w:rPr>
        <w:t>0.48</w:t>
      </w:r>
      <w:r w:rsidRPr="00C16907">
        <w:t xml:space="preserve"> (95% CI 0.29-0.78, P=0.003) favoring focal approaches.</w:t>
      </w:r>
    </w:p>
    <w:p w14:paraId="089A4AE2" w14:textId="77777777" w:rsidR="00C16907" w:rsidRPr="00C16907" w:rsidRDefault="00C16907" w:rsidP="00C16907">
      <w:r w:rsidRPr="00C16907">
        <w:lastRenderedPageBreak/>
        <w:t xml:space="preserve">Checkpoint inhibitor monoclonal antibodies possess molecular weights of approximately 150 </w:t>
      </w:r>
      <w:proofErr w:type="spellStart"/>
      <w:r w:rsidRPr="00C16907">
        <w:t>kDa</w:t>
      </w:r>
      <w:proofErr w:type="spellEnd"/>
      <w:r w:rsidRPr="00C16907">
        <w:t xml:space="preserve"> with cerebrospinal fluid levels reaching only </w:t>
      </w:r>
      <w:r w:rsidRPr="00C16907">
        <w:rPr>
          <w:b/>
          <w:bCs/>
        </w:rPr>
        <w:t>0.1-0.3% of serum concentrations</w:t>
      </w:r>
      <w:r w:rsidRPr="00C16907">
        <w:t xml:space="preserve">, suggesting limited direct CNS penetration. Efficacy likely depends on peripheral T cell activation, trafficking of activated T cells through disrupted blood-brain barrier at tumor sites, and local tumor immune microenvironment characteristics. Small molecule TKIs including </w:t>
      </w:r>
      <w:proofErr w:type="spellStart"/>
      <w:r w:rsidRPr="00C16907">
        <w:t>cabozantinib</w:t>
      </w:r>
      <w:proofErr w:type="spellEnd"/>
      <w:r w:rsidRPr="00C16907">
        <w:t xml:space="preserve">, </w:t>
      </w:r>
      <w:proofErr w:type="spellStart"/>
      <w:r w:rsidRPr="00C16907">
        <w:t>axitinib</w:t>
      </w:r>
      <w:proofErr w:type="spellEnd"/>
      <w:r w:rsidRPr="00C16907">
        <w:t xml:space="preserve">, and sunitinib achieve more substantial CNS penetration, potentially contributing to superiority of IO plus TKI combinations in brain metastases. Limited comparative data suggest intracranial response rates of </w:t>
      </w:r>
      <w:r w:rsidRPr="00C16907">
        <w:rPr>
          <w:b/>
          <w:bCs/>
        </w:rPr>
        <w:t>20-40% with IO combinations</w:t>
      </w:r>
      <w:r w:rsidRPr="00C16907">
        <w:t xml:space="preserve"> versus </w:t>
      </w:r>
      <w:r w:rsidRPr="00C16907">
        <w:rPr>
          <w:b/>
          <w:bCs/>
        </w:rPr>
        <w:t>55-71% extracranial ORR</w:t>
      </w:r>
      <w:r w:rsidRPr="00C16907">
        <w:t xml:space="preserve"> in the same trials—a gap attributed to distinct TME biology and immune suppression rather than drug delivery alone. Local progression in brain while systemic disease remains controlled frequently necessitates sequential brain-directed therapies.</w:t>
      </w:r>
    </w:p>
    <w:p w14:paraId="223766FE" w14:textId="77777777" w:rsidR="00C16907" w:rsidRPr="00C16907" w:rsidRDefault="00C16907" w:rsidP="00C16907">
      <w:r w:rsidRPr="00C16907">
        <w:t xml:space="preserve">Interdisciplinary consensus guidelines recommend multimodal treatment strategies integrating systemic therapy with CNS-directed approaches. Stereotactic radiosurgery represents the mainstay for limited brain metastases (1-10 lesions), surgical resection for large symptomatic lesions or diagnostic purposes, and whole-brain radiotherapy reserved for multiple small metastases. Combined radiation plus immunotherapy shows synergistic potential: the National Cancer Database analysis of 773 </w:t>
      </w:r>
      <w:proofErr w:type="spellStart"/>
      <w:r w:rsidRPr="00C16907">
        <w:t>mRCC</w:t>
      </w:r>
      <w:proofErr w:type="spellEnd"/>
      <w:r w:rsidRPr="00C16907">
        <w:t xml:space="preserve"> patients receiving first-line IO demonstrated improved overall survival with stereotactic radiation therapy added to IO versus IO alone in patients with brain metastases, without new safety signals. A planned multicenter trial will prospectively evaluate </w:t>
      </w:r>
      <w:proofErr w:type="spellStart"/>
      <w:r w:rsidRPr="00C16907">
        <w:t>lenvatinib</w:t>
      </w:r>
      <w:proofErr w:type="spellEnd"/>
      <w:r w:rsidRPr="00C16907">
        <w:t xml:space="preserve"> plus pembrolizumab specifically for RCC brain metastases. Future directions include identifying biomarkers predicting CNS progression, optimizing sequencing of local and systemic therapies, developing strategies to overcome brain TME immunosuppression, and novel IFN-gamma inducing approaches tailored for CNS disease.</w:t>
      </w:r>
    </w:p>
    <w:p w14:paraId="4276DC2A" w14:textId="77777777" w:rsidR="00C16907" w:rsidRPr="00C16907" w:rsidRDefault="00C16907" w:rsidP="00C16907">
      <w:pPr>
        <w:rPr>
          <w:b/>
          <w:bCs/>
        </w:rPr>
      </w:pPr>
      <w:r w:rsidRPr="00C16907">
        <w:rPr>
          <w:b/>
          <w:bCs/>
        </w:rPr>
        <w:t>Novel checkpoint combinations show promise but lack RCC-specific approvals</w:t>
      </w:r>
    </w:p>
    <w:p w14:paraId="64E91272" w14:textId="77777777" w:rsidR="00C16907" w:rsidRPr="00C16907" w:rsidRDefault="00C16907" w:rsidP="00C16907">
      <w:r w:rsidRPr="00C16907">
        <w:t xml:space="preserve">Beyond PD-1, PD-L1, and CTLA-4, multiple additional immune checkpoints constrain T cell activation and effector function in RCC. LAG-3 (lymphocyte activation gene 3) binds MHC class II with higher affinity than CD4, represents the most common co-inhibitory receptor co-expressed with PD-1 in </w:t>
      </w:r>
      <w:proofErr w:type="spellStart"/>
      <w:r w:rsidRPr="00C16907">
        <w:t>ccRCC</w:t>
      </w:r>
      <w:proofErr w:type="spellEnd"/>
      <w:r w:rsidRPr="00C16907">
        <w:t xml:space="preserve">, and shows upregulation in response to PD-1 blockade as a compensatory resistance mechanism. Agents in development include </w:t>
      </w:r>
      <w:proofErr w:type="spellStart"/>
      <w:r w:rsidRPr="00C16907">
        <w:t>relatlimab</w:t>
      </w:r>
      <w:proofErr w:type="spellEnd"/>
      <w:r w:rsidRPr="00C16907">
        <w:t xml:space="preserve"> (anti-LAG-3 monoclonal antibody), which achieved FDA approval combined with nivolumab for melanoma in 2022 based on 16% ORR and 45% disease control rate in anti-PD-1-refractory disease, and multiple bispecific formats including FS118 (PD-L1/LAG-3), IBI323 (PD-L1/LAG-3), XmAb22841 (CTLA-4/LAG-3), and </w:t>
      </w:r>
      <w:proofErr w:type="spellStart"/>
      <w:r w:rsidRPr="00C16907">
        <w:t>tebotelimab</w:t>
      </w:r>
      <w:proofErr w:type="spellEnd"/>
      <w:r w:rsidRPr="00C16907">
        <w:t>/MGD013 (PD-1/LAG-</w:t>
      </w:r>
      <w:r w:rsidRPr="00C16907">
        <w:lastRenderedPageBreak/>
        <w:t xml:space="preserve">3). Phase 1 data show tolerability with immune-mediated hepatitis in 3.8% receiving </w:t>
      </w:r>
      <w:proofErr w:type="spellStart"/>
      <w:r w:rsidRPr="00C16907">
        <w:t>tebotelimab</w:t>
      </w:r>
      <w:proofErr w:type="spellEnd"/>
      <w:r w:rsidRPr="00C16907">
        <w:t>. RCC-specific trials remain ongoing without approvals as of 2025.</w:t>
      </w:r>
    </w:p>
    <w:p w14:paraId="5C757B6D" w14:textId="77777777" w:rsidR="00C16907" w:rsidRPr="00C16907" w:rsidRDefault="00C16907" w:rsidP="00C16907">
      <w:r w:rsidRPr="00C16907">
        <w:t xml:space="preserve">TIGIT (T cell immunoreceptor with Ig and ITIM domains) competes with the co-stimulatory receptor CD226 for binding to CD155 and CD112, synergizes with TIM-3 and LAG-3 particularly in regulatory T cells, and shows promise in preclinical models. Multiple agents progressed to clinical testing: </w:t>
      </w:r>
      <w:proofErr w:type="spellStart"/>
      <w:r w:rsidRPr="00C16907">
        <w:t>tiragolumab</w:t>
      </w:r>
      <w:proofErr w:type="spellEnd"/>
      <w:r w:rsidRPr="00C16907">
        <w:t xml:space="preserve"> plus atezolizumab received breakthrough designation for NSCLC with positive phase 2 but mixed phase 3 results, </w:t>
      </w:r>
      <w:proofErr w:type="spellStart"/>
      <w:r w:rsidRPr="00C16907">
        <w:t>vibostolimab</w:t>
      </w:r>
      <w:proofErr w:type="spellEnd"/>
      <w:r w:rsidRPr="00C16907">
        <w:t xml:space="preserve">/MK-7684 shows activity with pembrolizumab in phase 1, </w:t>
      </w:r>
      <w:proofErr w:type="spellStart"/>
      <w:r w:rsidRPr="00C16907">
        <w:t>domvanalimab</w:t>
      </w:r>
      <w:proofErr w:type="spellEnd"/>
      <w:r w:rsidRPr="00C16907">
        <w:t xml:space="preserve">/AB154 employs Fc-silent design to avoid antibody-dependent cellular cytotoxicity of effector T cells, and </w:t>
      </w:r>
      <w:proofErr w:type="spellStart"/>
      <w:r w:rsidRPr="00C16907">
        <w:t>rilvegostomig</w:t>
      </w:r>
      <w:proofErr w:type="spellEnd"/>
      <w:r w:rsidRPr="00C16907">
        <w:t xml:space="preserve">/AZD2936 (PD-1/TIGIT bispecific) demonstrates activity in checkpoint inhibitor-pretreated NSCLC. Safety profiles prove generally favorable with grade 3-4 rates </w:t>
      </w:r>
      <w:proofErr w:type="gramStart"/>
      <w:r w:rsidRPr="00C16907">
        <w:t>similar to</w:t>
      </w:r>
      <w:proofErr w:type="gramEnd"/>
      <w:r w:rsidRPr="00C16907">
        <w:t xml:space="preserve"> PD-1/PD-L1 monotherapy. </w:t>
      </w:r>
      <w:proofErr w:type="spellStart"/>
      <w:r w:rsidRPr="00C16907">
        <w:t>Vibostolimab</w:t>
      </w:r>
      <w:proofErr w:type="spellEnd"/>
      <w:r w:rsidRPr="00C16907">
        <w:t xml:space="preserve"> plus pembrolizumab plus </w:t>
      </w:r>
      <w:proofErr w:type="spellStart"/>
      <w:r w:rsidRPr="00C16907">
        <w:t>belzutifan</w:t>
      </w:r>
      <w:proofErr w:type="spellEnd"/>
      <w:r w:rsidRPr="00C16907">
        <w:t xml:space="preserve"> represents a rational triplet combining checkpoint blockade with HIF-2α inhibition under investigation in RCC (NCT04626479).</w:t>
      </w:r>
    </w:p>
    <w:p w14:paraId="220CE089" w14:textId="77777777" w:rsidR="00C16907" w:rsidRPr="00C16907" w:rsidRDefault="00C16907" w:rsidP="00C16907">
      <w:r w:rsidRPr="00C16907">
        <w:t xml:space="preserve">TIM-3 (T cell immunoglobulin and mucin domain-containing protein 3) binds multiple ligands including Galectin-9, HMGB1, CEACAM1, and phosphatidylserine, shows high co-expression with PD-1 correlating with poor survival and high Fuhrman grade in RCC, and proves expressed on exhausted CD8+ T cells, regulatory T cells, and tumor-associated macrophages. Agents in development include </w:t>
      </w:r>
      <w:proofErr w:type="spellStart"/>
      <w:r w:rsidRPr="00C16907">
        <w:t>sabatolimab</w:t>
      </w:r>
      <w:proofErr w:type="spellEnd"/>
      <w:r w:rsidRPr="00C16907">
        <w:t>/MBG453 in phase 1-3 trials, LY3321367 well-tolerated in phase 1 with 5.4% grade 3+ events, LY3415244 (PD-L1/TIM-3 bispecific) terminated for unfavorable risk/benefit, and Sym023 with only 8% grade 3+ adverse events and maximum tolerated dose not reached. INCAGN02390 explores triple combinations with LAG-3 and PD-1 inhibitors. Clinical development lags LAG-3 and TIGIT programs with no phase 3 RCC data, though biological rationale remains strong given TIM-3's role in exhaustion and correlation with poor outcomes.</w:t>
      </w:r>
    </w:p>
    <w:p w14:paraId="630EBCBD" w14:textId="77777777" w:rsidR="00C16907" w:rsidRPr="00C16907" w:rsidRDefault="00C16907" w:rsidP="00C16907">
      <w:r w:rsidRPr="00C16907">
        <w:t xml:space="preserve">ICOS (inducible T cell co-stimulator) agonists represent an alternative approach enhancing T cell activation rather than blocking inhibition. XmAb23104 (PD-1 × ICOS bispecific) entered phase 1/2 testing in melanoma but remains in very early development without RCC data. The triplet </w:t>
      </w:r>
      <w:proofErr w:type="spellStart"/>
      <w:r w:rsidRPr="00C16907">
        <w:t>cabozantinib</w:t>
      </w:r>
      <w:proofErr w:type="spellEnd"/>
      <w:r w:rsidRPr="00C16907">
        <w:t xml:space="preserve"> plus nivolumab plus ipilimumab in the COSMIC-313 phase 3 trial tested whether adding a third agent amplifies benefit. With 45-month follow-up, progression-free survival benefit persisted (HR approximately 0.73) but </w:t>
      </w:r>
      <w:r w:rsidRPr="00C16907">
        <w:rPr>
          <w:b/>
          <w:bCs/>
        </w:rPr>
        <w:t>overall survival showed no significant difference with HR 0.88</w:t>
      </w:r>
      <w:r w:rsidRPr="00C16907">
        <w:t xml:space="preserve"> (P=0.0669)—the </w:t>
      </w:r>
      <w:r w:rsidRPr="00C16907">
        <w:rPr>
          <w:b/>
          <w:bCs/>
        </w:rPr>
        <w:t>primary endpoint was not met</w:t>
      </w:r>
      <w:r w:rsidRPr="00C16907">
        <w:t xml:space="preserve">. Significantly higher toxicity than doublet regimens and discontinuation of at least one component in 50% of patients led to consensus that triplet therapy is not superior to existing doublets and not recommended as standard of care. Novel checkpoint </w:t>
      </w:r>
      <w:r w:rsidRPr="00C16907">
        <w:lastRenderedPageBreak/>
        <w:t>combinations remain investigational in RCC, with development focused primarily on melanoma and NSCLC where more robust signals emerged.</w:t>
      </w:r>
    </w:p>
    <w:p w14:paraId="476B77C0" w14:textId="77777777" w:rsidR="00C16907" w:rsidRPr="00C16907" w:rsidRDefault="00C16907" w:rsidP="00C16907">
      <w:pPr>
        <w:rPr>
          <w:b/>
          <w:bCs/>
        </w:rPr>
      </w:pPr>
      <w:r w:rsidRPr="00C16907">
        <w:rPr>
          <w:b/>
          <w:bCs/>
        </w:rPr>
        <w:t>Adjuvant pembrolizumab extends disease-free survival but questions remain</w:t>
      </w:r>
    </w:p>
    <w:p w14:paraId="00DDD978" w14:textId="77777777" w:rsidR="00C16907" w:rsidRPr="00C16907" w:rsidRDefault="00C16907" w:rsidP="00C16907">
      <w:r w:rsidRPr="00C16907">
        <w:t xml:space="preserve">The KEYNOTE-564 trial evaluated pembrolizumab versus placebo as adjuvant therapy following nephrectomy in high-risk RCC patients, including those with pT2 grade 4 or </w:t>
      </w:r>
      <w:proofErr w:type="spellStart"/>
      <w:r w:rsidRPr="00C16907">
        <w:t>sarcomatoid</w:t>
      </w:r>
      <w:proofErr w:type="spellEnd"/>
      <w:r w:rsidRPr="00C16907">
        <w:t xml:space="preserve"> features, pT3 any grade or pT4 disease, N+ disease, or M1 disease with no evidence of disease after </w:t>
      </w:r>
      <w:proofErr w:type="spellStart"/>
      <w:r w:rsidRPr="00C16907">
        <w:t>metastasectomy</w:t>
      </w:r>
      <w:proofErr w:type="spellEnd"/>
      <w:r w:rsidRPr="00C16907">
        <w:t xml:space="preserve">. With 5-year follow-up, pembrolizumab reduced risk of disease-free survival events by </w:t>
      </w:r>
      <w:r w:rsidRPr="00C16907">
        <w:rPr>
          <w:b/>
          <w:bCs/>
        </w:rPr>
        <w:t>32%</w:t>
      </w:r>
      <w:r w:rsidRPr="00C16907">
        <w:t xml:space="preserve"> (HR 0.68, 95% CI 0.57-0.81) and overall survival events by </w:t>
      </w:r>
      <w:r w:rsidRPr="00C16907">
        <w:rPr>
          <w:b/>
          <w:bCs/>
        </w:rPr>
        <w:t>38%</w:t>
      </w:r>
      <w:r w:rsidRPr="00C16907">
        <w:t xml:space="preserve"> (HR 0.62, 95% CI 0.43-0.90), earning FDA approval in November 2021. The 5-year DFS rate reached 56.8% with pembrolizumab versus 48.5% with placebo, establishing adjuvant immunotherapy as an option for high-risk localized disease.</w:t>
      </w:r>
    </w:p>
    <w:p w14:paraId="59EC8677" w14:textId="77777777" w:rsidR="00C16907" w:rsidRPr="00C16907" w:rsidRDefault="00C16907" w:rsidP="00C16907">
      <w:r w:rsidRPr="00C16907">
        <w:t xml:space="preserve">Unanswered questions temper enthusiasm. No mature overall survival data </w:t>
      </w:r>
      <w:proofErr w:type="gramStart"/>
      <w:r w:rsidRPr="00C16907">
        <w:t>exist</w:t>
      </w:r>
      <w:proofErr w:type="gramEnd"/>
      <w:r w:rsidRPr="00C16907">
        <w:t xml:space="preserve"> demonstrating that adjuvant therapy prolongs life versus waiting to treat at recurrence with more effective modern combinations. The comparator was observation rather than active treatment, not reflecting clinical equipoise questions about optimal approach. Whether adjuvant therapy provides benefit over treating recurrence with pembrolizumab plus </w:t>
      </w:r>
      <w:proofErr w:type="spellStart"/>
      <w:r w:rsidRPr="00C16907">
        <w:t>axitinib</w:t>
      </w:r>
      <w:proofErr w:type="spellEnd"/>
      <w:r w:rsidRPr="00C16907">
        <w:t xml:space="preserve"> or nivolumab plus </w:t>
      </w:r>
      <w:proofErr w:type="spellStart"/>
      <w:r w:rsidRPr="00C16907">
        <w:t>cabozantinib</w:t>
      </w:r>
      <w:proofErr w:type="spellEnd"/>
      <w:r w:rsidRPr="00C16907">
        <w:t xml:space="preserve"> remains unknown—these combinations might control metastatic disease equally well while avoiding a year of treatment and toxicity in patients who never recur. The IMmotion010 trial evaluating adjuvant atezolizumab </w:t>
      </w:r>
      <w:r w:rsidRPr="00C16907">
        <w:rPr>
          <w:b/>
          <w:bCs/>
        </w:rPr>
        <w:t>failed to meet its primary endpoint</w:t>
      </w:r>
      <w:r w:rsidRPr="00C16907">
        <w:t>, suggesting not all checkpoint inhibitors provide adjuvant benefit. Biomarker selection for adjuvant therapy lacks validation—the entire high-risk population received treatment without predictive enrichment, likely overtreating many patients who would never recur. Duration of one year represents empiricism without evidence that shorter or longer durations might prove optimal.</w:t>
      </w:r>
    </w:p>
    <w:p w14:paraId="61EF7412" w14:textId="77777777" w:rsidR="00C16907" w:rsidRPr="00C16907" w:rsidRDefault="00C16907" w:rsidP="00C16907">
      <w:r w:rsidRPr="00C16907">
        <w:t xml:space="preserve">Neoadjuvant approaches offer theoretical advantages: treating </w:t>
      </w:r>
      <w:proofErr w:type="spellStart"/>
      <w:r w:rsidRPr="00C16907">
        <w:t>micrometastatic</w:t>
      </w:r>
      <w:proofErr w:type="spellEnd"/>
      <w:r w:rsidRPr="00C16907">
        <w:t xml:space="preserve"> disease while tumor antigens remain available for immune priming, assessing pathological response as early efficacy signal, and potentially avoiding surgery in complete responders. The PROSPER trial (ECOG-ACRIN EA8143) evaluating perioperative nivolumab underwent ongoing evaluation. Presurgical immunotherapy could enable real-time assessment of immune response through paired tissue sampling and potentially identify biomarkers of benefit. Chinese studies of tislelizumab plus </w:t>
      </w:r>
      <w:proofErr w:type="spellStart"/>
      <w:r w:rsidRPr="00C16907">
        <w:t>axitinib</w:t>
      </w:r>
      <w:proofErr w:type="spellEnd"/>
      <w:r w:rsidRPr="00C16907">
        <w:t xml:space="preserve"> demonstrated presurgical downstaging efficacy with long-term follow-up ongoing. Optimal integration of immunotherapy into the perioperative setting—adjuvant versus neoadjuvant versus perioperative—requires head-to-head comparisons not yet conducted.</w:t>
      </w:r>
    </w:p>
    <w:p w14:paraId="3A44D0F9" w14:textId="77777777" w:rsidR="00C16907" w:rsidRPr="00C16907" w:rsidRDefault="00C16907" w:rsidP="00C16907">
      <w:pPr>
        <w:rPr>
          <w:b/>
          <w:bCs/>
        </w:rPr>
      </w:pPr>
      <w:r w:rsidRPr="00C16907">
        <w:rPr>
          <w:b/>
          <w:bCs/>
        </w:rPr>
        <w:t>Oncolytic viruses show preclinical promise without clinical translation in RCC</w:t>
      </w:r>
    </w:p>
    <w:p w14:paraId="7D11B2A6" w14:textId="77777777" w:rsidR="00C16907" w:rsidRPr="00C16907" w:rsidRDefault="00C16907" w:rsidP="00C16907">
      <w:r w:rsidRPr="00C16907">
        <w:lastRenderedPageBreak/>
        <w:t>Oncolytic viruses represent a conceptually attractive IFN-gamma inducing approach: selectively replicate in cancer cells, lyse tumor cells releasing antigens, trigger pathogen-associated molecular pattern recognition activating innate immunity, prime tumor-specific T cells, and induce robust IFN-gamma production by activated immune cells. Multiple platforms demonstrated activity against RCC in preclinical models. JX-594 (</w:t>
      </w:r>
      <w:proofErr w:type="spellStart"/>
      <w:r w:rsidRPr="00C16907">
        <w:t>pexastimogene</w:t>
      </w:r>
      <w:proofErr w:type="spellEnd"/>
      <w:r w:rsidRPr="00C16907">
        <w:t xml:space="preserve"> </w:t>
      </w:r>
      <w:proofErr w:type="spellStart"/>
      <w:r w:rsidRPr="00C16907">
        <w:t>devacirepvec</w:t>
      </w:r>
      <w:proofErr w:type="spellEnd"/>
      <w:r w:rsidRPr="00C16907">
        <w:t xml:space="preserve">), a vaccinia virus engineered to express GM-CSF, showed efficacy in orthotopic RCC mouse models with direct oncolytic effects on human 786-O, A498, ACHN, and Caki-1 cell lines plus murine </w:t>
      </w:r>
      <w:proofErr w:type="spellStart"/>
      <w:r w:rsidRPr="00C16907">
        <w:t>Renca</w:t>
      </w:r>
      <w:proofErr w:type="spellEnd"/>
      <w:r w:rsidRPr="00C16907">
        <w:t xml:space="preserve"> cells. Systemic administration remodeled the tumor microenvironment with increased CD8+ T cells, decreased regulatory T cells, and enhanced M1 macrophage polarization—comparable efficacy to sunitinib in early-stage models with superior efficacy in advanced-stage disease.</w:t>
      </w:r>
    </w:p>
    <w:p w14:paraId="2AFF9479" w14:textId="77777777" w:rsidR="00C16907" w:rsidRPr="00C16907" w:rsidRDefault="00C16907" w:rsidP="00C16907">
      <w:r w:rsidRPr="00C16907">
        <w:t>Encephalomyocarditis virus exploits VHL-null RCC vulnerability through an elegant mechanism: HIF hyperactivation in VHL-deficient tumors enhances NF-</w:t>
      </w:r>
      <w:proofErr w:type="spellStart"/>
      <w:r w:rsidRPr="00C16907">
        <w:t>κB</w:t>
      </w:r>
      <w:proofErr w:type="spellEnd"/>
      <w:r w:rsidRPr="00C16907">
        <w:t xml:space="preserve"> survival pathways allowing selective viral replication, while these cells lack interferon-mediated antiviral responses. EMCV selectively replicates in VHL-null RCC cells, induces strong NF-</w:t>
      </w:r>
      <w:proofErr w:type="spellStart"/>
      <w:r w:rsidRPr="00C16907">
        <w:t>κB</w:t>
      </w:r>
      <w:proofErr w:type="spellEnd"/>
      <w:r w:rsidRPr="00C16907">
        <w:t>-dependent gene expression, and demonstrates tumor suppression in mouse models. Vesicular stomatitis virus attenuated strain VSVΔ51 shows selectivity for IFN-deficient cells (common in RCC given pathway defects), with activity enhanced by bacterial-produced B18R (an IFN antagonist). Oncolytic herpes simplex viruses with multiple engineered strains tested against RCC cell lines selectively replicate in cancer cells with defective IFN response and induce immunogenic cell death. Mechanistically, viral infection triggers PAMP and DAMP release, activates dendritic cells via TLR signaling, primes tumor-specific CD8+ T cells, induces IFN-gamma production by T and NK cells, and creates inflammatory conditions enhancing subsequent checkpoint inhibitor efficacy.</w:t>
      </w:r>
    </w:p>
    <w:p w14:paraId="29EFBDB3" w14:textId="77777777" w:rsidR="00C16907" w:rsidRPr="00C16907" w:rsidRDefault="00C16907" w:rsidP="00C16907">
      <w:r w:rsidRPr="00C16907">
        <w:t xml:space="preserve">Despite extensive preclinical evidence, </w:t>
      </w:r>
      <w:r w:rsidRPr="00C16907">
        <w:rPr>
          <w:b/>
          <w:bCs/>
        </w:rPr>
        <w:t>no ongoing clinical trials of oncolytic viruses specifically in RCC exist as of 2023-2025</w:t>
      </w:r>
      <w:r w:rsidRPr="00C16907">
        <w:t xml:space="preserve">. JX-594 showed promise in renal </w:t>
      </w:r>
      <w:proofErr w:type="gramStart"/>
      <w:r w:rsidRPr="00C16907">
        <w:t>cancer</w:t>
      </w:r>
      <w:proofErr w:type="gramEnd"/>
      <w:r w:rsidRPr="00C16907">
        <w:t xml:space="preserve"> but development halted after the phase 3 PHOCUS trial in hepatocellular carcinoma failed its primary endpoint. Other platforms advanced in bladder cancer (CG0070) but not kidney cancer. Translation barriers include manufacturing complexity, requirement for </w:t>
      </w:r>
      <w:proofErr w:type="spellStart"/>
      <w:r w:rsidRPr="00C16907">
        <w:t>intratumoral</w:t>
      </w:r>
      <w:proofErr w:type="spellEnd"/>
      <w:r w:rsidRPr="00C16907">
        <w:t xml:space="preserve"> injection limiting use to accessible lesions, potential neutralizing antibody development after initial doses, variable tumor permissiveness to viral replication, and regulatory hurdles for genetically modified organisms. The gap between robust preclinical activity and absent clinical development represents a missed opportunity—particularly given RCC's defective interferon responses theoretically increasing viral selectivity. Future efforts might focus on systemic delivery platforms, combination with checkpoint inhibitors to capitalize on immune priming effects, and patient selection based on IFN pathway defects that increase viral permissiveness.</w:t>
      </w:r>
    </w:p>
    <w:p w14:paraId="6D4D4A66" w14:textId="77777777" w:rsidR="00C16907" w:rsidRPr="00C16907" w:rsidRDefault="00C16907" w:rsidP="00C16907">
      <w:pPr>
        <w:rPr>
          <w:b/>
          <w:bCs/>
        </w:rPr>
      </w:pPr>
      <w:r w:rsidRPr="00C16907">
        <w:rPr>
          <w:b/>
          <w:bCs/>
        </w:rPr>
        <w:lastRenderedPageBreak/>
        <w:t xml:space="preserve">Selecting first-line therapy requires integrating multiple </w:t>
      </w:r>
      <w:proofErr w:type="gramStart"/>
      <w:r w:rsidRPr="00C16907">
        <w:rPr>
          <w:b/>
          <w:bCs/>
        </w:rPr>
        <w:t>patient</w:t>
      </w:r>
      <w:proofErr w:type="gramEnd"/>
      <w:r w:rsidRPr="00C16907">
        <w:rPr>
          <w:b/>
          <w:bCs/>
        </w:rPr>
        <w:t xml:space="preserve"> and disease factors</w:t>
      </w:r>
    </w:p>
    <w:p w14:paraId="492C2B1B" w14:textId="77777777" w:rsidR="00C16907" w:rsidRPr="00C16907" w:rsidRDefault="00C16907" w:rsidP="00C16907">
      <w:r w:rsidRPr="00C16907">
        <w:t xml:space="preserve">With five FDA-approved first-line combination regimens—nivolumab plus ipilimumab, pembrolizumab plus </w:t>
      </w:r>
      <w:proofErr w:type="spellStart"/>
      <w:r w:rsidRPr="00C16907">
        <w:t>axitinib</w:t>
      </w:r>
      <w:proofErr w:type="spellEnd"/>
      <w:r w:rsidRPr="00C16907">
        <w:t xml:space="preserve">, nivolumab plus </w:t>
      </w:r>
      <w:proofErr w:type="spellStart"/>
      <w:r w:rsidRPr="00C16907">
        <w:t>cabozantinib</w:t>
      </w:r>
      <w:proofErr w:type="spellEnd"/>
      <w:r w:rsidRPr="00C16907">
        <w:t xml:space="preserve">, </w:t>
      </w:r>
      <w:proofErr w:type="spellStart"/>
      <w:r w:rsidRPr="00C16907">
        <w:t>lenvatinib</w:t>
      </w:r>
      <w:proofErr w:type="spellEnd"/>
      <w:r w:rsidRPr="00C16907">
        <w:t xml:space="preserve"> plus pembrolizumab, and avelumab plus </w:t>
      </w:r>
      <w:proofErr w:type="spellStart"/>
      <w:r w:rsidRPr="00C16907">
        <w:t>axitinib</w:t>
      </w:r>
      <w:proofErr w:type="spellEnd"/>
      <w:r w:rsidRPr="00C16907">
        <w:t xml:space="preserve">—treatment selection demands nuanced consideration without head-to-head comparison data. Dual checkpoint inhibition with nivolumab plus ipilimumab offers the longest follow-up at 8+ years with median overall survival of </w:t>
      </w:r>
      <w:r w:rsidRPr="00C16907">
        <w:rPr>
          <w:b/>
          <w:bCs/>
        </w:rPr>
        <w:t>77.9 months</w:t>
      </w:r>
      <w:r w:rsidRPr="00C16907">
        <w:t xml:space="preserve"> in the intent-to-treat population and </w:t>
      </w:r>
      <w:r w:rsidRPr="00C16907">
        <w:rPr>
          <w:b/>
          <w:bCs/>
        </w:rPr>
        <w:t>not reached in intermediate/poor-risk disease</w:t>
      </w:r>
      <w:r w:rsidRPr="00C16907">
        <w:t xml:space="preserve">. Complete response rates of 9-11% prove highest among historical trials, with </w:t>
      </w:r>
      <w:r w:rsidRPr="00C16907">
        <w:rPr>
          <w:b/>
          <w:bCs/>
        </w:rPr>
        <w:t>62.1% of complete responders remaining treatment-free</w:t>
      </w:r>
      <w:r w:rsidRPr="00C16907">
        <w:t xml:space="preserve"> without subsequent therapy—an unmatched durability profile. The favorable toxicity profile with 46% grade 3-4 events (lowest among IO combinations) and potential for treatment-free survival position this regimen for patients prioritizing long-term remission possibility, able to tolerate upfront immune-mediated adverse events, unsuitable for TKI therapy, </w:t>
      </w:r>
      <w:proofErr w:type="gramStart"/>
      <w:r w:rsidRPr="00C16907">
        <w:t>or with</w:t>
      </w:r>
      <w:proofErr w:type="gramEnd"/>
      <w:r w:rsidRPr="00C16907">
        <w:t xml:space="preserve"> intermediate/poor-risk disease where the most mature efficacy data exist. Initial concerns about outcomes in favorable-risk patients resolved with extended follow-up showing hazard ratio improvement from 1.45 at primary analysis to 0.82 at 8 years.</w:t>
      </w:r>
    </w:p>
    <w:p w14:paraId="3E7E94FB" w14:textId="77777777" w:rsidR="00C16907" w:rsidRPr="00C16907" w:rsidRDefault="00C16907" w:rsidP="00C16907">
      <w:r w:rsidRPr="00C16907">
        <w:t xml:space="preserve">ICI plus TKI combinations provide complementary biology: rapid cytoreduction via direct VEGFR inhibition, vessel normalization enhancing T cell infiltration, reduction of immunosuppressive myeloid cells, and synergistic IFN-gamma-mediated effects. Lenvatinib plus pembrolizumab achieves the </w:t>
      </w:r>
      <w:r w:rsidRPr="00C16907">
        <w:rPr>
          <w:b/>
          <w:bCs/>
        </w:rPr>
        <w:t>highest objective response rate at 71.3%</w:t>
      </w:r>
      <w:r w:rsidRPr="00C16907">
        <w:t xml:space="preserve">, </w:t>
      </w:r>
      <w:r w:rsidRPr="00C16907">
        <w:rPr>
          <w:b/>
          <w:bCs/>
        </w:rPr>
        <w:t>highest complete response rate at 18.3%</w:t>
      </w:r>
      <w:r w:rsidRPr="00C16907">
        <w:t xml:space="preserve">, and </w:t>
      </w:r>
      <w:r w:rsidRPr="00C16907">
        <w:rPr>
          <w:b/>
          <w:bCs/>
        </w:rPr>
        <w:t>longest progression-free survival at 23.9 months</w:t>
      </w:r>
      <w:r w:rsidRPr="00C16907">
        <w:t xml:space="preserve">—ideal for high tumor burden requiring rapid control, symptomatic disease, or favorable-risk patients where some analyses suggest IO plus TKI superiority. The cost emerges in </w:t>
      </w:r>
      <w:r w:rsidRPr="00C16907">
        <w:rPr>
          <w:b/>
          <w:bCs/>
        </w:rPr>
        <w:t>82.4% grade 3-4 toxicity</w:t>
      </w:r>
      <w:r w:rsidRPr="00C16907">
        <w:t xml:space="preserve"> with 68.8% requiring dose reduction, demanding careful patient selection and aggressive toxicity management. Nivolumab plus </w:t>
      </w:r>
      <w:proofErr w:type="spellStart"/>
      <w:r w:rsidRPr="00C16907">
        <w:t>cabozantinib</w:t>
      </w:r>
      <w:proofErr w:type="spellEnd"/>
      <w:r w:rsidRPr="00C16907">
        <w:t xml:space="preserve"> balances efficacy and tolerability with </w:t>
      </w:r>
      <w:r w:rsidRPr="00C16907">
        <w:rPr>
          <w:b/>
          <w:bCs/>
        </w:rPr>
        <w:t>55.7% ORR, 12.4% CR</w:t>
      </w:r>
      <w:r w:rsidRPr="00C16907">
        <w:t xml:space="preserve">, median OS of </w:t>
      </w:r>
      <w:r w:rsidRPr="00C16907">
        <w:rPr>
          <w:b/>
          <w:bCs/>
        </w:rPr>
        <w:t>46.5 months</w:t>
      </w:r>
      <w:r w:rsidRPr="00C16907">
        <w:t xml:space="preserve">, excellent quality of life data, and particular benefit in liver and bone metastases where 47.7% versus 33.3% showed lesion reduction and 55.6% versus 20.0% bone lesion reduction respectively. Pembrolizumab plus </w:t>
      </w:r>
      <w:proofErr w:type="spellStart"/>
      <w:r w:rsidRPr="00C16907">
        <w:t>axitinib</w:t>
      </w:r>
      <w:proofErr w:type="spellEnd"/>
      <w:r w:rsidRPr="00C16907">
        <w:t xml:space="preserve"> provides extensive clinical experience with </w:t>
      </w:r>
      <w:r w:rsidRPr="00C16907">
        <w:rPr>
          <w:b/>
          <w:bCs/>
        </w:rPr>
        <w:t>60.6% ORR, 11.5% CR</w:t>
      </w:r>
      <w:r w:rsidRPr="00C16907">
        <w:t xml:space="preserve">, median OS of </w:t>
      </w:r>
      <w:r w:rsidRPr="00C16907">
        <w:rPr>
          <w:b/>
          <w:bCs/>
        </w:rPr>
        <w:t>47.2 months</w:t>
      </w:r>
      <w:r w:rsidRPr="00C16907">
        <w:t>, and validated biomarker predictors including T cell-inflamed gene expression profile.</w:t>
      </w:r>
    </w:p>
    <w:p w14:paraId="192649C9" w14:textId="77777777" w:rsidR="00C16907" w:rsidRPr="00C16907" w:rsidRDefault="00C16907" w:rsidP="00C16907">
      <w:r w:rsidRPr="00C16907">
        <w:t xml:space="preserve">Risk stratification influences selection: intermediate and poor-risk disease shows clear benefit across all regimens with most robust data for nivolumab plus ipilimumab, while favorable-risk patients may derive particular benefit from IO plus TKI combinations providing rapid responses though all regimens show activity. </w:t>
      </w:r>
      <w:proofErr w:type="spellStart"/>
      <w:r w:rsidRPr="00C16907">
        <w:t>Sarcomatoid</w:t>
      </w:r>
      <w:proofErr w:type="spellEnd"/>
      <w:r w:rsidRPr="00C16907">
        <w:t xml:space="preserve"> features favor dual ICI given exceptional 60.8% response rates and not-reached median survival. Brain </w:t>
      </w:r>
      <w:r w:rsidRPr="00C16907">
        <w:lastRenderedPageBreak/>
        <w:t xml:space="preserve">metastases benefit from multimodal approaches combining stereotactic radiosurgery with IO-based systemic therapy, with </w:t>
      </w:r>
      <w:proofErr w:type="spellStart"/>
      <w:r w:rsidRPr="00C16907">
        <w:t>cabozantinib's</w:t>
      </w:r>
      <w:proofErr w:type="spellEnd"/>
      <w:r w:rsidRPr="00C16907">
        <w:t xml:space="preserve"> superior CNS penetration potentially advantageous. Biomarker-guided selection remains aspirational: high BAP1 expression scores predict ICI benefit, PBRM1 mutations suggest consideration of TKI-containing regimens, high T cell-inflamed gene expression profiles favor any ICI approach, and high angiogenesis signatures indicate VEGF-TKI importance. Practical considerations including patient preference for oral versus intravenous therapy, tolerance for immune-mediated versus TKI toxicities, rapidity of response needed, and desire for potential treatment-free survival complete the decision matrix.</w:t>
      </w:r>
    </w:p>
    <w:p w14:paraId="6CE96D5F" w14:textId="77777777" w:rsidR="00C16907" w:rsidRPr="00C16907" w:rsidRDefault="00C16907" w:rsidP="00C16907">
      <w:r w:rsidRPr="00C16907">
        <w:t>The absence of head-to-head comparisons between approved combinations prevents definitive pronouncements of superiority. Network meta-analyses suggest broadly similar overall survival with different toxicity profiles and response kinetics. Treatment remains highly effective across choices—an embarrassment of riches compared to the pre-2018 era. Future biomarker validation promises to refine selection, ongoing trials explore optimal sequencing, and novel combinations with HIF-2α inhibitors, bispecific antibodies, and metabolic modulators may further improve outcomes. The transformation of stage 4 RCC from universally fatal to potentially curable in subsets represents among oncology's most remarkable success stories, driven fundamentally by harnessing interferon-gamma signaling through multiple complementary mechanisms.</w:t>
      </w:r>
    </w:p>
    <w:p w14:paraId="5215CF0B" w14:textId="77777777" w:rsidR="00C16907" w:rsidRPr="00C16907" w:rsidRDefault="00C16907" w:rsidP="00C16907">
      <w:pPr>
        <w:rPr>
          <w:b/>
          <w:bCs/>
        </w:rPr>
      </w:pPr>
      <w:r w:rsidRPr="00C16907">
        <w:rPr>
          <w:b/>
          <w:bCs/>
        </w:rPr>
        <w:t>Conclusion: IFN-gamma pathway integrity as the fulcrum of immunotherapy response</w:t>
      </w:r>
    </w:p>
    <w:p w14:paraId="29B4CAD0" w14:textId="77777777" w:rsidR="00C16907" w:rsidRPr="00C16907" w:rsidRDefault="00C16907" w:rsidP="00C16907">
      <w:r w:rsidRPr="00C16907">
        <w:t xml:space="preserve">The comprehensive </w:t>
      </w:r>
      <w:proofErr w:type="gramStart"/>
      <w:r w:rsidRPr="00C16907">
        <w:t>molecular</w:t>
      </w:r>
      <w:proofErr w:type="gramEnd"/>
      <w:r w:rsidRPr="00C16907">
        <w:t xml:space="preserve">, immunological, and clinical evidence </w:t>
      </w:r>
      <w:proofErr w:type="gramStart"/>
      <w:r w:rsidRPr="00C16907">
        <w:t>converges</w:t>
      </w:r>
      <w:proofErr w:type="gramEnd"/>
      <w:r w:rsidRPr="00C16907">
        <w:t xml:space="preserve"> on a central theme: functional interferon-gamma signaling represents the critical determinant of checkpoint inhibitor efficacy in stage 4 renal cell carcinoma. Despite paradoxically low tumor mutational burden, </w:t>
      </w:r>
      <w:proofErr w:type="spellStart"/>
      <w:r w:rsidRPr="00C16907">
        <w:t>ccRCC</w:t>
      </w:r>
      <w:proofErr w:type="spellEnd"/>
      <w:r w:rsidRPr="00C16907">
        <w:t xml:space="preserve"> generates sufficient immunogenic neoantigens through the highest frameshift INDEL mutation proportion across all cancers and HIF-driven endogenous retrovirus expression. These antigens prove irrelevant without intact antigen presentation machinery controlled by IFN-gamma signaling—MHC molecules, TAP transporters, LMP proteasome subunits, and beta-2-microglobulin must respond to IFN-gamma for T cell recognition. Mutations in pathway components from IFNGR through JAK/STAT to transcription factors ablate checkpoint inhibitor benefit, while PBRM1 alterations that reduce pathway responsiveness show context-dependent effects on treatment selection. The metabolically reprogrammed tumor microenvironment actively suppresses IFN-gamma-producing T cells through lactate accumulation, tryptophan depletion, nutrient competition, and immunosuppressive cell infiltration—constraints that TKI combinations partially overcome through vessel normalization and myeloid cell reduction.</w:t>
      </w:r>
    </w:p>
    <w:p w14:paraId="17D56408" w14:textId="77777777" w:rsidR="00C16907" w:rsidRPr="00C16907" w:rsidRDefault="00C16907" w:rsidP="00C16907">
      <w:r w:rsidRPr="00C16907">
        <w:lastRenderedPageBreak/>
        <w:t xml:space="preserve">Clinical trial data validate mechanistic predictions: combinations achieving 55-71% response rates with median overall survivals of 46-54 months and 5-year survival rates of 40-50% fundamentally altered stage 4 RCC prognosis. The synergy between checkpoint inhibitors restoring exhausted T cell IFN-gamma production and TKIs normalizing vessels to facilitate infiltration creates qualitatively superior responses—deeper tumor reductions, higher complete response rates, longer duration of response, and durable survival tails suggesting cure in subsets. </w:t>
      </w:r>
      <w:proofErr w:type="spellStart"/>
      <w:r w:rsidRPr="00C16907">
        <w:t>Sarcomatoid</w:t>
      </w:r>
      <w:proofErr w:type="spellEnd"/>
      <w:r w:rsidRPr="00C16907">
        <w:t xml:space="preserve"> features transformed from death sentence to most immunotherapy-responsive presentation through high TMB, elevated PD-L1, and inflammatory gene signatures. Brain metastases remain challenging due to distinct immunosuppressive CNS microenvironments but multimodal approaches combining local therapy with IO-based systemic treatment achieve median survivals exceeding 30 months.</w:t>
      </w:r>
    </w:p>
    <w:p w14:paraId="706B51E8" w14:textId="77777777" w:rsidR="00C16907" w:rsidRPr="00C16907" w:rsidRDefault="00C16907" w:rsidP="00C16907">
      <w:r w:rsidRPr="00C16907">
        <w:t xml:space="preserve">Resistance mechanisms predominantly involve IFN-gamma pathway dysfunction—genetic alterations silencing components, epigenetic suppression of pathway genes, upregulation of negative regulators, metabolic constraints preventing T cell effector function, and physical exclusion preventing infiltration. Novel checkpoint combinations targeting LAG-3, TIGIT, and TIM-3 show early promise but lack RCC-specific approvals, while triplet therapy with </w:t>
      </w:r>
      <w:proofErr w:type="spellStart"/>
      <w:r w:rsidRPr="00C16907">
        <w:t>cabozantinib</w:t>
      </w:r>
      <w:proofErr w:type="spellEnd"/>
      <w:r w:rsidRPr="00C16907">
        <w:t xml:space="preserve"> plus dual ICI failed to improve overall survival. HIF-2α inhibitors address upstream metabolic drivers with </w:t>
      </w:r>
      <w:proofErr w:type="spellStart"/>
      <w:r w:rsidRPr="00C16907">
        <w:t>belzutifan</w:t>
      </w:r>
      <w:proofErr w:type="spellEnd"/>
      <w:r w:rsidRPr="00C16907">
        <w:t xml:space="preserve"> achieving 25-49% response rates and rational combinations with checkpoint inhibitors under investigation. Metabolic targeting through lactate pathway inhibition, glutaminase blockade, and kynurenine pathway disruption may restore T cell function in resistant tumors. The future of stage 4 RCC therapy lies in precision combinations selected by biomarkers indicating IFN-gamma pathway integrity, guided by </w:t>
      </w:r>
      <w:proofErr w:type="spellStart"/>
      <w:r w:rsidRPr="00C16907">
        <w:t>immunophenoscore</w:t>
      </w:r>
      <w:proofErr w:type="spellEnd"/>
      <w:r w:rsidRPr="00C16907">
        <w:t xml:space="preserve"> and gene expression profiling, targeting the specific resistance mechanisms preventing pathway function—converting cold tumors hot through metabolic normalization, restoring antigen presentation through epigenetic modulation, blocking compensatory checkpoints, and maintaining pathway activation through optimally sequenced multimodal therapy.</w:t>
      </w:r>
    </w:p>
    <w:p w14:paraId="19DDD72F"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907"/>
    <w:rsid w:val="003A3B68"/>
    <w:rsid w:val="004B75D9"/>
    <w:rsid w:val="00711E9B"/>
    <w:rsid w:val="0079600C"/>
    <w:rsid w:val="007A2032"/>
    <w:rsid w:val="009713E1"/>
    <w:rsid w:val="00C100B3"/>
    <w:rsid w:val="00C16907"/>
    <w:rsid w:val="00DC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1FA2"/>
  <w15:chartTrackingRefBased/>
  <w15:docId w15:val="{8EC64828-37AE-4765-B71A-E626878E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907"/>
    <w:rPr>
      <w:rFonts w:eastAsiaTheme="majorEastAsia" w:cstheme="majorBidi"/>
      <w:color w:val="272727" w:themeColor="text1" w:themeTint="D8"/>
    </w:rPr>
  </w:style>
  <w:style w:type="paragraph" w:styleId="Title">
    <w:name w:val="Title"/>
    <w:basedOn w:val="Normal"/>
    <w:next w:val="Normal"/>
    <w:link w:val="TitleChar"/>
    <w:uiPriority w:val="10"/>
    <w:qFormat/>
    <w:rsid w:val="00C16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907"/>
    <w:pPr>
      <w:spacing w:before="160"/>
      <w:jc w:val="center"/>
    </w:pPr>
    <w:rPr>
      <w:i/>
      <w:iCs/>
      <w:color w:val="404040" w:themeColor="text1" w:themeTint="BF"/>
    </w:rPr>
  </w:style>
  <w:style w:type="character" w:customStyle="1" w:styleId="QuoteChar">
    <w:name w:val="Quote Char"/>
    <w:basedOn w:val="DefaultParagraphFont"/>
    <w:link w:val="Quote"/>
    <w:uiPriority w:val="29"/>
    <w:rsid w:val="00C16907"/>
    <w:rPr>
      <w:i/>
      <w:iCs/>
      <w:color w:val="404040" w:themeColor="text1" w:themeTint="BF"/>
    </w:rPr>
  </w:style>
  <w:style w:type="paragraph" w:styleId="ListParagraph">
    <w:name w:val="List Paragraph"/>
    <w:basedOn w:val="Normal"/>
    <w:uiPriority w:val="34"/>
    <w:qFormat/>
    <w:rsid w:val="00C16907"/>
    <w:pPr>
      <w:ind w:left="720"/>
      <w:contextualSpacing/>
    </w:pPr>
  </w:style>
  <w:style w:type="character" w:styleId="IntenseEmphasis">
    <w:name w:val="Intense Emphasis"/>
    <w:basedOn w:val="DefaultParagraphFont"/>
    <w:uiPriority w:val="21"/>
    <w:qFormat/>
    <w:rsid w:val="00C16907"/>
    <w:rPr>
      <w:i/>
      <w:iCs/>
      <w:color w:val="0F4761" w:themeColor="accent1" w:themeShade="BF"/>
    </w:rPr>
  </w:style>
  <w:style w:type="paragraph" w:styleId="IntenseQuote">
    <w:name w:val="Intense Quote"/>
    <w:basedOn w:val="Normal"/>
    <w:next w:val="Normal"/>
    <w:link w:val="IntenseQuoteChar"/>
    <w:uiPriority w:val="30"/>
    <w:qFormat/>
    <w:rsid w:val="00C16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907"/>
    <w:rPr>
      <w:i/>
      <w:iCs/>
      <w:color w:val="0F4761" w:themeColor="accent1" w:themeShade="BF"/>
    </w:rPr>
  </w:style>
  <w:style w:type="character" w:styleId="IntenseReference">
    <w:name w:val="Intense Reference"/>
    <w:basedOn w:val="DefaultParagraphFont"/>
    <w:uiPriority w:val="32"/>
    <w:qFormat/>
    <w:rsid w:val="00C169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9445</Words>
  <Characters>53840</Characters>
  <Application>Microsoft Office Word</Application>
  <DocSecurity>0</DocSecurity>
  <Lines>448</Lines>
  <Paragraphs>126</Paragraphs>
  <ScaleCrop>false</ScaleCrop>
  <Company/>
  <LinksUpToDate>false</LinksUpToDate>
  <CharactersWithSpaces>63159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2</cp:revision>
  <dcterms:created xsi:type="dcterms:W3CDTF">2025-10-01T01:03:00Z</dcterms:created>
  <dcterms:modified xsi:type="dcterms:W3CDTF">2025-10-01T01:03:00Z</dcterms:modified>
</cp:coreProperties>
</file>