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Category: Finance</w:t>
      </w:r>
    </w:p>
    <w:p>
      <w:r>
        <w:t>Departmental Budget &amp; Expense Approval Overview</w:t>
      </w:r>
    </w:p>
    <w:p>
      <w:r>
        <w:t>Each department is allocated an annual operating budget reviewed quarterly by finance leadership. Expense approval thresholds are tiered: purchases under $500 can be approved by a team lead, purchases between $500 and $5,000 require director sign-off, and anything above $5,000 requires VP approval plus a purchase order.</w:t>
      </w:r>
    </w:p>
    <w:p>
      <w:r>
        <w:t>Travel and entertainment expenses are tracked separately from the operating budget and are capped at 8% of departmental spend per quarter. Departments exceeding their quarterly allocation must submit a variance explanation to finance. Budget overages are not automatically carried forward to the next quarter.</w:t>
      </w:r>
    </w:p>
    <w:p>
      <w:r>
        <w:t>This document governs company financial controls and is maintained by the Finance team, not the People/HR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