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 Sound Analysis Report</w:t>
      </w:r>
    </w:p>
    <w:p>
      <w:r>
        <w:rPr>
          <w:b/>
        </w:rPr>
        <w:t>Patient: John Doe   |   Age: 52   |   Gender: Male</w:t>
      </w:r>
    </w:p>
    <w:p>
      <w:r>
        <w:t>Date: 2025-09-12 19:49:27</w:t>
      </w:r>
    </w:p>
    <w:p>
      <w:r>
        <w:t>---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Recording Duration (s)</w:t>
            </w:r>
          </w:p>
        </w:tc>
        <w:tc>
          <w:tcPr>
            <w:tcW w:type="dxa" w:w="4320"/>
          </w:tcPr>
          <w:p>
            <w:r>
              <w:t>14.31</w:t>
            </w:r>
          </w:p>
        </w:tc>
      </w:tr>
      <w:tr>
        <w:tc>
          <w:tcPr>
            <w:tcW w:type="dxa" w:w="4320"/>
          </w:tcPr>
          <w:p>
            <w:r>
              <w:t>Beats Detected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Average HR (bpm)</w:t>
            </w:r>
          </w:p>
        </w:tc>
        <w:tc>
          <w:tcPr>
            <w:tcW w:type="dxa" w:w="4320"/>
          </w:tcPr>
          <w:p>
            <w:r>
              <w:t>54.1</w:t>
            </w:r>
          </w:p>
        </w:tc>
      </w:tr>
      <w:tr>
        <w:tc>
          <w:tcPr>
            <w:tcW w:type="dxa" w:w="4320"/>
          </w:tcPr>
          <w:p>
            <w:r>
              <w:t>Signal-to-Noise Ratio (SNR dB)</w:t>
            </w:r>
          </w:p>
        </w:tc>
        <w:tc>
          <w:tcPr>
            <w:tcW w:type="dxa" w:w="4320"/>
          </w:tcPr>
          <w:p>
            <w:r>
              <w:t>11.19</w:t>
            </w:r>
          </w:p>
        </w:tc>
      </w:tr>
    </w:tbl>
    <w:p>
      <w:r>
        <w:t>---</w:t>
      </w:r>
    </w:p>
    <w:p>
      <w:pPr>
        <w:pStyle w:val="Heading1"/>
      </w:pPr>
      <w:r>
        <w:t>Classification Result</w:t>
      </w:r>
    </w:p>
    <w:p>
      <w:r>
        <w:rPr>
          <w:b/>
          <w:color w:val="FF0000"/>
        </w:rPr>
        <w:t>Murmur</w:t>
      </w:r>
    </w:p>
    <w:p>
      <w:pPr>
        <w:pStyle w:val="Heading2"/>
      </w:pPr>
      <w:r>
        <w:t>Heart Rate Variability (HRV)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Mean IBI (ms)</w:t>
            </w:r>
          </w:p>
        </w:tc>
        <w:tc>
          <w:tcPr>
            <w:tcW w:type="dxa" w:w="4320"/>
          </w:tcPr>
          <w:p>
            <w:r>
              <w:t>1109.0</w:t>
            </w:r>
          </w:p>
        </w:tc>
      </w:tr>
      <w:tr>
        <w:tc>
          <w:tcPr>
            <w:tcW w:type="dxa" w:w="4320"/>
          </w:tcPr>
          <w:p>
            <w:r>
              <w:t>SDNN (ms)</w:t>
            </w:r>
          </w:p>
        </w:tc>
        <w:tc>
          <w:tcPr>
            <w:tcW w:type="dxa" w:w="4320"/>
          </w:tcPr>
          <w:p>
            <w:r>
              <w:t>1146.46</w:t>
            </w:r>
          </w:p>
        </w:tc>
      </w:tr>
      <w:tr>
        <w:tc>
          <w:tcPr>
            <w:tcW w:type="dxa" w:w="4320"/>
          </w:tcPr>
          <w:p>
            <w:r>
              <w:t>RMSSD (ms)</w:t>
            </w:r>
          </w:p>
        </w:tc>
        <w:tc>
          <w:tcPr>
            <w:tcW w:type="dxa" w:w="4320"/>
          </w:tcPr>
          <w:p>
            <w:r>
              <w:t>1489.65</w:t>
            </w:r>
          </w:p>
        </w:tc>
      </w:tr>
      <w:tr>
        <w:tc>
          <w:tcPr>
            <w:tcW w:type="dxa" w:w="4320"/>
          </w:tcPr>
          <w:p>
            <w:r>
              <w:t>pNN50 (%)</w:t>
            </w:r>
          </w:p>
        </w:tc>
        <w:tc>
          <w:tcPr>
            <w:tcW w:type="dxa" w:w="4320"/>
          </w:tcPr>
          <w:p>
            <w:r>
              <w:t>75.00</w:t>
            </w:r>
          </w:p>
        </w:tc>
      </w:tr>
    </w:tbl>
    <w:p>
      <w:pPr>
        <w:pStyle w:val="Heading2"/>
      </w:pPr>
      <w:r>
        <w:t>Valve Sounds (S1 / S2)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S1 Mean</w:t>
            </w:r>
          </w:p>
        </w:tc>
        <w:tc>
          <w:tcPr>
            <w:tcW w:type="dxa" w:w="4320"/>
          </w:tcPr>
          <w:p>
            <w:r>
              <w:t>0.620</w:t>
            </w:r>
          </w:p>
        </w:tc>
      </w:tr>
      <w:tr>
        <w:tc>
          <w:tcPr>
            <w:tcW w:type="dxa" w:w="4320"/>
          </w:tcPr>
          <w:p>
            <w:r>
              <w:t>S2 Mean</w:t>
            </w:r>
          </w:p>
        </w:tc>
        <w:tc>
          <w:tcPr>
            <w:tcW w:type="dxa" w:w="4320"/>
          </w:tcPr>
          <w:p>
            <w:r>
              <w:t>0.513</w:t>
            </w:r>
          </w:p>
        </w:tc>
      </w:tr>
      <w:tr>
        <w:tc>
          <w:tcPr>
            <w:tcW w:type="dxa" w:w="4320"/>
          </w:tcPr>
          <w:p>
            <w:r>
              <w:t>S1/S2 Ratio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</w:tbl>
    <w:p>
      <w:pPr>
        <w:pStyle w:val="Heading2"/>
      </w:pPr>
      <w:r>
        <w:t>Spectral / Frequency Analysis</w:t>
      </w:r>
    </w:p>
    <w:tbl>
      <w:tblPr>
        <w:tblStyle w:val="LightShading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Energy &lt;200 Hz (%)</w:t>
            </w:r>
          </w:p>
        </w:tc>
        <w:tc>
          <w:tcPr>
            <w:tcW w:type="dxa" w:w="4320"/>
          </w:tcPr>
          <w:p>
            <w:r>
              <w:t>46.34</w:t>
            </w:r>
          </w:p>
        </w:tc>
      </w:tr>
      <w:tr>
        <w:tc>
          <w:tcPr>
            <w:tcW w:type="dxa" w:w="4320"/>
          </w:tcPr>
          <w:p>
            <w:r>
              <w:t>150–500 Hz Band Energy (%)</w:t>
            </w:r>
          </w:p>
        </w:tc>
        <w:tc>
          <w:tcPr>
            <w:tcW w:type="dxa" w:w="4320"/>
          </w:tcPr>
          <w:p>
            <w:r>
              <w:t>57.31</w:t>
            </w:r>
          </w:p>
        </w:tc>
      </w:tr>
      <w:tr>
        <w:tc>
          <w:tcPr>
            <w:tcW w:type="dxa" w:w="4320"/>
          </w:tcPr>
          <w:p>
            <w:r>
              <w:t>Spectral Centroid (Hz)</w:t>
            </w:r>
          </w:p>
        </w:tc>
        <w:tc>
          <w:tcPr>
            <w:tcW w:type="dxa" w:w="4320"/>
          </w:tcPr>
          <w:p>
            <w:r>
              <w:t>208.23</w:t>
            </w:r>
          </w:p>
        </w:tc>
      </w:tr>
    </w:tbl>
    <w:p>
      <w:pPr>
        <w:pStyle w:val="Heading2"/>
      </w:pPr>
      <w:r>
        <w:t>Extra Peaks / Irregularities</w:t>
      </w:r>
    </w:p>
    <w:p>
      <w:r>
        <w:t>Cycles with Extra Peaks: 3</w:t>
      </w:r>
    </w:p>
    <w:p>
      <w:pPr>
        <w:pStyle w:val="Heading2"/>
      </w:pPr>
      <w:r>
        <w:t>Impression</w:t>
      </w:r>
    </w:p>
    <w:p>
      <w:r>
        <w:t>Possible murmur detected. Recommend clinical follow-up.</w:t>
      </w:r>
    </w:p>
    <w:p>
      <w:r>
        <w:t>---</w:t>
      </w:r>
    </w:p>
    <w:p>
      <w:r>
        <w:t>Disclaimer: This report is generated by AI analysis for demo purposes only. Not intended for clinical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