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395FA" w14:textId="77777777" w:rsidR="002F13FD" w:rsidRPr="00F85419" w:rsidRDefault="002F13FD" w:rsidP="00F85419">
      <w:pPr>
        <w:jc w:val="both"/>
        <w:rPr>
          <w:rFonts w:ascii="Century Gothic" w:hAnsi="Century Gothic"/>
        </w:rPr>
      </w:pPr>
      <w:r w:rsidRPr="00F85419">
        <w:rPr>
          <w:rFonts w:ascii="Century Gothic" w:hAnsi="Century Gothic"/>
        </w:rPr>
        <w:t>Large language models (LLMs) are sophisticated artificial intelligence systems designed to understand and generate human-like text. These models, like GPT (Generative Pre-trained Transformer) developed by OpenAI, are trained on massive amounts of text data to learn the statistical patterns and structures of human language.</w:t>
      </w:r>
    </w:p>
    <w:p w14:paraId="2E8BED12" w14:textId="4228AD74" w:rsidR="002F13FD" w:rsidRPr="00F85419" w:rsidRDefault="002F13FD" w:rsidP="00F85419">
      <w:pPr>
        <w:jc w:val="both"/>
        <w:rPr>
          <w:rFonts w:ascii="Century Gothic" w:hAnsi="Century Gothic"/>
        </w:rPr>
      </w:pPr>
      <w:r w:rsidRPr="00F85419">
        <w:rPr>
          <w:rFonts w:ascii="Century Gothic" w:hAnsi="Century Gothic"/>
        </w:rPr>
        <w:t>key components and aspects of large language models:</w:t>
      </w:r>
    </w:p>
    <w:p w14:paraId="66F2BEDD" w14:textId="2D932551" w:rsidR="002F13FD" w:rsidRPr="00F85419" w:rsidRDefault="002F13FD" w:rsidP="00F85419">
      <w:pPr>
        <w:jc w:val="both"/>
        <w:rPr>
          <w:rFonts w:ascii="Century Gothic" w:hAnsi="Century Gothic"/>
        </w:rPr>
      </w:pPr>
      <w:r w:rsidRPr="00F85419">
        <w:rPr>
          <w:rFonts w:ascii="Century Gothic" w:hAnsi="Century Gothic"/>
        </w:rPr>
        <w:t>1. **Architecture**: LLMs are typically based on transformer architectures, which are neural network architectures specifically designed for processing sequential data like text. Transformers are known for their ability to handle long-range dependencies in data efficiently, making them well-suited for natural language processing tasks.</w:t>
      </w:r>
    </w:p>
    <w:p w14:paraId="1C3DCE9B" w14:textId="010B56AB" w:rsidR="002F13FD" w:rsidRPr="00F85419" w:rsidRDefault="002F13FD" w:rsidP="00F85419">
      <w:pPr>
        <w:jc w:val="both"/>
        <w:rPr>
          <w:rFonts w:ascii="Century Gothic" w:hAnsi="Century Gothic"/>
        </w:rPr>
      </w:pPr>
      <w:r w:rsidRPr="00F85419">
        <w:rPr>
          <w:rFonts w:ascii="Century Gothic" w:hAnsi="Century Gothic"/>
        </w:rPr>
        <w:t>2. **Pre-training**: Before they can generate coherent text, LLMs undergo pre-training on vast corpora of text data. During pre-training, the model learns to predict the next word in a sequence given the preceding words. This process helps the model develop a deep understanding of syntax, semantics, context, and world knowledge encoded in the training data.</w:t>
      </w:r>
    </w:p>
    <w:p w14:paraId="509D52AB" w14:textId="2B08811D" w:rsidR="002F13FD" w:rsidRPr="00F85419" w:rsidRDefault="002F13FD" w:rsidP="00F85419">
      <w:pPr>
        <w:jc w:val="both"/>
        <w:rPr>
          <w:rFonts w:ascii="Century Gothic" w:hAnsi="Century Gothic"/>
        </w:rPr>
      </w:pPr>
      <w:r w:rsidRPr="00F85419">
        <w:rPr>
          <w:rFonts w:ascii="Century Gothic" w:hAnsi="Century Gothic"/>
        </w:rPr>
        <w:t>3. **Fine-tuning**: After pre-training, LLMs can be fine-tuned on specific tasks or domains by further training on task-specific datasets. Fine-tuning allows the model to specialize in particular tasks, such as text summarization, translation, question answering, or generating creative content.</w:t>
      </w:r>
    </w:p>
    <w:p w14:paraId="4CE089A9" w14:textId="004E08B6" w:rsidR="002F13FD" w:rsidRPr="00F85419" w:rsidRDefault="002F13FD" w:rsidP="00F85419">
      <w:pPr>
        <w:jc w:val="both"/>
        <w:rPr>
          <w:rFonts w:ascii="Century Gothic" w:hAnsi="Century Gothic"/>
        </w:rPr>
      </w:pPr>
      <w:r w:rsidRPr="00F85419">
        <w:rPr>
          <w:rFonts w:ascii="Century Gothic" w:hAnsi="Century Gothic"/>
        </w:rPr>
        <w:t>4. **Scalability**: One of the defining features of LLMs is their scale. These models consist of millions or even billions of parameters, which enable them to capture intricate linguistic patterns and nuances present in natural language data. Larger models tend to perform better on complex language tasks but require substantial computational resources for training and inference.</w:t>
      </w:r>
    </w:p>
    <w:p w14:paraId="7B0CF9B9" w14:textId="4CB0DE8F" w:rsidR="002F13FD" w:rsidRPr="00F85419" w:rsidRDefault="002F13FD" w:rsidP="00F85419">
      <w:pPr>
        <w:jc w:val="both"/>
        <w:rPr>
          <w:rFonts w:ascii="Century Gothic" w:hAnsi="Century Gothic"/>
        </w:rPr>
      </w:pPr>
      <w:r w:rsidRPr="00F85419">
        <w:rPr>
          <w:rFonts w:ascii="Century Gothic" w:hAnsi="Century Gothic"/>
        </w:rPr>
        <w:t>5. **Text Generation**: LLMs excel at generating coherent and contextually relevant text. Given a prompt or a starting sequence of text, the model can generate plausible continuations, completing sentences, paragraphs, or even entire articles. The generated text often exhibits syntactic correctness, semantic coherence, and relevance to the given context.</w:t>
      </w:r>
    </w:p>
    <w:p w14:paraId="7D8D3670" w14:textId="3856EB21" w:rsidR="002F13FD" w:rsidRPr="00F85419" w:rsidRDefault="002F13FD" w:rsidP="00F85419">
      <w:pPr>
        <w:jc w:val="both"/>
        <w:rPr>
          <w:rFonts w:ascii="Century Gothic" w:hAnsi="Century Gothic"/>
        </w:rPr>
      </w:pPr>
      <w:r w:rsidRPr="00F85419">
        <w:rPr>
          <w:rFonts w:ascii="Century Gothic" w:hAnsi="Century Gothic"/>
        </w:rPr>
        <w:t>6. **Applications**: Large language models find applications across various domains and industries. They power virtual assistants, chatbots, language translation services, content generation tools, sentiment analysis systems, and more. These models are also used in research settings for advancing our understanding of natural language processing and AI.</w:t>
      </w:r>
    </w:p>
    <w:p w14:paraId="3F2A917F" w14:textId="52BC2A97" w:rsidR="00057932" w:rsidRDefault="002F13FD" w:rsidP="00F85419">
      <w:pPr>
        <w:jc w:val="both"/>
        <w:rPr>
          <w:rFonts w:ascii="Century Gothic" w:hAnsi="Century Gothic"/>
        </w:rPr>
      </w:pPr>
      <w:r w:rsidRPr="00F85419">
        <w:rPr>
          <w:rFonts w:ascii="Century Gothic" w:hAnsi="Century Gothic"/>
        </w:rPr>
        <w:t>7. **Ethical and Societal Considerations**: The development and deployment of large language models raise important ethical and societal considerations. Concerns include biases present in training data, potential misuse for generating misleading or harmful content, and the impact on employment in fields like content creation and translation.</w:t>
      </w:r>
    </w:p>
    <w:p w14:paraId="7EBEBB00" w14:textId="77777777" w:rsidR="00F85419" w:rsidRPr="00F85419" w:rsidRDefault="00F85419" w:rsidP="00F85419">
      <w:pPr>
        <w:jc w:val="both"/>
        <w:rPr>
          <w:rFonts w:ascii="Century Gothic" w:hAnsi="Century Gothic"/>
        </w:rPr>
      </w:pPr>
      <w:r w:rsidRPr="00F85419">
        <w:rPr>
          <w:rFonts w:ascii="Century Gothic" w:hAnsi="Century Gothic"/>
        </w:rPr>
        <w:t>Sure, let's delve into TensorFlow, JAX, and PyTorch, three popular frameworks for deep learning:</w:t>
      </w:r>
    </w:p>
    <w:p w14:paraId="7618DC3E" w14:textId="77777777" w:rsidR="00F85419" w:rsidRPr="00F85419" w:rsidRDefault="00F85419" w:rsidP="00F85419">
      <w:pPr>
        <w:jc w:val="both"/>
        <w:rPr>
          <w:rFonts w:ascii="Century Gothic" w:hAnsi="Century Gothic"/>
        </w:rPr>
      </w:pPr>
    </w:p>
    <w:p w14:paraId="32C6306F" w14:textId="77777777" w:rsidR="00F85419" w:rsidRPr="00F85419" w:rsidRDefault="00F85419" w:rsidP="00F85419">
      <w:pPr>
        <w:jc w:val="both"/>
        <w:rPr>
          <w:rFonts w:ascii="Century Gothic" w:hAnsi="Century Gothic"/>
        </w:rPr>
      </w:pPr>
      <w:r w:rsidRPr="00F85419">
        <w:rPr>
          <w:rFonts w:ascii="Century Gothic" w:hAnsi="Century Gothic"/>
        </w:rPr>
        <w:lastRenderedPageBreak/>
        <w:t>1. **TensorFlow**:</w:t>
      </w:r>
    </w:p>
    <w:p w14:paraId="783CDA2D" w14:textId="77777777" w:rsidR="00F85419" w:rsidRPr="00F85419" w:rsidRDefault="00F85419" w:rsidP="00F85419">
      <w:pPr>
        <w:jc w:val="both"/>
        <w:rPr>
          <w:rFonts w:ascii="Century Gothic" w:hAnsi="Century Gothic"/>
        </w:rPr>
      </w:pPr>
      <w:r w:rsidRPr="00F85419">
        <w:rPr>
          <w:rFonts w:ascii="Century Gothic" w:hAnsi="Century Gothic"/>
        </w:rPr>
        <w:t xml:space="preserve">   - **Overview**: TensorFlow, developed by Google Brain, is an open-source machine learning framework initially released in 2015. It provides comprehensive tools and resources for building and deploying various machine learning models, including deep neural networks.</w:t>
      </w:r>
    </w:p>
    <w:p w14:paraId="518AF7F8" w14:textId="77777777" w:rsidR="00F85419" w:rsidRPr="00F85419" w:rsidRDefault="00F85419" w:rsidP="00F85419">
      <w:pPr>
        <w:jc w:val="both"/>
        <w:rPr>
          <w:rFonts w:ascii="Century Gothic" w:hAnsi="Century Gothic"/>
        </w:rPr>
      </w:pPr>
      <w:r w:rsidRPr="00F85419">
        <w:rPr>
          <w:rFonts w:ascii="Century Gothic" w:hAnsi="Century Gothic"/>
        </w:rPr>
        <w:t xml:space="preserve">   - **Key Features**:</w:t>
      </w:r>
    </w:p>
    <w:p w14:paraId="5B57B63D" w14:textId="77777777" w:rsidR="00F85419" w:rsidRPr="00F85419" w:rsidRDefault="00F85419" w:rsidP="00F85419">
      <w:pPr>
        <w:jc w:val="both"/>
        <w:rPr>
          <w:rFonts w:ascii="Century Gothic" w:hAnsi="Century Gothic"/>
        </w:rPr>
      </w:pPr>
      <w:r w:rsidRPr="00F85419">
        <w:rPr>
          <w:rFonts w:ascii="Century Gothic" w:hAnsi="Century Gothic"/>
        </w:rPr>
        <w:t xml:space="preserve">     - **Graph-based computation**: TensorFlow allows users to define and execute computational graphs, where nodes represent operations and edges represent data flow. This enables efficient execution and optimization of complex models.</w:t>
      </w:r>
    </w:p>
    <w:p w14:paraId="4EF7377F" w14:textId="77777777" w:rsidR="00F85419" w:rsidRPr="00F85419" w:rsidRDefault="00F85419" w:rsidP="00F85419">
      <w:pPr>
        <w:jc w:val="both"/>
        <w:rPr>
          <w:rFonts w:ascii="Century Gothic" w:hAnsi="Century Gothic"/>
        </w:rPr>
      </w:pPr>
      <w:r w:rsidRPr="00F85419">
        <w:rPr>
          <w:rFonts w:ascii="Century Gothic" w:hAnsi="Century Gothic"/>
        </w:rPr>
        <w:t xml:space="preserve">     - **Automatic differentiation**: TensorFlow's `</w:t>
      </w:r>
      <w:proofErr w:type="spellStart"/>
      <w:r w:rsidRPr="00F85419">
        <w:rPr>
          <w:rFonts w:ascii="Century Gothic" w:hAnsi="Century Gothic"/>
        </w:rPr>
        <w:t>GradientTape</w:t>
      </w:r>
      <w:proofErr w:type="spellEnd"/>
      <w:r w:rsidRPr="00F85419">
        <w:rPr>
          <w:rFonts w:ascii="Century Gothic" w:hAnsi="Century Gothic"/>
        </w:rPr>
        <w:t>` API provides automatic differentiation, allowing users to compute gradients for training neural networks using techniques like backpropagation.</w:t>
      </w:r>
    </w:p>
    <w:p w14:paraId="7D18EE35" w14:textId="77777777" w:rsidR="00F85419" w:rsidRPr="00F85419" w:rsidRDefault="00F85419" w:rsidP="00F85419">
      <w:pPr>
        <w:jc w:val="both"/>
        <w:rPr>
          <w:rFonts w:ascii="Century Gothic" w:hAnsi="Century Gothic"/>
        </w:rPr>
      </w:pPr>
      <w:r w:rsidRPr="00F85419">
        <w:rPr>
          <w:rFonts w:ascii="Century Gothic" w:hAnsi="Century Gothic"/>
        </w:rPr>
        <w:t xml:space="preserve">     - **High-level APIs**: TensorFlow offers high-level APIs like Keras, </w:t>
      </w:r>
      <w:proofErr w:type="spellStart"/>
      <w:r w:rsidRPr="00F85419">
        <w:rPr>
          <w:rFonts w:ascii="Century Gothic" w:hAnsi="Century Gothic"/>
        </w:rPr>
        <w:t>tf.keras</w:t>
      </w:r>
      <w:proofErr w:type="spellEnd"/>
      <w:r w:rsidRPr="00F85419">
        <w:rPr>
          <w:rFonts w:ascii="Century Gothic" w:hAnsi="Century Gothic"/>
        </w:rPr>
        <w:t>, and TensorFlow Hub, which simplify model building and training for beginners and streamline research and development for experts.</w:t>
      </w:r>
    </w:p>
    <w:p w14:paraId="407756BF" w14:textId="77777777" w:rsidR="00F85419" w:rsidRPr="00F85419" w:rsidRDefault="00F85419" w:rsidP="00F85419">
      <w:pPr>
        <w:jc w:val="both"/>
        <w:rPr>
          <w:rFonts w:ascii="Century Gothic" w:hAnsi="Century Gothic"/>
        </w:rPr>
      </w:pPr>
      <w:r w:rsidRPr="00F85419">
        <w:rPr>
          <w:rFonts w:ascii="Century Gothic" w:hAnsi="Century Gothic"/>
        </w:rPr>
        <w:t xml:space="preserve">     - **Scalability**: TensorFlow supports distributed computing and deployment across various platforms, including CPUs, GPUs, and TPUs (Tensor Processing Units), enabling scalable training and inference.</w:t>
      </w:r>
    </w:p>
    <w:p w14:paraId="3D47C204" w14:textId="77777777" w:rsidR="00F85419" w:rsidRPr="00F85419" w:rsidRDefault="00F85419" w:rsidP="00F85419">
      <w:pPr>
        <w:jc w:val="both"/>
        <w:rPr>
          <w:rFonts w:ascii="Century Gothic" w:hAnsi="Century Gothic"/>
        </w:rPr>
      </w:pPr>
      <w:r w:rsidRPr="00F85419">
        <w:rPr>
          <w:rFonts w:ascii="Century Gothic" w:hAnsi="Century Gothic"/>
        </w:rPr>
        <w:t xml:space="preserve">     - **Model serving**: TensorFlow Serving and TensorFlow Lite facilitate model deployment and integration into production environments, such as web services, mobile apps, and IoT devices.</w:t>
      </w:r>
    </w:p>
    <w:p w14:paraId="04EAEB20" w14:textId="77777777" w:rsidR="00F85419" w:rsidRPr="00F85419" w:rsidRDefault="00F85419" w:rsidP="00F85419">
      <w:pPr>
        <w:jc w:val="both"/>
        <w:rPr>
          <w:rFonts w:ascii="Century Gothic" w:hAnsi="Century Gothic"/>
        </w:rPr>
      </w:pPr>
    </w:p>
    <w:p w14:paraId="434ACBAB" w14:textId="77777777" w:rsidR="00F85419" w:rsidRPr="00F85419" w:rsidRDefault="00F85419" w:rsidP="00F85419">
      <w:pPr>
        <w:jc w:val="both"/>
        <w:rPr>
          <w:rFonts w:ascii="Century Gothic" w:hAnsi="Century Gothic"/>
        </w:rPr>
      </w:pPr>
      <w:r w:rsidRPr="00F85419">
        <w:rPr>
          <w:rFonts w:ascii="Century Gothic" w:hAnsi="Century Gothic"/>
        </w:rPr>
        <w:t>2. **JAX**:</w:t>
      </w:r>
    </w:p>
    <w:p w14:paraId="27743CEF" w14:textId="77777777" w:rsidR="00F85419" w:rsidRPr="00F85419" w:rsidRDefault="00F85419" w:rsidP="00F85419">
      <w:pPr>
        <w:jc w:val="both"/>
        <w:rPr>
          <w:rFonts w:ascii="Century Gothic" w:hAnsi="Century Gothic"/>
        </w:rPr>
      </w:pPr>
      <w:r w:rsidRPr="00F85419">
        <w:rPr>
          <w:rFonts w:ascii="Century Gothic" w:hAnsi="Century Gothic"/>
        </w:rPr>
        <w:t xml:space="preserve">   - **Overview**: JAX is an open-source numerical computing library developed by Google Research, initially released in 2018. It's designed to provide high-performance and composable transformations of numerical code, particularly suited for machine learning and scientific computing.</w:t>
      </w:r>
    </w:p>
    <w:p w14:paraId="31526030" w14:textId="77777777" w:rsidR="00F85419" w:rsidRPr="00F85419" w:rsidRDefault="00F85419" w:rsidP="00F85419">
      <w:pPr>
        <w:jc w:val="both"/>
        <w:rPr>
          <w:rFonts w:ascii="Century Gothic" w:hAnsi="Century Gothic"/>
        </w:rPr>
      </w:pPr>
      <w:r w:rsidRPr="00F85419">
        <w:rPr>
          <w:rFonts w:ascii="Century Gothic" w:hAnsi="Century Gothic"/>
        </w:rPr>
        <w:t xml:space="preserve">   - **Key Features**:</w:t>
      </w:r>
    </w:p>
    <w:p w14:paraId="4040D03A" w14:textId="77777777" w:rsidR="00F85419" w:rsidRPr="00F85419" w:rsidRDefault="00F85419" w:rsidP="00F85419">
      <w:pPr>
        <w:jc w:val="both"/>
        <w:rPr>
          <w:rFonts w:ascii="Century Gothic" w:hAnsi="Century Gothic"/>
        </w:rPr>
      </w:pPr>
      <w:r w:rsidRPr="00F85419">
        <w:rPr>
          <w:rFonts w:ascii="Century Gothic" w:hAnsi="Century Gothic"/>
        </w:rPr>
        <w:t xml:space="preserve">     - **Functional programming**: JAX adopts a functional programming paradigm, enabling users to express computations as pure functions and leverage functional composition for building complex transformations.</w:t>
      </w:r>
    </w:p>
    <w:p w14:paraId="11812328" w14:textId="77777777" w:rsidR="00F85419" w:rsidRPr="00F85419" w:rsidRDefault="00F85419" w:rsidP="00F85419">
      <w:pPr>
        <w:jc w:val="both"/>
        <w:rPr>
          <w:rFonts w:ascii="Century Gothic" w:hAnsi="Century Gothic"/>
        </w:rPr>
      </w:pPr>
      <w:r w:rsidRPr="00F85419">
        <w:rPr>
          <w:rFonts w:ascii="Century Gothic" w:hAnsi="Century Gothic"/>
        </w:rPr>
        <w:t xml:space="preserve">     - **Auto-differentiation**: JAX provides automatic differentiation capabilities similar to TensorFlow's `</w:t>
      </w:r>
      <w:proofErr w:type="spellStart"/>
      <w:r w:rsidRPr="00F85419">
        <w:rPr>
          <w:rFonts w:ascii="Century Gothic" w:hAnsi="Century Gothic"/>
        </w:rPr>
        <w:t>GradientTape</w:t>
      </w:r>
      <w:proofErr w:type="spellEnd"/>
      <w:r w:rsidRPr="00F85419">
        <w:rPr>
          <w:rFonts w:ascii="Century Gothic" w:hAnsi="Century Gothic"/>
        </w:rPr>
        <w:t>`, allowing users to compute gradients efficiently for training neural networks and optimizing mathematical functions.</w:t>
      </w:r>
    </w:p>
    <w:p w14:paraId="222E6018" w14:textId="77777777" w:rsidR="00F85419" w:rsidRPr="00F85419" w:rsidRDefault="00F85419" w:rsidP="00F85419">
      <w:pPr>
        <w:jc w:val="both"/>
        <w:rPr>
          <w:rFonts w:ascii="Century Gothic" w:hAnsi="Century Gothic"/>
        </w:rPr>
      </w:pPr>
      <w:r w:rsidRPr="00F85419">
        <w:rPr>
          <w:rFonts w:ascii="Century Gothic" w:hAnsi="Century Gothic"/>
        </w:rPr>
        <w:t xml:space="preserve">     - **XLA integration**: JAX integrates with XLA (Accelerated Linear Algebra), a compiler for high-performance linear algebra operations developed by Google. This integration enables efficient execution of numerical computations on CPUs, GPUs, and TPUs.</w:t>
      </w:r>
    </w:p>
    <w:p w14:paraId="682932C9" w14:textId="77777777" w:rsidR="00F85419" w:rsidRPr="00F85419" w:rsidRDefault="00F85419" w:rsidP="00F85419">
      <w:pPr>
        <w:jc w:val="both"/>
        <w:rPr>
          <w:rFonts w:ascii="Century Gothic" w:hAnsi="Century Gothic"/>
        </w:rPr>
      </w:pPr>
      <w:r w:rsidRPr="00F85419">
        <w:rPr>
          <w:rFonts w:ascii="Century Gothic" w:hAnsi="Century Gothic"/>
        </w:rPr>
        <w:lastRenderedPageBreak/>
        <w:t xml:space="preserve">     - **Flexibility**: JAX offers a flexible programming model that allows users to mix high-level abstractions with low-level primitives, empowering researchers and developers to customize algorithms and optimize performance for specific use cases.</w:t>
      </w:r>
    </w:p>
    <w:p w14:paraId="0F8E4075" w14:textId="77777777" w:rsidR="00F85419" w:rsidRPr="00F85419" w:rsidRDefault="00F85419" w:rsidP="00F85419">
      <w:pPr>
        <w:jc w:val="both"/>
        <w:rPr>
          <w:rFonts w:ascii="Century Gothic" w:hAnsi="Century Gothic"/>
        </w:rPr>
      </w:pPr>
      <w:r w:rsidRPr="00F85419">
        <w:rPr>
          <w:rFonts w:ascii="Century Gothic" w:hAnsi="Century Gothic"/>
        </w:rPr>
        <w:t xml:space="preserve">     - **JAX ecosystem**: JAX has a growing ecosystem of libraries and tools, including libraries for neural network research (e.g., Flax), probabilistic programming (e.g., </w:t>
      </w:r>
      <w:proofErr w:type="spellStart"/>
      <w:r w:rsidRPr="00F85419">
        <w:rPr>
          <w:rFonts w:ascii="Century Gothic" w:hAnsi="Century Gothic"/>
        </w:rPr>
        <w:t>NumPyro</w:t>
      </w:r>
      <w:proofErr w:type="spellEnd"/>
      <w:r w:rsidRPr="00F85419">
        <w:rPr>
          <w:rFonts w:ascii="Century Gothic" w:hAnsi="Century Gothic"/>
        </w:rPr>
        <w:t xml:space="preserve">), and optimization (e.g., </w:t>
      </w:r>
      <w:proofErr w:type="spellStart"/>
      <w:r w:rsidRPr="00F85419">
        <w:rPr>
          <w:rFonts w:ascii="Century Gothic" w:hAnsi="Century Gothic"/>
        </w:rPr>
        <w:t>Optax</w:t>
      </w:r>
      <w:proofErr w:type="spellEnd"/>
      <w:r w:rsidRPr="00F85419">
        <w:rPr>
          <w:rFonts w:ascii="Century Gothic" w:hAnsi="Century Gothic"/>
        </w:rPr>
        <w:t>), expanding its utility beyond basic numerical computing.</w:t>
      </w:r>
    </w:p>
    <w:p w14:paraId="5F4B9082" w14:textId="77777777" w:rsidR="00F85419" w:rsidRPr="00F85419" w:rsidRDefault="00F85419" w:rsidP="00F85419">
      <w:pPr>
        <w:jc w:val="both"/>
        <w:rPr>
          <w:rFonts w:ascii="Century Gothic" w:hAnsi="Century Gothic"/>
        </w:rPr>
      </w:pPr>
    </w:p>
    <w:p w14:paraId="70F3BA6B" w14:textId="77777777" w:rsidR="00F85419" w:rsidRPr="00F85419" w:rsidRDefault="00F85419" w:rsidP="00F85419">
      <w:pPr>
        <w:jc w:val="both"/>
        <w:rPr>
          <w:rFonts w:ascii="Century Gothic" w:hAnsi="Century Gothic"/>
        </w:rPr>
      </w:pPr>
      <w:r w:rsidRPr="00F85419">
        <w:rPr>
          <w:rFonts w:ascii="Century Gothic" w:hAnsi="Century Gothic"/>
        </w:rPr>
        <w:t>3. **PyTorch**:</w:t>
      </w:r>
    </w:p>
    <w:p w14:paraId="514389FD" w14:textId="77777777" w:rsidR="00F85419" w:rsidRPr="00F85419" w:rsidRDefault="00F85419" w:rsidP="00F85419">
      <w:pPr>
        <w:jc w:val="both"/>
        <w:rPr>
          <w:rFonts w:ascii="Century Gothic" w:hAnsi="Century Gothic"/>
        </w:rPr>
      </w:pPr>
      <w:r w:rsidRPr="00F85419">
        <w:rPr>
          <w:rFonts w:ascii="Century Gothic" w:hAnsi="Century Gothic"/>
        </w:rPr>
        <w:t xml:space="preserve">   - **Overview**: PyTorch, developed by Facebook's AI Research lab (FAIR), is an open-source deep learning framework released in 2016. It's known for its dynamic computational graph, which allows for more intuitive model building and debugging compared to static graph frameworks like TensorFlow.</w:t>
      </w:r>
    </w:p>
    <w:p w14:paraId="27119723" w14:textId="77777777" w:rsidR="00F85419" w:rsidRPr="00F85419" w:rsidRDefault="00F85419" w:rsidP="00F85419">
      <w:pPr>
        <w:jc w:val="both"/>
        <w:rPr>
          <w:rFonts w:ascii="Century Gothic" w:hAnsi="Century Gothic"/>
        </w:rPr>
      </w:pPr>
      <w:r w:rsidRPr="00F85419">
        <w:rPr>
          <w:rFonts w:ascii="Century Gothic" w:hAnsi="Century Gothic"/>
        </w:rPr>
        <w:t xml:space="preserve">   - **Key Features**:</w:t>
      </w:r>
    </w:p>
    <w:p w14:paraId="68DFE697" w14:textId="77777777" w:rsidR="00F85419" w:rsidRPr="00F85419" w:rsidRDefault="00F85419" w:rsidP="00F85419">
      <w:pPr>
        <w:jc w:val="both"/>
        <w:rPr>
          <w:rFonts w:ascii="Century Gothic" w:hAnsi="Century Gothic"/>
        </w:rPr>
      </w:pPr>
      <w:r w:rsidRPr="00F85419">
        <w:rPr>
          <w:rFonts w:ascii="Century Gothic" w:hAnsi="Century Gothic"/>
        </w:rPr>
        <w:t xml:space="preserve">     - **Dynamic computation graph**: </w:t>
      </w:r>
      <w:proofErr w:type="spellStart"/>
      <w:r w:rsidRPr="00F85419">
        <w:rPr>
          <w:rFonts w:ascii="Century Gothic" w:hAnsi="Century Gothic"/>
        </w:rPr>
        <w:t>PyTorch's</w:t>
      </w:r>
      <w:proofErr w:type="spellEnd"/>
      <w:r w:rsidRPr="00F85419">
        <w:rPr>
          <w:rFonts w:ascii="Century Gothic" w:hAnsi="Century Gothic"/>
        </w:rPr>
        <w:t xml:space="preserve"> dynamic computation graph feature allows for immediate execution of operations and dynamic modification of the computation graph during runtime. This facilitates easier debugging and experimentation compared to static graph frameworks.</w:t>
      </w:r>
    </w:p>
    <w:p w14:paraId="709E16A1" w14:textId="77777777" w:rsidR="00F85419" w:rsidRPr="00F85419" w:rsidRDefault="00F85419" w:rsidP="00F85419">
      <w:pPr>
        <w:jc w:val="both"/>
        <w:rPr>
          <w:rFonts w:ascii="Century Gothic" w:hAnsi="Century Gothic"/>
        </w:rPr>
      </w:pPr>
      <w:r w:rsidRPr="00F85419">
        <w:rPr>
          <w:rFonts w:ascii="Century Gothic" w:hAnsi="Century Gothic"/>
        </w:rPr>
        <w:t xml:space="preserve">     - **</w:t>
      </w:r>
      <w:proofErr w:type="spellStart"/>
      <w:r w:rsidRPr="00F85419">
        <w:rPr>
          <w:rFonts w:ascii="Century Gothic" w:hAnsi="Century Gothic"/>
        </w:rPr>
        <w:t>TorchScript</w:t>
      </w:r>
      <w:proofErr w:type="spellEnd"/>
      <w:r w:rsidRPr="00F85419">
        <w:rPr>
          <w:rFonts w:ascii="Century Gothic" w:hAnsi="Century Gothic"/>
        </w:rPr>
        <w:t xml:space="preserve">**: PyTorch offers </w:t>
      </w:r>
      <w:proofErr w:type="spellStart"/>
      <w:r w:rsidRPr="00F85419">
        <w:rPr>
          <w:rFonts w:ascii="Century Gothic" w:hAnsi="Century Gothic"/>
        </w:rPr>
        <w:t>TorchScript</w:t>
      </w:r>
      <w:proofErr w:type="spellEnd"/>
      <w:r w:rsidRPr="00F85419">
        <w:rPr>
          <w:rFonts w:ascii="Century Gothic" w:hAnsi="Century Gothic"/>
        </w:rPr>
        <w:t xml:space="preserve">, a tool for converting PyTorch code into a statically </w:t>
      </w:r>
      <w:proofErr w:type="spellStart"/>
      <w:r w:rsidRPr="00F85419">
        <w:rPr>
          <w:rFonts w:ascii="Century Gothic" w:hAnsi="Century Gothic"/>
        </w:rPr>
        <w:t>analyzable</w:t>
      </w:r>
      <w:proofErr w:type="spellEnd"/>
      <w:r w:rsidRPr="00F85419">
        <w:rPr>
          <w:rFonts w:ascii="Century Gothic" w:hAnsi="Century Gothic"/>
        </w:rPr>
        <w:t xml:space="preserve"> and optimizable representation, enabling deployment of PyTorch models in production environments with performance optimizations.</w:t>
      </w:r>
    </w:p>
    <w:p w14:paraId="7BD70E47" w14:textId="77777777" w:rsidR="00F85419" w:rsidRPr="00F85419" w:rsidRDefault="00F85419" w:rsidP="00F85419">
      <w:pPr>
        <w:jc w:val="both"/>
        <w:rPr>
          <w:rFonts w:ascii="Century Gothic" w:hAnsi="Century Gothic"/>
        </w:rPr>
      </w:pPr>
      <w:r w:rsidRPr="00F85419">
        <w:rPr>
          <w:rFonts w:ascii="Century Gothic" w:hAnsi="Century Gothic"/>
        </w:rPr>
        <w:t xml:space="preserve">     - **</w:t>
      </w:r>
      <w:proofErr w:type="spellStart"/>
      <w:r w:rsidRPr="00F85419">
        <w:rPr>
          <w:rFonts w:ascii="Century Gothic" w:hAnsi="Century Gothic"/>
        </w:rPr>
        <w:t>TorchVision</w:t>
      </w:r>
      <w:proofErr w:type="spellEnd"/>
      <w:r w:rsidRPr="00F85419">
        <w:rPr>
          <w:rFonts w:ascii="Century Gothic" w:hAnsi="Century Gothic"/>
        </w:rPr>
        <w:t xml:space="preserve"> and </w:t>
      </w:r>
      <w:proofErr w:type="spellStart"/>
      <w:r w:rsidRPr="00F85419">
        <w:rPr>
          <w:rFonts w:ascii="Century Gothic" w:hAnsi="Century Gothic"/>
        </w:rPr>
        <w:t>TorchText</w:t>
      </w:r>
      <w:proofErr w:type="spellEnd"/>
      <w:r w:rsidRPr="00F85419">
        <w:rPr>
          <w:rFonts w:ascii="Century Gothic" w:hAnsi="Century Gothic"/>
        </w:rPr>
        <w:t xml:space="preserve">**: PyTorch provides high-level libraries like </w:t>
      </w:r>
      <w:proofErr w:type="spellStart"/>
      <w:r w:rsidRPr="00F85419">
        <w:rPr>
          <w:rFonts w:ascii="Century Gothic" w:hAnsi="Century Gothic"/>
        </w:rPr>
        <w:t>TorchVision</w:t>
      </w:r>
      <w:proofErr w:type="spellEnd"/>
      <w:r w:rsidRPr="00F85419">
        <w:rPr>
          <w:rFonts w:ascii="Century Gothic" w:hAnsi="Century Gothic"/>
        </w:rPr>
        <w:t xml:space="preserve"> for computer vision tasks and </w:t>
      </w:r>
      <w:proofErr w:type="spellStart"/>
      <w:r w:rsidRPr="00F85419">
        <w:rPr>
          <w:rFonts w:ascii="Century Gothic" w:hAnsi="Century Gothic"/>
        </w:rPr>
        <w:t>TorchText</w:t>
      </w:r>
      <w:proofErr w:type="spellEnd"/>
      <w:r w:rsidRPr="00F85419">
        <w:rPr>
          <w:rFonts w:ascii="Century Gothic" w:hAnsi="Century Gothic"/>
        </w:rPr>
        <w:t xml:space="preserve"> for natural language processing tasks, offering pre-built components and utilities for common machine learning tasks.</w:t>
      </w:r>
    </w:p>
    <w:p w14:paraId="044BBA4D" w14:textId="77777777" w:rsidR="00F85419" w:rsidRPr="00F85419" w:rsidRDefault="00F85419" w:rsidP="00F85419">
      <w:pPr>
        <w:jc w:val="both"/>
        <w:rPr>
          <w:rFonts w:ascii="Century Gothic" w:hAnsi="Century Gothic"/>
        </w:rPr>
      </w:pPr>
      <w:r w:rsidRPr="00F85419">
        <w:rPr>
          <w:rFonts w:ascii="Century Gothic" w:hAnsi="Century Gothic"/>
        </w:rPr>
        <w:t xml:space="preserve">     - **Community and ecosystem**: PyTorch has a vibrant community and a rich ecosystem of libraries and tools, including PyTorch Lightning for scalable training, Ignite for training loop abstractions, and Transformers for state-of-the-art NLP models, among others.</w:t>
      </w:r>
    </w:p>
    <w:p w14:paraId="6836BCDD" w14:textId="77777777" w:rsidR="00F85419" w:rsidRPr="00F85419" w:rsidRDefault="00F85419" w:rsidP="00F85419">
      <w:pPr>
        <w:jc w:val="both"/>
        <w:rPr>
          <w:rFonts w:ascii="Century Gothic" w:hAnsi="Century Gothic"/>
        </w:rPr>
      </w:pPr>
      <w:r w:rsidRPr="00F85419">
        <w:rPr>
          <w:rFonts w:ascii="Century Gothic" w:hAnsi="Century Gothic"/>
        </w:rPr>
        <w:t xml:space="preserve">     - **Deployment options**: PyTorch supports deployment of models in various environments, including mobile devices (via PyTorch Mobile), web browsers (via </w:t>
      </w:r>
      <w:proofErr w:type="spellStart"/>
      <w:r w:rsidRPr="00F85419">
        <w:rPr>
          <w:rFonts w:ascii="Century Gothic" w:hAnsi="Century Gothic"/>
        </w:rPr>
        <w:t>TorchScript</w:t>
      </w:r>
      <w:proofErr w:type="spellEnd"/>
      <w:r w:rsidRPr="00F85419">
        <w:rPr>
          <w:rFonts w:ascii="Century Gothic" w:hAnsi="Century Gothic"/>
        </w:rPr>
        <w:t xml:space="preserve"> and ONNX), and cloud platforms (via </w:t>
      </w:r>
      <w:proofErr w:type="spellStart"/>
      <w:r w:rsidRPr="00F85419">
        <w:rPr>
          <w:rFonts w:ascii="Century Gothic" w:hAnsi="Century Gothic"/>
        </w:rPr>
        <w:t>TorchServe</w:t>
      </w:r>
      <w:proofErr w:type="spellEnd"/>
      <w:r w:rsidRPr="00F85419">
        <w:rPr>
          <w:rFonts w:ascii="Century Gothic" w:hAnsi="Century Gothic"/>
        </w:rPr>
        <w:t xml:space="preserve"> and AWS </w:t>
      </w:r>
      <w:proofErr w:type="spellStart"/>
      <w:r w:rsidRPr="00F85419">
        <w:rPr>
          <w:rFonts w:ascii="Century Gothic" w:hAnsi="Century Gothic"/>
        </w:rPr>
        <w:t>SageMaker</w:t>
      </w:r>
      <w:proofErr w:type="spellEnd"/>
      <w:r w:rsidRPr="00F85419">
        <w:rPr>
          <w:rFonts w:ascii="Century Gothic" w:hAnsi="Century Gothic"/>
        </w:rPr>
        <w:t>), facilitating seamless integration into production systems.</w:t>
      </w:r>
    </w:p>
    <w:p w14:paraId="16F86086" w14:textId="77777777" w:rsidR="00F85419" w:rsidRPr="00F85419" w:rsidRDefault="00F85419" w:rsidP="00F85419">
      <w:pPr>
        <w:jc w:val="both"/>
        <w:rPr>
          <w:rFonts w:ascii="Century Gothic" w:hAnsi="Century Gothic"/>
        </w:rPr>
      </w:pPr>
    </w:p>
    <w:p w14:paraId="02502946" w14:textId="519BC048" w:rsidR="00F85419" w:rsidRPr="00F85419" w:rsidRDefault="00F85419" w:rsidP="00F85419">
      <w:pPr>
        <w:jc w:val="both"/>
        <w:rPr>
          <w:rFonts w:ascii="Century Gothic" w:hAnsi="Century Gothic"/>
        </w:rPr>
      </w:pPr>
      <w:r w:rsidRPr="00F85419">
        <w:rPr>
          <w:rFonts w:ascii="Century Gothic" w:hAnsi="Century Gothic"/>
        </w:rPr>
        <w:t>While TensorFlow, JAX, and PyTorch share similar goals of enabling deep learning research and applications, they differ in their programming paradigms, computational models, and ecosystem offerings, catering to diverse preferences and requirements of machine learning practitioners and researchers.</w:t>
      </w:r>
    </w:p>
    <w:sectPr w:rsidR="00F85419" w:rsidRPr="00F854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3FD"/>
    <w:rsid w:val="00057932"/>
    <w:rsid w:val="002F13FD"/>
    <w:rsid w:val="009A5C15"/>
    <w:rsid w:val="00F85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509E5"/>
  <w15:chartTrackingRefBased/>
  <w15:docId w15:val="{CA0089A5-4523-4DAA-BFCA-79488DB1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2024-03-10T08:17:00Z</dcterms:created>
  <dcterms:modified xsi:type="dcterms:W3CDTF">2024-03-10T10:39:00Z</dcterms:modified>
</cp:coreProperties>
</file>