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01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8696.692913385828"/>
            </w:tabs>
            <w:spacing w:before="80" w:line="240" w:lineRule="auto"/>
            <w:contextualSpacing w:val="0"/>
            <w:rPr>
              <w:color w:val="21212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color w:val="212121"/>
                <w:rtl w:val="0"/>
              </w:rPr>
              <w:t xml:space="preserve">Política de calidad</w:t>
            </w:r>
          </w:hyperlink>
          <w:r w:rsidDel="00000000" w:rsidR="00000000" w:rsidRPr="00000000">
            <w:rPr>
              <w:b w:val="1"/>
              <w:color w:val="21212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color w:val="21212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8696.692913385828"/>
            </w:tabs>
            <w:spacing w:before="200" w:line="240" w:lineRule="auto"/>
            <w:contextualSpacing w:val="0"/>
            <w:rPr>
              <w:color w:val="212121"/>
            </w:rPr>
          </w:pPr>
          <w:hyperlink w:anchor="_30j0zll">
            <w:r w:rsidDel="00000000" w:rsidR="00000000" w:rsidRPr="00000000">
              <w:rPr>
                <w:b w:val="1"/>
                <w:color w:val="212121"/>
                <w:rtl w:val="0"/>
              </w:rPr>
              <w:t xml:space="preserve">Objetivos de calidad</w:t>
            </w:r>
          </w:hyperlink>
          <w:r w:rsidDel="00000000" w:rsidR="00000000" w:rsidRPr="00000000">
            <w:rPr>
              <w:b w:val="1"/>
              <w:color w:val="212121"/>
              <w:rtl w:val="0"/>
            </w:rPr>
            <w:t xml:space="preserve"> 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8696.692913385828"/>
            </w:tabs>
            <w:spacing w:before="200" w:line="240" w:lineRule="auto"/>
            <w:contextualSpacing w:val="0"/>
            <w:rPr>
              <w:color w:val="212121"/>
            </w:rPr>
          </w:pPr>
          <w:hyperlink w:anchor="_1fob9te">
            <w:r w:rsidDel="00000000" w:rsidR="00000000" w:rsidRPr="00000000">
              <w:rPr>
                <w:b w:val="1"/>
                <w:color w:val="212121"/>
                <w:rtl w:val="0"/>
              </w:rPr>
              <w:t xml:space="preserve">Listado de estándares</w:t>
            </w:r>
          </w:hyperlink>
          <w:r w:rsidDel="00000000" w:rsidR="00000000" w:rsidRPr="00000000">
            <w:rPr>
              <w:b w:val="1"/>
              <w:color w:val="21212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8696.692913385828"/>
            </w:tabs>
            <w:spacing w:before="200" w:line="240" w:lineRule="auto"/>
            <w:contextualSpacing w:val="0"/>
            <w:rPr>
              <w:color w:val="212121"/>
            </w:rPr>
          </w:pPr>
          <w:hyperlink w:anchor="_3znysh7">
            <w:r w:rsidDel="00000000" w:rsidR="00000000" w:rsidRPr="00000000">
              <w:rPr>
                <w:b w:val="1"/>
                <w:color w:val="212121"/>
                <w:rtl w:val="0"/>
              </w:rPr>
              <w:t xml:space="preserve">Métricas del proyecto</w:t>
            </w:r>
          </w:hyperlink>
          <w:r w:rsidDel="00000000" w:rsidR="00000000" w:rsidRPr="00000000">
            <w:rPr>
              <w:b w:val="1"/>
              <w:color w:val="212121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60" w:line="342.85714285714283" w:lineRule="auto"/>
        <w:ind w:left="425.19685039370086" w:hanging="360"/>
        <w:contextualSpacing w:val="1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Política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(Ejemplo)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Team …... </w:t>
      </w:r>
      <w:r w:rsidDel="00000000" w:rsidR="00000000" w:rsidRPr="00000000">
        <w:rPr>
          <w:rtl w:val="0"/>
        </w:rPr>
        <w:t xml:space="preserve">establece una política de calidad orientada a la mejora continua la cual nos permite elevar la satisfacción y nivel de calidad exigido por nuestros clientes.</w:t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prestación de un servicio de calidad es un objetivo compartido por toda la organización y está bajo nuestra responsabilidad directa.</w:t>
      </w:r>
    </w:p>
    <w:p w:rsidR="00000000" w:rsidDel="00000000" w:rsidP="00000000" w:rsidRDefault="00000000" w:rsidRPr="00000000" w14:paraId="0000002A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asegurar y  mejorar el papel jugado por </w:t>
      </w:r>
      <w:r w:rsidDel="00000000" w:rsidR="00000000" w:rsidRPr="00000000">
        <w:rPr>
          <w:b w:val="1"/>
          <w:rtl w:val="0"/>
        </w:rPr>
        <w:t xml:space="preserve">Team …..</w:t>
      </w:r>
      <w:r w:rsidDel="00000000" w:rsidR="00000000" w:rsidRPr="00000000">
        <w:rPr>
          <w:rtl w:val="0"/>
        </w:rPr>
        <w:t xml:space="preserve"> en la sociedad nos comprometemos con los principios de Calidad que surgen con la implementación y desarrollo de la Norma ISO 9001.</w:t>
      </w:r>
    </w:p>
    <w:p w:rsidR="00000000" w:rsidDel="00000000" w:rsidP="00000000" w:rsidRDefault="00000000" w:rsidRPr="00000000" w14:paraId="0000002C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alcanzar , consolidar y proyectar una mayor calidad de servicio para el cliente, </w:t>
      </w:r>
      <w:r w:rsidDel="00000000" w:rsidR="00000000" w:rsidRPr="00000000">
        <w:rPr>
          <w:b w:val="1"/>
          <w:rtl w:val="0"/>
        </w:rPr>
        <w:t xml:space="preserve">Team ….. </w:t>
      </w:r>
      <w:r w:rsidDel="00000000" w:rsidR="00000000" w:rsidRPr="00000000">
        <w:rPr>
          <w:rtl w:val="0"/>
        </w:rPr>
        <w:t xml:space="preserve">se compromete a: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Ofrecer</w:t>
      </w:r>
      <w:r w:rsidDel="00000000" w:rsidR="00000000" w:rsidRPr="00000000">
        <w:rPr>
          <w:rtl w:val="0"/>
        </w:rPr>
        <w:t xml:space="preserve"> al cliente productos de calidad y fiabilidad.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Cumplir </w:t>
      </w:r>
      <w:r w:rsidDel="00000000" w:rsidR="00000000" w:rsidRPr="00000000">
        <w:rPr>
          <w:rtl w:val="0"/>
        </w:rPr>
        <w:t xml:space="preserve">con los plazos de entrega y el mantenimiento de los productos.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Asegurar </w:t>
      </w:r>
      <w:r w:rsidDel="00000000" w:rsidR="00000000" w:rsidRPr="00000000">
        <w:rPr>
          <w:rtl w:val="0"/>
        </w:rPr>
        <w:t xml:space="preserve">una buena comunicación con el cliente para desarrollar productos que cumplan con sus necesidades específicas.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Conocer </w:t>
      </w:r>
      <w:r w:rsidDel="00000000" w:rsidR="00000000" w:rsidRPr="00000000">
        <w:rPr>
          <w:rtl w:val="0"/>
        </w:rPr>
        <w:t xml:space="preserve">las necesidades y peculiaridades de nuestros clientes con el fin de aplicar medidas que aumenten su grado de satisfacción.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Integrar </w:t>
      </w:r>
      <w:r w:rsidDel="00000000" w:rsidR="00000000" w:rsidRPr="00000000">
        <w:rPr>
          <w:rtl w:val="0"/>
        </w:rPr>
        <w:t xml:space="preserve">un equipo profesional con amplia competencia, con </w:t>
      </w:r>
      <w:r w:rsidDel="00000000" w:rsidR="00000000" w:rsidRPr="00000000">
        <w:rPr>
          <w:b w:val="1"/>
          <w:rtl w:val="0"/>
        </w:rPr>
        <w:t xml:space="preserve">participación </w:t>
      </w:r>
      <w:r w:rsidDel="00000000" w:rsidR="00000000" w:rsidRPr="00000000">
        <w:rPr>
          <w:rtl w:val="0"/>
        </w:rPr>
        <w:t xml:space="preserve">activa y </w:t>
      </w:r>
      <w:r w:rsidDel="00000000" w:rsidR="00000000" w:rsidRPr="00000000">
        <w:rPr>
          <w:b w:val="1"/>
          <w:rtl w:val="0"/>
        </w:rPr>
        <w:t xml:space="preserve">comprometido</w:t>
      </w:r>
      <w:r w:rsidDel="00000000" w:rsidR="00000000" w:rsidRPr="00000000">
        <w:rPr>
          <w:rtl w:val="0"/>
        </w:rPr>
        <w:t xml:space="preserve"> con el servicio al cliente.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Implicar </w:t>
      </w:r>
      <w:r w:rsidDel="00000000" w:rsidR="00000000" w:rsidRPr="00000000">
        <w:rPr>
          <w:rtl w:val="0"/>
        </w:rPr>
        <w:t xml:space="preserve">a todo el equipo, valor primordial, mediante la</w:t>
      </w:r>
      <w:r w:rsidDel="00000000" w:rsidR="00000000" w:rsidRPr="00000000">
        <w:rPr>
          <w:b w:val="1"/>
          <w:rtl w:val="0"/>
        </w:rPr>
        <w:t xml:space="preserve"> formación y motivación </w:t>
      </w:r>
      <w:r w:rsidDel="00000000" w:rsidR="00000000" w:rsidRPr="00000000">
        <w:rPr>
          <w:rtl w:val="0"/>
        </w:rPr>
        <w:t xml:space="preserve">continúa, para que apliquen este compromiso de calidad en su trabajo diario.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Definir </w:t>
      </w:r>
      <w:r w:rsidDel="00000000" w:rsidR="00000000" w:rsidRPr="00000000">
        <w:rPr>
          <w:rtl w:val="0"/>
        </w:rPr>
        <w:t xml:space="preserve">objetivos y velar por su cumplimiento.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Implementar y mantener </w:t>
      </w:r>
      <w:r w:rsidDel="00000000" w:rsidR="00000000" w:rsidRPr="00000000">
        <w:rPr>
          <w:rtl w:val="0"/>
        </w:rPr>
        <w:t xml:space="preserve">un sistema de calidad basado en la norma ISO 9001 que permita la mejora continua</w:t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60" w:line="342.85714285714283" w:lineRule="auto"/>
        <w:ind w:left="425.19685039370086" w:hanging="360"/>
        <w:contextualSpacing w:val="1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Objetivos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(Ejemplo)</w:t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Team …….. </w:t>
      </w:r>
      <w:r w:rsidDel="00000000" w:rsidR="00000000" w:rsidRPr="00000000">
        <w:rPr>
          <w:rtl w:val="0"/>
        </w:rPr>
        <w:t xml:space="preserve">considera la calidad de sus servicios un valor importante y fundamental, para aplicar una calidad rigurosa y eficiente, tiene como objetivo: </w:t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Conseguir la plena </w:t>
      </w:r>
      <w:r w:rsidDel="00000000" w:rsidR="00000000" w:rsidRPr="00000000">
        <w:rPr>
          <w:b w:val="1"/>
          <w:rtl w:val="0"/>
        </w:rPr>
        <w:t xml:space="preserve">satisfacción de nuestros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Máxima </w:t>
      </w:r>
      <w:r w:rsidDel="00000000" w:rsidR="00000000" w:rsidRPr="00000000">
        <w:rPr>
          <w:b w:val="1"/>
          <w:rtl w:val="0"/>
        </w:rPr>
        <w:t xml:space="preserve">eficiencia</w:t>
      </w:r>
      <w:r w:rsidDel="00000000" w:rsidR="00000000" w:rsidRPr="00000000">
        <w:rPr>
          <w:rtl w:val="0"/>
        </w:rPr>
        <w:t xml:space="preserve"> en el desarrollo de la actividad de servicio.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Motivar, capacitar e integrar</w:t>
      </w:r>
      <w:r w:rsidDel="00000000" w:rsidR="00000000" w:rsidRPr="00000000">
        <w:rPr>
          <w:rtl w:val="0"/>
        </w:rPr>
        <w:t xml:space="preserve"> el equipo humano de Team Cheetah.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Mejorar l</w:t>
      </w:r>
      <w:r w:rsidDel="00000000" w:rsidR="00000000" w:rsidRPr="00000000">
        <w:rPr>
          <w:rtl w:val="0"/>
        </w:rPr>
        <w:t xml:space="preserve">a competencia del personal y la gestión corporativa.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Compromiso total con la </w:t>
      </w:r>
      <w:r w:rsidDel="00000000" w:rsidR="00000000" w:rsidRPr="00000000">
        <w:rPr>
          <w:b w:val="1"/>
          <w:rtl w:val="0"/>
        </w:rPr>
        <w:t xml:space="preserve">mejora continua</w:t>
      </w:r>
      <w:r w:rsidDel="00000000" w:rsidR="00000000" w:rsidRPr="00000000">
        <w:rPr>
          <w:rtl w:val="0"/>
        </w:rPr>
        <w:t xml:space="preserve"> en la ejecución de todos los procesos.</w:t>
      </w:r>
    </w:p>
    <w:p w:rsidR="00000000" w:rsidDel="00000000" w:rsidP="00000000" w:rsidRDefault="00000000" w:rsidRPr="00000000" w14:paraId="0000004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60" w:line="342.85714285714283" w:lineRule="auto"/>
        <w:ind w:left="425.19685039370086" w:hanging="360"/>
        <w:contextualSpacing w:val="1"/>
        <w:rPr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Listado de estándares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Especificación de requisitos: IEEE 830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Planificación y control operacional: ISO 9001:2015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Gestión de documentación: ISO 9001:2015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Verificación y validación: ISO 9001:2015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Diseño y desarrollo:ISO 9001:2015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Control de procesos: ISO 9001:2015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Seguimiento, medición, análisis y evaluación: ISO 9001:2015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Mejora continua: ISO 9001:2015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agregar SEGURIDAD: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ENCRIPTACIÓN</w:t>
        <w:br w:type="textWrapping"/>
        <w:t xml:space="preserve">CAPAS</w:t>
        <w:br w:type="textWrapping"/>
        <w:t xml:space="preserve">BASE DE DATOS</w:t>
        <w:br w:type="textWrapping"/>
        <w:t xml:space="preserve">METODOLOGÍAS DE RESPALDO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RECOMENDACIONES(EJEMPLO USO DE UPS)</w:t>
      </w:r>
    </w:p>
    <w:p w:rsidR="00000000" w:rsidDel="00000000" w:rsidP="00000000" w:rsidRDefault="00000000" w:rsidRPr="00000000" w14:paraId="0000005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60" w:line="342.85714285714283" w:lineRule="auto"/>
        <w:ind w:left="425.19685039370086" w:hanging="360"/>
        <w:contextualSpacing w:val="1"/>
        <w:rPr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Métricas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lineRule="auto"/>
        <w:ind w:left="141.7322834645671" w:firstLine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dicha sección del plan de calidad, se detallarán las medidas entregables sobre el proyecto. Efectuando los avances que han sido entregados.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lineRule="auto"/>
        <w:ind w:left="141.7322834645671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Las métricas pueden ser usadas para medir el estado, efectividad o progreso de las actividades de un proyecto y así contribuir a tomar decisiones estratégicas ante los desvíos, incidentes o diferentes problemas que surgen en la ejecución.</w:t>
      </w: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-28.26771653543289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070"/>
        <w:gridCol w:w="1845"/>
        <w:gridCol w:w="1650"/>
        <w:gridCol w:w="1365"/>
        <w:gridCol w:w="1140"/>
        <w:tblGridChange w:id="0">
          <w:tblGrid>
            <w:gridCol w:w="750"/>
            <w:gridCol w:w="2070"/>
            <w:gridCol w:w="1845"/>
            <w:gridCol w:w="1650"/>
            <w:gridCol w:w="1365"/>
            <w:gridCol w:w="114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ID.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Situación Actual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Objetivos específicos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Qué se quiere lograr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Métrica con que será evaluado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Criterios de éxito asociados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Id.01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Los docentes una vez realizada la cátedra, hacen envío del material expuesto en clases vía mail o lo suben al aula virtual en la sección que corresponde a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Que todo docente al dar por finalizada la cátedra o ayudantía, cumpla con la función de subir el material en un tiempo máximo determinado. Suficiente para hacer repaso de la materia dada.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Agilizar la subida de archivos y entregar material de estudio a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&lt;24 horas después de finalizar la clase o cátedra.</w:t>
            </w:r>
          </w:p>
        </w:tc>
      </w:tr>
    </w:tbl>
    <w:p w:rsidR="00000000" w:rsidDel="00000000" w:rsidP="00000000" w:rsidRDefault="00000000" w:rsidRPr="00000000" w14:paraId="0000007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line="342.85714285714283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  <w:rtl w:val="0"/>
        </w:rPr>
        <w:t xml:space="preserve">(tabla de ejemplo)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line="342.85714285714283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line="342.85714285714283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ID.(de historia de usuario)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Situación Actual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Objetivos específicos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Qué se quiere lograr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Métrica con que será evaluado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Criterios de éxito asociados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line="342.85714285714283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line="342.85714285714283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line="342.85714285714283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line="342.85714285714283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line="342.85714285714283" w:lineRule="auto"/>
        <w:ind w:left="141.7322834645671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30.0" w:type="dxa"/>
        <w:jc w:val="left"/>
        <w:tblInd w:w="-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290"/>
        <w:gridCol w:w="1035"/>
        <w:gridCol w:w="1185"/>
        <w:gridCol w:w="1080"/>
        <w:gridCol w:w="1005"/>
        <w:gridCol w:w="1050"/>
        <w:gridCol w:w="960"/>
        <w:gridCol w:w="990"/>
        <w:gridCol w:w="1200"/>
        <w:tblGridChange w:id="0">
          <w:tblGrid>
            <w:gridCol w:w="1035"/>
            <w:gridCol w:w="1290"/>
            <w:gridCol w:w="1035"/>
            <w:gridCol w:w="1185"/>
            <w:gridCol w:w="1080"/>
            <w:gridCol w:w="1005"/>
            <w:gridCol w:w="1050"/>
            <w:gridCol w:w="960"/>
            <w:gridCol w:w="990"/>
            <w:gridCol w:w="120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ID.(de historiade usuario)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Situación actual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Objetivos específicos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Qué se quiere lograr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Tiempo de desarrollo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Métrica con que será evaluado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Criterios de éxito asociados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% de cumplimiento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Subir Archivos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both"/>
              <w:rPr>
                <w:sz w:val="40"/>
                <w:szCs w:val="40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highlight w:val="white"/>
                <w:rtl w:val="0"/>
              </w:rPr>
              <w:t xml:space="preserve">Los docentes hacen envío de material de estudio vía mail o lo suben al aula virtual en la sección correspondiente a la asignatura.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both"/>
              <w:rPr>
                <w:sz w:val="40"/>
                <w:szCs w:val="40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Subir el material de estudio necesario para los estudiantes en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both"/>
              <w:rPr>
                <w:sz w:val="40"/>
                <w:szCs w:val="40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highlight w:val="white"/>
                <w:rtl w:val="0"/>
              </w:rPr>
              <w:t xml:space="preserve">Agilizar la subida de archivos y entregar material de estudio a tiempo.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highlight w:val="white"/>
                <w:rtl w:val="0"/>
              </w:rPr>
              <w:t xml:space="preserve">18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highlight w:val="white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highlight w:val="white"/>
                <w:rtl w:val="0"/>
              </w:rPr>
              <w:t xml:space="preserve">&lt;24 horas después de finalizar la cátedra.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31%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line="342.85714285714283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0"/>
          <w:szCs w:val="30"/>
          <w:highlight w:val="white"/>
          <w:rtl w:val="0"/>
        </w:rPr>
        <w:t xml:space="preserve">(tabla de ejemplo)</w:t>
      </w:r>
    </w:p>
    <w:p w:rsidR="00000000" w:rsidDel="00000000" w:rsidP="00000000" w:rsidRDefault="00000000" w:rsidRPr="00000000" w14:paraId="000000C3">
      <w:pPr>
        <w:pStyle w:val="Heading1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60" w:line="342.85714285714283" w:lineRule="auto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695.0" w:type="dxa"/>
        <w:jc w:val="left"/>
        <w:tblInd w:w="-9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275"/>
        <w:gridCol w:w="1065"/>
        <w:gridCol w:w="930"/>
        <w:gridCol w:w="1050"/>
        <w:gridCol w:w="930"/>
        <w:gridCol w:w="1035"/>
        <w:gridCol w:w="1035"/>
        <w:gridCol w:w="1035"/>
        <w:gridCol w:w="1230"/>
        <w:tblGridChange w:id="0">
          <w:tblGrid>
            <w:gridCol w:w="1110"/>
            <w:gridCol w:w="1275"/>
            <w:gridCol w:w="1065"/>
            <w:gridCol w:w="930"/>
            <w:gridCol w:w="1050"/>
            <w:gridCol w:w="930"/>
            <w:gridCol w:w="1035"/>
            <w:gridCol w:w="1035"/>
            <w:gridCol w:w="1035"/>
            <w:gridCol w:w="12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ID.(de historiade usuario)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Situación actual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Objetivos específicos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Qué se quiere lograr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Tiempo de desarrollo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Métrica con que será evaluado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Criterios de éxito asociados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bc2e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% de cumplimiento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ebf7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1.7322834645671" w:firstLine="0"/>
              <w:contextualSpacing w:val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1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60" w:line="342.85714285714283" w:lineRule="auto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line="342.85714285714283" w:lineRule="auto"/>
        <w:ind w:left="141.7322834645671" w:firstLine="0"/>
        <w:contextualSpacing w:val="0"/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