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23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3270"/>
        <w:tblGridChange w:id="0">
          <w:tblGrid>
            <w:gridCol w:w="1965"/>
            <w:gridCol w:w="327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Scrum 4</w:t>
            </w:r>
          </w:p>
        </w:tc>
      </w:tr>
    </w:tbl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8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5"/>
        <w:gridCol w:w="1515"/>
        <w:gridCol w:w="5505"/>
        <w:tblGridChange w:id="0">
          <w:tblGrid>
            <w:gridCol w:w="1965"/>
            <w:gridCol w:w="1515"/>
            <w:gridCol w:w="550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Título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Sonarqube módulo de Auditoría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Nº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Rama Gonzalo 13.11.2018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Docentes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Para este módulo el Test a aplicar es una prueba con Sonarqube en las cuales se evalúan las funcionalidades a programar se relacionan directamente con notificar a un docente o alumno con relación a una pregunta.</w:t>
            </w:r>
          </w:p>
          <w:p w:rsidR="00000000" w:rsidDel="00000000" w:rsidP="00000000" w:rsidRDefault="00000000" w:rsidRPr="00000000" w14:paraId="00000010">
            <w:pPr>
              <w:spacing w:line="328.8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Esto corresponde al Sprint 2 donde se busca analizar código en busca de bugs, code smell y vulnerabilidades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Inicializador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módulo es ejecutado cuando se realiza una pregunta.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Acción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da inicio a SonarQube mediante la ejecución del archivo StartSonar ubicado en la carpeta de SonarQube(el cual se debe instalar en el sistema).</w:t>
            </w:r>
          </w:p>
        </w:tc>
      </w:tr>
      <w:tr>
        <w:trPr>
          <w:trHeight w:val="10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328.8" w:lineRule="auto"/>
              <w:ind w:left="20" w:firstLine="0"/>
              <w:contextualSpacing w:val="0"/>
              <w:rPr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ingresa el archivo con extensión .properties (con su respectiva configuración para el test) en la carpeta principal del código a analizar.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328.8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 Se ejecuta la ventana de comandos dentro de la carpeta principal y se ejecuta el comando “sonar-scanner” ubicado en la carpeta SonarScanner.</w:t>
            </w:r>
          </w:p>
        </w:tc>
      </w:tr>
      <w:tr>
        <w:trPr>
          <w:trHeight w:val="9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ind w:left="20" w:firstLine="0"/>
              <w:contextualSpacing w:val="0"/>
              <w:rPr>
                <w:color w:val="222222"/>
                <w:sz w:val="20"/>
                <w:szCs w:val="20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rtl w:val="0"/>
              </w:rPr>
              <w:t xml:space="preserve">Por consiguiente cargará el localhost (en el navegador predeterminado) con los resultados entregados por SonarQube.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especiales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328.8" w:lineRule="auto"/>
              <w:ind w:left="20" w:firstLine="0"/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plataforma compatible con la aplicación/programa para un inicio correcto.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una cuenta para el correcto inicio de sesión en la aplicación/programa.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7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Contar con conexión a internet.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Suposiciones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debe haber realizado una acción previamente que dé como consecuencia una alerta.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Debe existir un seguimiento de algún hilo.</w:t>
            </w:r>
          </w:p>
          <w:p w:rsidR="00000000" w:rsidDel="00000000" w:rsidP="00000000" w:rsidRDefault="00000000" w:rsidRPr="00000000" w14:paraId="0000002F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328.8" w:lineRule="auto"/>
              <w:ind w:left="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estar registrado en el sistema.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6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usuario debe haber ingresado a algún módulo de información en específico.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Post-Condiciones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328.8" w:lineRule="auto"/>
              <w:ind w:left="720" w:firstLine="0"/>
              <w:contextualSpacing w:val="0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podrá usar el modulo auditoria satisfactoriamente.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usuario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328.8" w:lineRule="auto"/>
              <w:ind w:left="20" w:right="-220" w:firstLine="0"/>
              <w:contextualSpacing w:val="0"/>
              <w:jc w:val="center"/>
              <w:rPr>
                <w:color w:val="b7b7b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line="328.8" w:lineRule="auto"/>
              <w:ind w:left="720" w:right="-2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mostrará la información correspondiente al usuario.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328.8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esperado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5"/>
              </w:numPr>
              <w:spacing w:line="328.8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espera que el código pase el test y no presente bugs, vulnerabilidades o code smells significativos.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line="276" w:lineRule="auto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3"/>
        <w:tblW w:w="8265.0" w:type="dxa"/>
        <w:jc w:val="left"/>
        <w:tblInd w:w="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65"/>
        <w:gridCol w:w="5400"/>
        <w:tblGridChange w:id="0">
          <w:tblGrid>
            <w:gridCol w:w="2865"/>
            <w:gridCol w:w="5400"/>
          </w:tblGrid>
        </w:tblGridChange>
      </w:tblGrid>
      <w:tr>
        <w:trPr>
          <w:trHeight w:val="12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4c6e7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396" w:lineRule="auto"/>
              <w:ind w:left="2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20.0" w:type="dxa"/>
              <w:bottom w:w="10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spacing w:line="396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no aprobado, se detectaron 0 bugs, 0 vulnerabilidades y 1 code smells.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Resultados SonarQube:</w:t>
      </w:r>
    </w:p>
    <w:p w:rsidR="00000000" w:rsidDel="00000000" w:rsidP="00000000" w:rsidRDefault="00000000" w:rsidRPr="00000000" w14:paraId="00000048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90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 Smells:</w:t>
      </w:r>
    </w:p>
    <w:p w:rsidR="00000000" w:rsidDel="00000000" w:rsidP="00000000" w:rsidRDefault="00000000" w:rsidRPr="00000000" w14:paraId="0000004B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