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274FF"/>
          <w:sz w:val="64"/>
        </w:rPr>
        <w:t>CINEVERSE</w:t>
      </w:r>
    </w:p>
    <w:p>
      <w:pPr>
        <w:jc w:val="center"/>
      </w:pPr>
      <w:r>
        <w:rPr>
          <w:b/>
          <w:color w:val="0D172A"/>
          <w:sz w:val="44"/>
        </w:rPr>
        <w:t>Technical Architecture &amp; Tech Stack Specification</w:t>
      </w:r>
    </w:p>
    <w:p>
      <w:pPr>
        <w:jc w:val="center"/>
      </w:pPr>
      <w:r>
        <w:rPr>
          <w:i/>
          <w:color w:val="5C687A"/>
          <w:sz w:val="24"/>
        </w:rPr>
        <w:t>Updated with Movie &amp; TV Data API Strategy</w:t>
      </w:r>
    </w:p>
    <w:p/>
    <w:tbl>
      <w:tblPr>
        <w:tblStyle w:val="TableGrid"/>
        <w:tblW w:type="auto" w:w="0"/>
        <w:jc w:val="center"/>
        <w:tblLook w:firstColumn="1" w:firstRow="1" w:lastColumn="0" w:lastRow="0" w:noHBand="0" w:noVBand="1" w:val="04A0"/>
      </w:tblPr>
      <w:tblGrid>
        <w:gridCol w:w="5040"/>
        <w:gridCol w:w="5040"/>
      </w:tblGrid>
      <w:tr>
        <w:tc>
          <w:tcPr>
            <w:tcW w:type="dxa" w:w="5040"/>
            <w:shd w:fill="0D172A"/>
          </w:tcPr>
          <w:p>
            <w:r/>
            <w:r>
              <w:rPr>
                <w:b/>
                <w:color w:val="FFFFFF"/>
                <w:sz w:val="18"/>
              </w:rPr>
              <w:t>Document</w:t>
            </w:r>
          </w:p>
        </w:tc>
        <w:tc>
          <w:tcPr>
            <w:tcW w:type="dxa" w:w="5040"/>
            <w:shd w:fill="0D172A"/>
          </w:tcPr>
          <w:p>
            <w:r/>
            <w:r>
              <w:rPr>
                <w:b/>
                <w:color w:val="FFFFFF"/>
                <w:sz w:val="18"/>
              </w:rPr>
              <w:t>Technical Design &amp; Technology Stack</w:t>
            </w:r>
          </w:p>
        </w:tc>
      </w:tr>
      <w:tr>
        <w:tc>
          <w:tcPr>
            <w:tcW w:type="dxa" w:w="5040"/>
            <w:vAlign w:val="center"/>
          </w:tcPr>
          <w:p>
            <w:r>
              <w:rPr>
                <w:sz w:val="18"/>
              </w:rPr>
              <w:t>Version</w:t>
            </w:r>
          </w:p>
        </w:tc>
        <w:tc>
          <w:tcPr>
            <w:tcW w:type="dxa" w:w="5040"/>
            <w:vAlign w:val="center"/>
          </w:tcPr>
          <w:p>
            <w:r>
              <w:rPr>
                <w:sz w:val="18"/>
              </w:rPr>
              <w:t>1.1</w:t>
            </w:r>
          </w:p>
        </w:tc>
      </w:tr>
      <w:tr>
        <w:tc>
          <w:tcPr>
            <w:tcW w:type="dxa" w:w="5040"/>
            <w:vAlign w:val="center"/>
            <w:shd w:fill="F4F6FA"/>
          </w:tcPr>
          <w:p>
            <w:r>
              <w:rPr>
                <w:sz w:val="18"/>
              </w:rPr>
              <w:t>Date</w:t>
            </w:r>
          </w:p>
        </w:tc>
        <w:tc>
          <w:tcPr>
            <w:tcW w:type="dxa" w:w="5040"/>
            <w:vAlign w:val="center"/>
            <w:shd w:fill="F4F6FA"/>
          </w:tcPr>
          <w:p>
            <w:r>
              <w:rPr>
                <w:sz w:val="18"/>
              </w:rPr>
              <w:t>31 August 2026</w:t>
            </w:r>
          </w:p>
        </w:tc>
      </w:tr>
      <w:tr>
        <w:tc>
          <w:tcPr>
            <w:tcW w:type="dxa" w:w="5040"/>
            <w:vAlign w:val="center"/>
          </w:tcPr>
          <w:p>
            <w:r>
              <w:rPr>
                <w:sz w:val="18"/>
              </w:rPr>
              <w:t>Recommended Architecture</w:t>
            </w:r>
          </w:p>
        </w:tc>
        <w:tc>
          <w:tcPr>
            <w:tcW w:type="dxa" w:w="5040"/>
            <w:vAlign w:val="center"/>
          </w:tcPr>
          <w:p>
            <w:r>
              <w:rPr>
                <w:sz w:val="18"/>
              </w:rPr>
              <w:t>Next.js + FastAPI + PostgreSQL + Redis + Recommendation Service</w:t>
            </w:r>
          </w:p>
        </w:tc>
      </w:tr>
      <w:tr>
        <w:tc>
          <w:tcPr>
            <w:tcW w:type="dxa" w:w="5040"/>
            <w:vAlign w:val="center"/>
            <w:shd w:fill="F4F6FA"/>
          </w:tcPr>
          <w:p>
            <w:r>
              <w:rPr>
                <w:sz w:val="18"/>
              </w:rPr>
              <w:t>Primary Content API</w:t>
            </w:r>
          </w:p>
        </w:tc>
        <w:tc>
          <w:tcPr>
            <w:tcW w:type="dxa" w:w="5040"/>
            <w:vAlign w:val="center"/>
            <w:shd w:fill="F4F6FA"/>
          </w:tcPr>
          <w:p>
            <w:r>
              <w:rPr>
                <w:sz w:val="18"/>
              </w:rPr>
              <w:t>TMDB API</w:t>
            </w:r>
          </w:p>
        </w:tc>
      </w:tr>
      <w:tr>
        <w:tc>
          <w:tcPr>
            <w:tcW w:type="dxa" w:w="5040"/>
            <w:vAlign w:val="center"/>
          </w:tcPr>
          <w:p>
            <w:r>
              <w:rPr>
                <w:sz w:val="18"/>
              </w:rPr>
              <w:t>Optional Supplementary TV API</w:t>
            </w:r>
          </w:p>
        </w:tc>
        <w:tc>
          <w:tcPr>
            <w:tcW w:type="dxa" w:w="5040"/>
            <w:vAlign w:val="center"/>
          </w:tcPr>
          <w:p>
            <w:r>
              <w:rPr>
                <w:sz w:val="18"/>
              </w:rPr>
              <w:t>TVmaze</w:t>
            </w:r>
          </w:p>
        </w:tc>
      </w:tr>
    </w:tbl>
    <w:p>
      <w:r>
        <w:br w:type="page"/>
      </w:r>
    </w:p>
    <w:p>
      <w:pPr>
        <w:pStyle w:val="Heading1"/>
      </w:pPr>
      <w:r>
        <w:t>1. Executive Recommendation</w:t>
      </w:r>
    </w:p>
    <w:p>
      <w:r>
        <w:t>CineVerse should use a modular full-stack architecture: Next.js/React with TypeScript for the frontend, FastAPI/Python for the backend, PostgreSQL for application and normalized movie data, Redis for caching and background work, and TMDB as the primary movie and television metadata API. A separate Python recommendation module should start with content-based filtering and later evolve into hybrid machine learning and AI-powered recommendations.</w:t>
      </w:r>
    </w:p>
    <w:tbl>
      <w:tblPr>
        <w:tblStyle w:val="TableGrid"/>
        <w:tblW w:type="auto" w:w="0"/>
        <w:tblLook w:firstColumn="1" w:firstRow="1" w:lastColumn="0" w:lastRow="0" w:noHBand="0" w:noVBand="1" w:val="04A0"/>
      </w:tblPr>
      <w:tblGrid>
        <w:gridCol w:w="10080"/>
      </w:tblGrid>
      <w:tr>
        <w:tc>
          <w:tcPr>
            <w:tcW w:type="dxa" w:w="10080"/>
            <w:shd w:fill="EEF2FF"/>
          </w:tcPr>
          <w:p>
            <w:r/>
            <w:r>
              <w:rPr>
                <w:b/>
                <w:color w:val="6274FF"/>
              </w:rPr>
              <w:t>Recommended stack</w:t>
              <w:br/>
            </w:r>
            <w:r>
              <w:t>Next.js + TypeScript + Tailwind CSS + shadcn/ui → FastAPI + Python → PostgreSQL → Redis → TMDB API → Python/scikit-learn recommendation engine → Docker → managed cloud deployment.</w:t>
            </w:r>
          </w:p>
        </w:tc>
      </w:tr>
    </w:tbl>
    <w:p/>
    <w:p>
      <w:pPr>
        <w:pStyle w:val="Heading1"/>
      </w:pPr>
      <w:r>
        <w:t>2. Updated API Decision</w:t>
      </w:r>
    </w:p>
    <w:p>
      <w:r>
        <w:t>Because CineVerse needs movies and television data across many languages and countries, the project needs a broad metadata provider. TMDB is recommended as the primary source for the MVP. TVmaze is an optional secondary source if CineVerse later needs additional television-specific data such as episode and schedule information.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D172A"/>
          </w:tcPr>
          <w:p>
            <w:r/>
            <w:r>
              <w:rPr>
                <w:b/>
                <w:color w:val="FFFFFF"/>
                <w:sz w:val="18"/>
              </w:rPr>
              <w:t>API</w:t>
            </w:r>
          </w:p>
        </w:tc>
        <w:tc>
          <w:tcPr>
            <w:tcW w:type="dxa" w:w="3360"/>
            <w:shd w:fill="0D172A"/>
          </w:tcPr>
          <w:p>
            <w:r/>
            <w:r>
              <w:rPr>
                <w:b/>
                <w:color w:val="FFFFFF"/>
                <w:sz w:val="18"/>
              </w:rPr>
              <w:t>Role</w:t>
            </w:r>
          </w:p>
        </w:tc>
        <w:tc>
          <w:tcPr>
            <w:tcW w:type="dxa" w:w="3360"/>
            <w:shd w:fill="0D172A"/>
          </w:tcPr>
          <w:p>
            <w:r/>
            <w:r>
              <w:rPr>
                <w:b/>
                <w:color w:val="FFFFFF"/>
                <w:sz w:val="18"/>
              </w:rPr>
              <w:t>Recommendation</w:t>
            </w:r>
          </w:p>
        </w:tc>
      </w:tr>
      <w:tr>
        <w:tc>
          <w:tcPr>
            <w:tcW w:type="dxa" w:w="3360"/>
            <w:vAlign w:val="center"/>
          </w:tcPr>
          <w:p>
            <w:r>
              <w:rPr>
                <w:sz w:val="18"/>
              </w:rPr>
              <w:t>TMDB</w:t>
            </w:r>
          </w:p>
        </w:tc>
        <w:tc>
          <w:tcPr>
            <w:tcW w:type="dxa" w:w="3360"/>
            <w:vAlign w:val="center"/>
          </w:tcPr>
          <w:p>
            <w:r>
              <w:rPr>
                <w:sz w:val="18"/>
              </w:rPr>
              <w:t>Primary movies + TV metadata</w:t>
            </w:r>
          </w:p>
        </w:tc>
        <w:tc>
          <w:tcPr>
            <w:tcW w:type="dxa" w:w="3360"/>
            <w:vAlign w:val="center"/>
          </w:tcPr>
          <w:p>
            <w:r>
              <w:rPr>
                <w:sz w:val="18"/>
              </w:rPr>
              <w:t>Use as the main CineVerse content provider</w:t>
            </w:r>
          </w:p>
        </w:tc>
      </w:tr>
      <w:tr>
        <w:tc>
          <w:tcPr>
            <w:tcW w:type="dxa" w:w="3360"/>
            <w:vAlign w:val="center"/>
            <w:shd w:fill="F4F6FA"/>
          </w:tcPr>
          <w:p>
            <w:r>
              <w:rPr>
                <w:sz w:val="18"/>
              </w:rPr>
              <w:t>TVmaze</w:t>
            </w:r>
          </w:p>
        </w:tc>
        <w:tc>
          <w:tcPr>
            <w:tcW w:type="dxa" w:w="3360"/>
            <w:vAlign w:val="center"/>
            <w:shd w:fill="F4F6FA"/>
          </w:tcPr>
          <w:p>
            <w:r>
              <w:rPr>
                <w:sz w:val="18"/>
              </w:rPr>
              <w:t>Supplementary TV data</w:t>
            </w:r>
          </w:p>
        </w:tc>
        <w:tc>
          <w:tcPr>
            <w:tcW w:type="dxa" w:w="3360"/>
            <w:vAlign w:val="center"/>
            <w:shd w:fill="F4F6FA"/>
          </w:tcPr>
          <w:p>
            <w:r>
              <w:rPr>
                <w:sz w:val="18"/>
              </w:rPr>
              <w:t>Optional; add only if TMDB data does not meet a specific TV requirement</w:t>
            </w:r>
          </w:p>
        </w:tc>
      </w:tr>
      <w:tr>
        <w:tc>
          <w:tcPr>
            <w:tcW w:type="dxa" w:w="3360"/>
            <w:vAlign w:val="center"/>
          </w:tcPr>
          <w:p>
            <w:r>
              <w:rPr>
                <w:sz w:val="18"/>
              </w:rPr>
              <w:t>IMDb</w:t>
            </w:r>
          </w:p>
        </w:tc>
        <w:tc>
          <w:tcPr>
            <w:tcW w:type="dxa" w:w="3360"/>
            <w:vAlign w:val="center"/>
          </w:tcPr>
          <w:p>
            <w:r>
              <w:rPr>
                <w:sz w:val="18"/>
              </w:rPr>
              <w:t>Reference / industry database</w:t>
            </w:r>
          </w:p>
        </w:tc>
        <w:tc>
          <w:tcPr>
            <w:tcW w:type="dxa" w:w="3360"/>
            <w:vAlign w:val="center"/>
          </w:tcPr>
          <w:p>
            <w:r>
              <w:rPr>
                <w:sz w:val="18"/>
              </w:rPr>
              <w:t>Do not scrape; use permitted APIs/datasets instead</w:t>
            </w:r>
          </w:p>
        </w:tc>
      </w:tr>
    </w:tbl>
    <w:p>
      <w:pPr>
        <w:pStyle w:val="Heading1"/>
      </w:pPr>
      <w:r>
        <w:t>3. Why TMDB is the Primary API</w:t>
      </w:r>
    </w:p>
    <w:p>
      <w:pPr>
        <w:pStyle w:val="ListBullet"/>
      </w:pPr>
      <w:r>
        <w:t>Provides movie and TV content in one ecosystem.</w:t>
      </w:r>
    </w:p>
    <w:p>
      <w:pPr>
        <w:pStyle w:val="ListBullet"/>
      </w:pPr>
      <w:r>
        <w:t>Provides title metadata, overviews, release information, ratings, genres, languages, countries and people.</w:t>
      </w:r>
    </w:p>
    <w:p>
      <w:pPr>
        <w:pStyle w:val="ListBullet"/>
      </w:pPr>
      <w:r>
        <w:t>Provides poster/backdrop image information useful for the CineVerse cinematic dashboard.</w:t>
      </w:r>
    </w:p>
    <w:p>
      <w:pPr>
        <w:pStyle w:val="ListBullet"/>
      </w:pPr>
      <w:r>
        <w:t>Supports search, trending/popular discovery, cast/crew and related content workflows.</w:t>
      </w:r>
    </w:p>
    <w:p>
      <w:pPr>
        <w:pStyle w:val="ListBullet"/>
      </w:pPr>
      <w:r>
        <w:t>Suitable for building a multilingual and international catalogue.</w:t>
      </w:r>
    </w:p>
    <w:p>
      <w:pPr>
        <w:pStyle w:val="ListBullet"/>
      </w:pPr>
      <w:r>
        <w:t>Keeps the application architecture simpler than combining several APIs from day one.</w:t>
      </w:r>
    </w:p>
    <w:p>
      <w:pPr>
        <w:pStyle w:val="Heading1"/>
      </w:pPr>
      <w:r>
        <w:t>4. TMDB Usage &amp; Licensing Considerations</w:t>
      </w:r>
    </w:p>
    <w:p>
      <w:r>
        <w:t>TMDB offers a free API for non-commercial use subject to its current terms and attribution requirements. Before public/commercial deployment, CineVerse must verify the latest TMDB terms, rate limits, attribution requirements, and commercial licensing options. API keys/access tokens must be kept server-side and never exposed in frontend code.</w:t>
      </w:r>
    </w:p>
    <w:tbl>
      <w:tblPr>
        <w:tblStyle w:val="TableGrid"/>
        <w:tblW w:type="auto" w:w="0"/>
        <w:tblLook w:firstColumn="1" w:firstRow="1" w:lastColumn="0" w:lastRow="0" w:noHBand="0" w:noVBand="1" w:val="04A0"/>
      </w:tblPr>
      <w:tblGrid>
        <w:gridCol w:w="10080"/>
      </w:tblGrid>
      <w:tr>
        <w:tc>
          <w:tcPr>
            <w:tcW w:type="dxa" w:w="10080"/>
            <w:shd w:fill="EEF2FF"/>
          </w:tcPr>
          <w:p>
            <w:r/>
            <w:r>
              <w:rPr>
                <w:b/>
                <w:color w:val="6274FF"/>
              </w:rPr>
              <w:t>Important</w:t>
              <w:br/>
            </w:r>
            <w:r>
              <w:t>Free for a personal/college non-commercial MVP does not automatically mean free for a commercial product. Treat the provider's current terms as a project requirement.</w:t>
            </w:r>
          </w:p>
        </w:tc>
      </w:tr>
    </w:tbl>
    <w:p/>
    <w:p>
      <w:pPr>
        <w:pStyle w:val="Heading1"/>
      </w:pPr>
      <w:r>
        <w:t>5. TMDB Integration Architecture</w:t>
      </w:r>
    </w:p>
    <w:p>
      <w:pPr>
        <w:pStyle w:val="ListBullet"/>
      </w:pPr>
      <w:r>
        <w:t>Frontend requests CineVerse's FastAPI backend.</w:t>
      </w:r>
    </w:p>
    <w:p>
      <w:pPr>
        <w:pStyle w:val="ListBullet"/>
      </w:pPr>
      <w:r>
        <w:t>FastAPI checks PostgreSQL/Redis before requesting external metadata.</w:t>
      </w:r>
    </w:p>
    <w:p>
      <w:pPr>
        <w:pStyle w:val="ListBullet"/>
      </w:pPr>
      <w:r>
        <w:t>FastAPI calls TMDB only when needed.</w:t>
      </w:r>
    </w:p>
    <w:p>
      <w:pPr>
        <w:pStyle w:val="ListBullet"/>
      </w:pPr>
      <w:r>
        <w:t>TMDB responses are normalized into CineVerse's internal data model.</w:t>
      </w:r>
    </w:p>
    <w:p>
      <w:pPr>
        <w:pStyle w:val="ListBullet"/>
      </w:pPr>
      <w:r>
        <w:t>Normalized content is stored in PostgreSQL.</w:t>
      </w:r>
    </w:p>
    <w:p>
      <w:pPr>
        <w:pStyle w:val="ListBullet"/>
      </w:pPr>
      <w:r>
        <w:t>Frequently requested data is cached in Redis.</w:t>
      </w:r>
    </w:p>
    <w:p>
      <w:pPr>
        <w:pStyle w:val="ListBullet"/>
      </w:pPr>
      <w:r>
        <w:t>The frontend receives CineVerse's stable API format rather than raw TMDB response objects.</w:t>
      </w:r>
    </w:p>
    <w:p/>
    <w:p>
      <w:r>
        <w:rPr>
          <w:rFonts w:ascii="Consolas" w:hAnsi="Consolas"/>
          <w:sz w:val="18"/>
        </w:rPr>
        <w:t>User</w:t>
      </w:r>
    </w:p>
    <w:p>
      <w:r>
        <w:rPr>
          <w:rFonts w:ascii="Consolas" w:hAnsi="Consolas"/>
          <w:sz w:val="18"/>
        </w:rPr>
        <w:t xml:space="preserve">  ↓</w:t>
      </w:r>
    </w:p>
    <w:p>
      <w:r>
        <w:rPr>
          <w:rFonts w:ascii="Consolas" w:hAnsi="Consolas"/>
          <w:sz w:val="18"/>
        </w:rPr>
        <w:t>Next.js Frontend</w:t>
      </w:r>
    </w:p>
    <w:p>
      <w:r>
        <w:rPr>
          <w:rFonts w:ascii="Consolas" w:hAnsi="Consolas"/>
          <w:sz w:val="18"/>
        </w:rPr>
        <w:t xml:space="preserve">  ↓</w:t>
      </w:r>
    </w:p>
    <w:p>
      <w:r>
        <w:rPr>
          <w:rFonts w:ascii="Consolas" w:hAnsi="Consolas"/>
          <w:sz w:val="18"/>
        </w:rPr>
        <w:t>FastAPI Backend</w:t>
      </w:r>
    </w:p>
    <w:p>
      <w:r>
        <w:rPr>
          <w:rFonts w:ascii="Consolas" w:hAnsi="Consolas"/>
          <w:sz w:val="18"/>
        </w:rPr>
        <w:t xml:space="preserve">  ↓</w:t>
      </w:r>
    </w:p>
    <w:p>
      <w:r>
        <w:rPr>
          <w:rFonts w:ascii="Consolas" w:hAnsi="Consolas"/>
          <w:sz w:val="18"/>
        </w:rPr>
        <w:t>Redis Cache ──────┐</w:t>
      </w:r>
    </w:p>
    <w:p>
      <w:r>
        <w:rPr>
          <w:rFonts w:ascii="Consolas" w:hAnsi="Consolas"/>
          <w:sz w:val="18"/>
        </w:rPr>
        <w:t xml:space="preserve">  ↓               │</w:t>
      </w:r>
    </w:p>
    <w:p>
      <w:r>
        <w:rPr>
          <w:rFonts w:ascii="Consolas" w:hAnsi="Consolas"/>
          <w:sz w:val="18"/>
        </w:rPr>
        <w:t>PostgreSQL        │</w:t>
      </w:r>
    </w:p>
    <w:p>
      <w:r>
        <w:rPr>
          <w:rFonts w:ascii="Consolas" w:hAnsi="Consolas"/>
          <w:sz w:val="18"/>
        </w:rPr>
        <w:t xml:space="preserve">  ↓               │</w:t>
      </w:r>
    </w:p>
    <w:p>
      <w:r>
        <w:rPr>
          <w:rFonts w:ascii="Consolas" w:hAnsi="Consolas"/>
          <w:sz w:val="18"/>
        </w:rPr>
        <w:t>Recommendation     │</w:t>
      </w:r>
    </w:p>
    <w:p>
      <w:r>
        <w:rPr>
          <w:rFonts w:ascii="Consolas" w:hAnsi="Consolas"/>
          <w:sz w:val="18"/>
        </w:rPr>
        <w:t>Engine             │</w:t>
      </w:r>
    </w:p>
    <w:p>
      <w:r>
        <w:rPr>
          <w:rFonts w:ascii="Consolas" w:hAnsi="Consolas"/>
          <w:sz w:val="18"/>
        </w:rPr>
        <w:t xml:space="preserve">                  ▼</w:t>
      </w:r>
    </w:p>
    <w:p>
      <w:r>
        <w:rPr>
          <w:rFonts w:ascii="Consolas" w:hAnsi="Consolas"/>
          <w:sz w:val="18"/>
        </w:rPr>
        <w:t xml:space="preserve">              TMDB API</w:t>
      </w:r>
    </w:p>
    <w:p>
      <w:pPr>
        <w:pStyle w:val="Heading1"/>
      </w:pPr>
      <w:r>
        <w:t>6. TMDB Data We Need for CineVerse</w:t>
      </w:r>
    </w:p>
    <w:tbl>
      <w:tblPr>
        <w:tblStyle w:val="TableGrid"/>
        <w:tblW w:type="auto" w:w="0"/>
        <w:jc w:val="center"/>
        <w:tblLook w:firstColumn="1" w:firstRow="1" w:lastColumn="0" w:lastRow="0" w:noHBand="0" w:noVBand="1" w:val="04A0"/>
      </w:tblPr>
      <w:tblGrid>
        <w:gridCol w:w="5040"/>
        <w:gridCol w:w="5040"/>
      </w:tblGrid>
      <w:tr>
        <w:tc>
          <w:tcPr>
            <w:tcW w:type="dxa" w:w="5040"/>
            <w:shd w:fill="0D172A"/>
          </w:tcPr>
          <w:p>
            <w:r/>
            <w:r>
              <w:rPr>
                <w:b/>
                <w:color w:val="FFFFFF"/>
                <w:sz w:val="18"/>
              </w:rPr>
              <w:t>Data</w:t>
            </w:r>
          </w:p>
        </w:tc>
        <w:tc>
          <w:tcPr>
            <w:tcW w:type="dxa" w:w="5040"/>
            <w:shd w:fill="0D172A"/>
          </w:tcPr>
          <w:p>
            <w:r/>
            <w:r>
              <w:rPr>
                <w:b/>
                <w:color w:val="FFFFFF"/>
                <w:sz w:val="18"/>
              </w:rPr>
              <w:t>Use in CineVerse</w:t>
            </w:r>
          </w:p>
        </w:tc>
      </w:tr>
      <w:tr>
        <w:tc>
          <w:tcPr>
            <w:tcW w:type="dxa" w:w="5040"/>
            <w:vAlign w:val="center"/>
          </w:tcPr>
          <w:p>
            <w:r>
              <w:rPr>
                <w:sz w:val="18"/>
              </w:rPr>
              <w:t>Movie details</w:t>
            </w:r>
          </w:p>
        </w:tc>
        <w:tc>
          <w:tcPr>
            <w:tcW w:type="dxa" w:w="5040"/>
            <w:vAlign w:val="center"/>
          </w:tcPr>
          <w:p>
            <w:r>
              <w:rPr>
                <w:sz w:val="18"/>
              </w:rPr>
              <w:t>Title pages, search results, recommendations</w:t>
            </w:r>
          </w:p>
        </w:tc>
      </w:tr>
      <w:tr>
        <w:tc>
          <w:tcPr>
            <w:tcW w:type="dxa" w:w="5040"/>
            <w:vAlign w:val="center"/>
            <w:shd w:fill="F4F6FA"/>
          </w:tcPr>
          <w:p>
            <w:r>
              <w:rPr>
                <w:sz w:val="18"/>
              </w:rPr>
              <w:t>TV details</w:t>
            </w:r>
          </w:p>
        </w:tc>
        <w:tc>
          <w:tcPr>
            <w:tcW w:type="dxa" w:w="5040"/>
            <w:vAlign w:val="center"/>
            <w:shd w:fill="F4F6FA"/>
          </w:tcPr>
          <w:p>
            <w:r>
              <w:rPr>
                <w:sz w:val="18"/>
              </w:rPr>
              <w:t>Series pages, seasons and series discovery</w:t>
            </w:r>
          </w:p>
        </w:tc>
      </w:tr>
      <w:tr>
        <w:tc>
          <w:tcPr>
            <w:tcW w:type="dxa" w:w="5040"/>
            <w:vAlign w:val="center"/>
          </w:tcPr>
          <w:p>
            <w:r>
              <w:rPr>
                <w:sz w:val="18"/>
              </w:rPr>
              <w:t>Genres</w:t>
            </w:r>
          </w:p>
        </w:tc>
        <w:tc>
          <w:tcPr>
            <w:tcW w:type="dxa" w:w="5040"/>
            <w:vAlign w:val="center"/>
          </w:tcPr>
          <w:p>
            <w:r>
              <w:rPr>
                <w:sz w:val="18"/>
              </w:rPr>
              <w:t>Genre filters and recommendation features</w:t>
            </w:r>
          </w:p>
        </w:tc>
      </w:tr>
      <w:tr>
        <w:tc>
          <w:tcPr>
            <w:tcW w:type="dxa" w:w="5040"/>
            <w:vAlign w:val="center"/>
            <w:shd w:fill="F4F6FA"/>
          </w:tcPr>
          <w:p>
            <w:r>
              <w:rPr>
                <w:sz w:val="18"/>
              </w:rPr>
              <w:t>Languages</w:t>
            </w:r>
          </w:p>
        </w:tc>
        <w:tc>
          <w:tcPr>
            <w:tcW w:type="dxa" w:w="5040"/>
            <w:vAlign w:val="center"/>
            <w:shd w:fill="F4F6FA"/>
          </w:tcPr>
          <w:p>
            <w:r>
              <w:rPr>
                <w:sz w:val="18"/>
              </w:rPr>
              <w:t>Multilingual browsing and cross-language recommendations</w:t>
            </w:r>
          </w:p>
        </w:tc>
      </w:tr>
      <w:tr>
        <w:tc>
          <w:tcPr>
            <w:tcW w:type="dxa" w:w="5040"/>
            <w:vAlign w:val="center"/>
          </w:tcPr>
          <w:p>
            <w:r>
              <w:rPr>
                <w:sz w:val="18"/>
              </w:rPr>
              <w:t>Countries</w:t>
            </w:r>
          </w:p>
        </w:tc>
        <w:tc>
          <w:tcPr>
            <w:tcW w:type="dxa" w:w="5040"/>
            <w:vAlign w:val="center"/>
          </w:tcPr>
          <w:p>
            <w:r>
              <w:rPr>
                <w:sz w:val="18"/>
              </w:rPr>
              <w:t>Explore-by-country experience</w:t>
            </w:r>
          </w:p>
        </w:tc>
      </w:tr>
      <w:tr>
        <w:tc>
          <w:tcPr>
            <w:tcW w:type="dxa" w:w="5040"/>
            <w:vAlign w:val="center"/>
            <w:shd w:fill="F4F6FA"/>
          </w:tcPr>
          <w:p>
            <w:r>
              <w:rPr>
                <w:sz w:val="18"/>
              </w:rPr>
              <w:t>People</w:t>
            </w:r>
          </w:p>
        </w:tc>
        <w:tc>
          <w:tcPr>
            <w:tcW w:type="dxa" w:w="5040"/>
            <w:vAlign w:val="center"/>
            <w:shd w:fill="F4F6FA"/>
          </w:tcPr>
          <w:p>
            <w:r>
              <w:rPr>
                <w:sz w:val="18"/>
              </w:rPr>
              <w:t>Actor/director discovery</w:t>
            </w:r>
          </w:p>
        </w:tc>
      </w:tr>
      <w:tr>
        <w:tc>
          <w:tcPr>
            <w:tcW w:type="dxa" w:w="5040"/>
            <w:vAlign w:val="center"/>
          </w:tcPr>
          <w:p>
            <w:r>
              <w:rPr>
                <w:sz w:val="18"/>
              </w:rPr>
              <w:t>Credits</w:t>
            </w:r>
          </w:p>
        </w:tc>
        <w:tc>
          <w:tcPr>
            <w:tcW w:type="dxa" w:w="5040"/>
            <w:vAlign w:val="center"/>
          </w:tcPr>
          <w:p>
            <w:r>
              <w:rPr>
                <w:sz w:val="18"/>
              </w:rPr>
              <w:t>Cast and crew sections</w:t>
            </w:r>
          </w:p>
        </w:tc>
      </w:tr>
      <w:tr>
        <w:tc>
          <w:tcPr>
            <w:tcW w:type="dxa" w:w="5040"/>
            <w:vAlign w:val="center"/>
            <w:shd w:fill="F4F6FA"/>
          </w:tcPr>
          <w:p>
            <w:r>
              <w:rPr>
                <w:sz w:val="18"/>
              </w:rPr>
              <w:t>Images</w:t>
            </w:r>
          </w:p>
        </w:tc>
        <w:tc>
          <w:tcPr>
            <w:tcW w:type="dxa" w:w="5040"/>
            <w:vAlign w:val="center"/>
            <w:shd w:fill="F4F6FA"/>
          </w:tcPr>
          <w:p>
            <w:r>
              <w:rPr>
                <w:sz w:val="18"/>
              </w:rPr>
              <w:t>Posters, backdrops and cinematic UI</w:t>
            </w:r>
          </w:p>
        </w:tc>
      </w:tr>
      <w:tr>
        <w:tc>
          <w:tcPr>
            <w:tcW w:type="dxa" w:w="5040"/>
            <w:vAlign w:val="center"/>
          </w:tcPr>
          <w:p>
            <w:r>
              <w:rPr>
                <w:sz w:val="18"/>
              </w:rPr>
              <w:t>Ratings</w:t>
            </w:r>
          </w:p>
        </w:tc>
        <w:tc>
          <w:tcPr>
            <w:tcW w:type="dxa" w:w="5040"/>
            <w:vAlign w:val="center"/>
          </w:tcPr>
          <w:p>
            <w:r>
              <w:rPr>
                <w:sz w:val="18"/>
              </w:rPr>
              <w:t>Quality/relevance signals</w:t>
            </w:r>
          </w:p>
        </w:tc>
      </w:tr>
      <w:tr>
        <w:tc>
          <w:tcPr>
            <w:tcW w:type="dxa" w:w="5040"/>
            <w:vAlign w:val="center"/>
            <w:shd w:fill="F4F6FA"/>
          </w:tcPr>
          <w:p>
            <w:r>
              <w:rPr>
                <w:sz w:val="18"/>
              </w:rPr>
              <w:t>Release dates</w:t>
            </w:r>
          </w:p>
        </w:tc>
        <w:tc>
          <w:tcPr>
            <w:tcW w:type="dxa" w:w="5040"/>
            <w:vAlign w:val="center"/>
            <w:shd w:fill="F4F6FA"/>
          </w:tcPr>
          <w:p>
            <w:r>
              <w:rPr>
                <w:sz w:val="18"/>
              </w:rPr>
              <w:t>Year/date filters and new releases</w:t>
            </w:r>
          </w:p>
        </w:tc>
      </w:tr>
      <w:tr>
        <w:tc>
          <w:tcPr>
            <w:tcW w:type="dxa" w:w="5040"/>
            <w:vAlign w:val="center"/>
          </w:tcPr>
          <w:p>
            <w:r>
              <w:rPr>
                <w:sz w:val="18"/>
              </w:rPr>
              <w:t>Trending/popular</w:t>
            </w:r>
          </w:p>
        </w:tc>
        <w:tc>
          <w:tcPr>
            <w:tcW w:type="dxa" w:w="5040"/>
            <w:vAlign w:val="center"/>
          </w:tcPr>
          <w:p>
            <w:r>
              <w:rPr>
                <w:sz w:val="18"/>
              </w:rPr>
              <w:t>Trending sections</w:t>
            </w:r>
          </w:p>
        </w:tc>
      </w:tr>
      <w:tr>
        <w:tc>
          <w:tcPr>
            <w:tcW w:type="dxa" w:w="5040"/>
            <w:vAlign w:val="center"/>
            <w:shd w:fill="F4F6FA"/>
          </w:tcPr>
          <w:p>
            <w:r>
              <w:rPr>
                <w:sz w:val="18"/>
              </w:rPr>
              <w:t>Similar/recommended content</w:t>
            </w:r>
          </w:p>
        </w:tc>
        <w:tc>
          <w:tcPr>
            <w:tcW w:type="dxa" w:w="5040"/>
            <w:vAlign w:val="center"/>
            <w:shd w:fill="F4F6FA"/>
          </w:tcPr>
          <w:p>
            <w:r>
              <w:rPr>
                <w:sz w:val="18"/>
              </w:rPr>
              <w:t>Candidate generation and discovery</w:t>
            </w:r>
          </w:p>
        </w:tc>
      </w:tr>
    </w:tbl>
    <w:p>
      <w:pPr>
        <w:pStyle w:val="Heading1"/>
      </w:pPr>
      <w:r>
        <w:t>7. API Categories for the MVP</w:t>
      </w:r>
    </w:p>
    <w:p>
      <w:r>
        <w:t>Exact endpoint names and parameters should be verified against the current TMDB API documentation when implementation begins. The application should organize its integration around these categories:</w:t>
      </w:r>
    </w:p>
    <w:tbl>
      <w:tblPr>
        <w:tblStyle w:val="TableGrid"/>
        <w:tblW w:type="auto" w:w="0"/>
        <w:jc w:val="center"/>
        <w:tblLook w:firstColumn="1" w:firstRow="1" w:lastColumn="0" w:lastRow="0" w:noHBand="0" w:noVBand="1" w:val="04A0"/>
      </w:tblPr>
      <w:tblGrid>
        <w:gridCol w:w="5040"/>
        <w:gridCol w:w="5040"/>
      </w:tblGrid>
      <w:tr>
        <w:tc>
          <w:tcPr>
            <w:tcW w:type="dxa" w:w="5040"/>
            <w:shd w:fill="0D172A"/>
          </w:tcPr>
          <w:p>
            <w:r/>
            <w:r>
              <w:rPr>
                <w:b/>
                <w:color w:val="FFFFFF"/>
                <w:sz w:val="18"/>
              </w:rPr>
              <w:t>Category</w:t>
            </w:r>
          </w:p>
        </w:tc>
        <w:tc>
          <w:tcPr>
            <w:tcW w:type="dxa" w:w="5040"/>
            <w:shd w:fill="0D172A"/>
          </w:tcPr>
          <w:p>
            <w:r/>
            <w:r>
              <w:rPr>
                <w:b/>
                <w:color w:val="FFFFFF"/>
                <w:sz w:val="18"/>
              </w:rPr>
              <w:t>Purpose</w:t>
            </w:r>
          </w:p>
        </w:tc>
      </w:tr>
      <w:tr>
        <w:tc>
          <w:tcPr>
            <w:tcW w:type="dxa" w:w="5040"/>
            <w:vAlign w:val="center"/>
          </w:tcPr>
          <w:p>
            <w:r>
              <w:rPr>
                <w:sz w:val="18"/>
              </w:rPr>
              <w:t>Search</w:t>
            </w:r>
          </w:p>
        </w:tc>
        <w:tc>
          <w:tcPr>
            <w:tcW w:type="dxa" w:w="5040"/>
            <w:vAlign w:val="center"/>
          </w:tcPr>
          <w:p>
            <w:r>
              <w:rPr>
                <w:sz w:val="18"/>
              </w:rPr>
              <w:t>Find movies, TV shows and people</w:t>
            </w:r>
          </w:p>
        </w:tc>
      </w:tr>
      <w:tr>
        <w:tc>
          <w:tcPr>
            <w:tcW w:type="dxa" w:w="5040"/>
            <w:vAlign w:val="center"/>
            <w:shd w:fill="F4F6FA"/>
          </w:tcPr>
          <w:p>
            <w:r>
              <w:rPr>
                <w:sz w:val="18"/>
              </w:rPr>
              <w:t>Movie details</w:t>
            </w:r>
          </w:p>
        </w:tc>
        <w:tc>
          <w:tcPr>
            <w:tcW w:type="dxa" w:w="5040"/>
            <w:vAlign w:val="center"/>
            <w:shd w:fill="F4F6FA"/>
          </w:tcPr>
          <w:p>
            <w:r>
              <w:rPr>
                <w:sz w:val="18"/>
              </w:rPr>
              <w:t>Retrieve full movie metadata</w:t>
            </w:r>
          </w:p>
        </w:tc>
      </w:tr>
      <w:tr>
        <w:tc>
          <w:tcPr>
            <w:tcW w:type="dxa" w:w="5040"/>
            <w:vAlign w:val="center"/>
          </w:tcPr>
          <w:p>
            <w:r>
              <w:rPr>
                <w:sz w:val="18"/>
              </w:rPr>
              <w:t>TV details</w:t>
            </w:r>
          </w:p>
        </w:tc>
        <w:tc>
          <w:tcPr>
            <w:tcW w:type="dxa" w:w="5040"/>
            <w:vAlign w:val="center"/>
          </w:tcPr>
          <w:p>
            <w:r>
              <w:rPr>
                <w:sz w:val="18"/>
              </w:rPr>
              <w:t>Retrieve full series metadata</w:t>
            </w:r>
          </w:p>
        </w:tc>
      </w:tr>
      <w:tr>
        <w:tc>
          <w:tcPr>
            <w:tcW w:type="dxa" w:w="5040"/>
            <w:vAlign w:val="center"/>
            <w:shd w:fill="F4F6FA"/>
          </w:tcPr>
          <w:p>
            <w:r>
              <w:rPr>
                <w:sz w:val="18"/>
              </w:rPr>
              <w:t>Credits</w:t>
            </w:r>
          </w:p>
        </w:tc>
        <w:tc>
          <w:tcPr>
            <w:tcW w:type="dxa" w:w="5040"/>
            <w:vAlign w:val="center"/>
            <w:shd w:fill="F4F6FA"/>
          </w:tcPr>
          <w:p>
            <w:r>
              <w:rPr>
                <w:sz w:val="18"/>
              </w:rPr>
              <w:t>Cast, crew and people</w:t>
            </w:r>
          </w:p>
        </w:tc>
      </w:tr>
      <w:tr>
        <w:tc>
          <w:tcPr>
            <w:tcW w:type="dxa" w:w="5040"/>
            <w:vAlign w:val="center"/>
          </w:tcPr>
          <w:p>
            <w:r>
              <w:rPr>
                <w:sz w:val="18"/>
              </w:rPr>
              <w:t>Genres</w:t>
            </w:r>
          </w:p>
        </w:tc>
        <w:tc>
          <w:tcPr>
            <w:tcW w:type="dxa" w:w="5040"/>
            <w:vAlign w:val="center"/>
          </w:tcPr>
          <w:p>
            <w:r>
              <w:rPr>
                <w:sz w:val="18"/>
              </w:rPr>
              <w:t>Populate genre filters</w:t>
            </w:r>
          </w:p>
        </w:tc>
      </w:tr>
      <w:tr>
        <w:tc>
          <w:tcPr>
            <w:tcW w:type="dxa" w:w="5040"/>
            <w:vAlign w:val="center"/>
            <w:shd w:fill="F4F6FA"/>
          </w:tcPr>
          <w:p>
            <w:r>
              <w:rPr>
                <w:sz w:val="18"/>
              </w:rPr>
              <w:t>Configuration / languages</w:t>
            </w:r>
          </w:p>
        </w:tc>
        <w:tc>
          <w:tcPr>
            <w:tcW w:type="dxa" w:w="5040"/>
            <w:vAlign w:val="center"/>
            <w:shd w:fill="F4F6FA"/>
          </w:tcPr>
          <w:p>
            <w:r>
              <w:rPr>
                <w:sz w:val="18"/>
              </w:rPr>
              <w:t>Language and image configuration</w:t>
            </w:r>
          </w:p>
        </w:tc>
      </w:tr>
      <w:tr>
        <w:tc>
          <w:tcPr>
            <w:tcW w:type="dxa" w:w="5040"/>
            <w:vAlign w:val="center"/>
          </w:tcPr>
          <w:p>
            <w:r>
              <w:rPr>
                <w:sz w:val="18"/>
              </w:rPr>
              <w:t>Discover</w:t>
            </w:r>
          </w:p>
        </w:tc>
        <w:tc>
          <w:tcPr>
            <w:tcW w:type="dxa" w:w="5040"/>
            <w:vAlign w:val="center"/>
          </w:tcPr>
          <w:p>
            <w:r>
              <w:rPr>
                <w:sz w:val="18"/>
              </w:rPr>
              <w:t>Filter titles by metadata</w:t>
            </w:r>
          </w:p>
        </w:tc>
      </w:tr>
      <w:tr>
        <w:tc>
          <w:tcPr>
            <w:tcW w:type="dxa" w:w="5040"/>
            <w:vAlign w:val="center"/>
            <w:shd w:fill="F4F6FA"/>
          </w:tcPr>
          <w:p>
            <w:r>
              <w:rPr>
                <w:sz w:val="18"/>
              </w:rPr>
              <w:t>Trending / popular</w:t>
            </w:r>
          </w:p>
        </w:tc>
        <w:tc>
          <w:tcPr>
            <w:tcW w:type="dxa" w:w="5040"/>
            <w:vAlign w:val="center"/>
            <w:shd w:fill="F4F6FA"/>
          </w:tcPr>
          <w:p>
            <w:r>
              <w:rPr>
                <w:sz w:val="18"/>
              </w:rPr>
              <w:t>Homepage discovery</w:t>
            </w:r>
          </w:p>
        </w:tc>
      </w:tr>
      <w:tr>
        <w:tc>
          <w:tcPr>
            <w:tcW w:type="dxa" w:w="5040"/>
            <w:vAlign w:val="center"/>
          </w:tcPr>
          <w:p>
            <w:r>
              <w:rPr>
                <w:sz w:val="18"/>
              </w:rPr>
              <w:t>Similar / recommendations</w:t>
            </w:r>
          </w:p>
        </w:tc>
        <w:tc>
          <w:tcPr>
            <w:tcW w:type="dxa" w:w="5040"/>
            <w:vAlign w:val="center"/>
          </w:tcPr>
          <w:p>
            <w:r>
              <w:rPr>
                <w:sz w:val="18"/>
              </w:rPr>
              <w:t>Supplementary candidate generation</w:t>
            </w:r>
          </w:p>
        </w:tc>
      </w:tr>
      <w:tr>
        <w:tc>
          <w:tcPr>
            <w:tcW w:type="dxa" w:w="5040"/>
            <w:vAlign w:val="center"/>
            <w:shd w:fill="F4F6FA"/>
          </w:tcPr>
          <w:p>
            <w:r>
              <w:rPr>
                <w:sz w:val="18"/>
              </w:rPr>
              <w:t>Images</w:t>
            </w:r>
          </w:p>
        </w:tc>
        <w:tc>
          <w:tcPr>
            <w:tcW w:type="dxa" w:w="5040"/>
            <w:vAlign w:val="center"/>
            <w:shd w:fill="F4F6FA"/>
          </w:tcPr>
          <w:p>
            <w:r>
              <w:rPr>
                <w:sz w:val="18"/>
              </w:rPr>
              <w:t>Posters/backdrops</w:t>
            </w:r>
          </w:p>
        </w:tc>
      </w:tr>
    </w:tbl>
    <w:p>
      <w:pPr>
        <w:pStyle w:val="Heading1"/>
      </w:pPr>
      <w:r>
        <w:t>8. TVmaze — Optional Secondary API</w:t>
      </w:r>
    </w:p>
    <w:p>
      <w:r>
        <w:t>TVmaze is a useful supplementary option for television-specific information. Its public API provides show, episode, season, cast, crew, people, image and schedule information. It does not need to become part of the initial CineVerse architecture unless a concrete data gap appears.</w:t>
      </w:r>
    </w:p>
    <w:p>
      <w:pPr>
        <w:pStyle w:val="ListBullet"/>
      </w:pPr>
      <w:r>
        <w:t>Use TVmaze for supplementary TV/episode information if required.</w:t>
      </w:r>
    </w:p>
    <w:p>
      <w:pPr>
        <w:pStyle w:val="ListBullet"/>
      </w:pPr>
      <w:r>
        <w:t>Keep TVmaze behind the same internal MovieDataProvider/TVDataProvider abstraction.</w:t>
      </w:r>
    </w:p>
    <w:p>
      <w:pPr>
        <w:pStyle w:val="ListBullet"/>
      </w:pPr>
      <w:r>
        <w:t>Do not make the frontend depend directly on TVmaze response structures.</w:t>
      </w:r>
    </w:p>
    <w:p>
      <w:pPr>
        <w:pStyle w:val="ListBullet"/>
      </w:pPr>
      <w:r>
        <w:t>Review its current license and attribution requirements before use.</w:t>
      </w:r>
    </w:p>
    <w:p>
      <w:pPr>
        <w:pStyle w:val="Heading1"/>
      </w:pPr>
      <w:r>
        <w:t>9. Provider Abstraction</w:t>
      </w:r>
    </w:p>
    <w:p>
      <w:r>
        <w:t>To prevent vendor lock-in, the backend should define an internal provider interface. The rest of CineVerse should consume normalized models rather than provider-specific JSON.</w:t>
      </w:r>
    </w:p>
    <w:tbl>
      <w:tblPr>
        <w:tblStyle w:val="TableGrid"/>
        <w:tblW w:type="auto" w:w="0"/>
        <w:jc w:val="center"/>
        <w:tblLook w:firstColumn="1" w:firstRow="1" w:lastColumn="0" w:lastRow="0" w:noHBand="0" w:noVBand="1" w:val="04A0"/>
      </w:tblPr>
      <w:tblGrid>
        <w:gridCol w:w="5040"/>
        <w:gridCol w:w="5040"/>
      </w:tblGrid>
      <w:tr>
        <w:tc>
          <w:tcPr>
            <w:tcW w:type="dxa" w:w="5040"/>
            <w:shd w:fill="0D172A"/>
          </w:tcPr>
          <w:p>
            <w:r/>
            <w:r>
              <w:rPr>
                <w:b/>
                <w:color w:val="FFFFFF"/>
                <w:sz w:val="18"/>
              </w:rPr>
              <w:t>Internal Service</w:t>
            </w:r>
          </w:p>
        </w:tc>
        <w:tc>
          <w:tcPr>
            <w:tcW w:type="dxa" w:w="5040"/>
            <w:shd w:fill="0D172A"/>
          </w:tcPr>
          <w:p>
            <w:r/>
            <w:r>
              <w:rPr>
                <w:b/>
                <w:color w:val="FFFFFF"/>
                <w:sz w:val="18"/>
              </w:rPr>
              <w:t>Initial Provider</w:t>
            </w:r>
          </w:p>
        </w:tc>
      </w:tr>
      <w:tr>
        <w:tc>
          <w:tcPr>
            <w:tcW w:type="dxa" w:w="5040"/>
            <w:vAlign w:val="center"/>
          </w:tcPr>
          <w:p>
            <w:r>
              <w:rPr>
                <w:sz w:val="18"/>
              </w:rPr>
              <w:t>MovieDataProvider</w:t>
            </w:r>
          </w:p>
        </w:tc>
        <w:tc>
          <w:tcPr>
            <w:tcW w:type="dxa" w:w="5040"/>
            <w:vAlign w:val="center"/>
          </w:tcPr>
          <w:p>
            <w:r>
              <w:rPr>
                <w:sz w:val="18"/>
              </w:rPr>
              <w:t>TMDB</w:t>
            </w:r>
          </w:p>
        </w:tc>
      </w:tr>
      <w:tr>
        <w:tc>
          <w:tcPr>
            <w:tcW w:type="dxa" w:w="5040"/>
            <w:vAlign w:val="center"/>
            <w:shd w:fill="F4F6FA"/>
          </w:tcPr>
          <w:p>
            <w:r>
              <w:rPr>
                <w:sz w:val="18"/>
              </w:rPr>
              <w:t>TVDataProvider</w:t>
            </w:r>
          </w:p>
        </w:tc>
        <w:tc>
          <w:tcPr>
            <w:tcW w:type="dxa" w:w="5040"/>
            <w:vAlign w:val="center"/>
            <w:shd w:fill="F4F6FA"/>
          </w:tcPr>
          <w:p>
            <w:r>
              <w:rPr>
                <w:sz w:val="18"/>
              </w:rPr>
              <w:t>TMDB</w:t>
            </w:r>
          </w:p>
        </w:tc>
      </w:tr>
      <w:tr>
        <w:tc>
          <w:tcPr>
            <w:tcW w:type="dxa" w:w="5040"/>
            <w:vAlign w:val="center"/>
          </w:tcPr>
          <w:p>
            <w:r>
              <w:rPr>
                <w:sz w:val="18"/>
              </w:rPr>
              <w:t>SupplementaryTVProvider</w:t>
            </w:r>
          </w:p>
        </w:tc>
        <w:tc>
          <w:tcPr>
            <w:tcW w:type="dxa" w:w="5040"/>
            <w:vAlign w:val="center"/>
          </w:tcPr>
          <w:p>
            <w:r>
              <w:rPr>
                <w:sz w:val="18"/>
              </w:rPr>
              <w:t>TVmaze, if required later</w:t>
            </w:r>
          </w:p>
        </w:tc>
      </w:tr>
      <w:tr>
        <w:tc>
          <w:tcPr>
            <w:tcW w:type="dxa" w:w="5040"/>
            <w:vAlign w:val="center"/>
            <w:shd w:fill="F4F6FA"/>
          </w:tcPr>
          <w:p>
            <w:r>
              <w:rPr>
                <w:sz w:val="18"/>
              </w:rPr>
              <w:t>ImageProvider</w:t>
            </w:r>
          </w:p>
        </w:tc>
        <w:tc>
          <w:tcPr>
            <w:tcW w:type="dxa" w:w="5040"/>
            <w:vAlign w:val="center"/>
            <w:shd w:fill="F4F6FA"/>
          </w:tcPr>
          <w:p>
            <w:r>
              <w:rPr>
                <w:sz w:val="18"/>
              </w:rPr>
              <w:t>TMDB image URLs / permitted CDN strategy</w:t>
            </w:r>
          </w:p>
        </w:tc>
      </w:tr>
      <w:tr>
        <w:tc>
          <w:tcPr>
            <w:tcW w:type="dxa" w:w="5040"/>
            <w:vAlign w:val="center"/>
          </w:tcPr>
          <w:p>
            <w:r>
              <w:rPr>
                <w:sz w:val="18"/>
              </w:rPr>
              <w:t>AvailabilityProvider</w:t>
            </w:r>
          </w:p>
        </w:tc>
        <w:tc>
          <w:tcPr>
            <w:tcW w:type="dxa" w:w="5040"/>
            <w:vAlign w:val="center"/>
          </w:tcPr>
          <w:p>
            <w:r>
              <w:rPr>
                <w:sz w:val="18"/>
              </w:rPr>
              <w:t>Separate provider later; do not assume TMDB solves streaming availability</w:t>
            </w:r>
          </w:p>
        </w:tc>
      </w:tr>
    </w:tbl>
    <w:p>
      <w:pPr>
        <w:pStyle w:val="Heading1"/>
      </w:pPr>
      <w:r>
        <w:t>10. Frontend Stack</w:t>
      </w:r>
    </w:p>
    <w:tbl>
      <w:tblPr>
        <w:tblStyle w:val="TableGrid"/>
        <w:tblW w:type="auto" w:w="0"/>
        <w:jc w:val="center"/>
        <w:tblLook w:firstColumn="1" w:firstRow="1" w:lastColumn="0" w:lastRow="0" w:noHBand="0" w:noVBand="1" w:val="04A0"/>
      </w:tblPr>
      <w:tblGrid>
        <w:gridCol w:w="5040"/>
        <w:gridCol w:w="5040"/>
      </w:tblGrid>
      <w:tr>
        <w:tc>
          <w:tcPr>
            <w:tcW w:type="dxa" w:w="5040"/>
            <w:shd w:fill="0D172A"/>
          </w:tcPr>
          <w:p>
            <w:r/>
            <w:r>
              <w:rPr>
                <w:b/>
                <w:color w:val="FFFFFF"/>
                <w:sz w:val="18"/>
              </w:rPr>
              <w:t>Technology</w:t>
            </w:r>
          </w:p>
        </w:tc>
        <w:tc>
          <w:tcPr>
            <w:tcW w:type="dxa" w:w="5040"/>
            <w:shd w:fill="0D172A"/>
          </w:tcPr>
          <w:p>
            <w:r/>
            <w:r>
              <w:rPr>
                <w:b/>
                <w:color w:val="FFFFFF"/>
                <w:sz w:val="18"/>
              </w:rPr>
              <w:t>Role</w:t>
            </w:r>
          </w:p>
        </w:tc>
      </w:tr>
      <w:tr>
        <w:tc>
          <w:tcPr>
            <w:tcW w:type="dxa" w:w="5040"/>
            <w:vAlign w:val="center"/>
          </w:tcPr>
          <w:p>
            <w:r>
              <w:rPr>
                <w:sz w:val="18"/>
              </w:rPr>
              <w:t>Next.js</w:t>
            </w:r>
          </w:p>
        </w:tc>
        <w:tc>
          <w:tcPr>
            <w:tcW w:type="dxa" w:w="5040"/>
            <w:vAlign w:val="center"/>
          </w:tcPr>
          <w:p>
            <w:r>
              <w:rPr>
                <w:sz w:val="18"/>
              </w:rPr>
              <w:t>Web framework, routing and rendering</w:t>
            </w:r>
          </w:p>
        </w:tc>
      </w:tr>
      <w:tr>
        <w:tc>
          <w:tcPr>
            <w:tcW w:type="dxa" w:w="5040"/>
            <w:vAlign w:val="center"/>
            <w:shd w:fill="F4F6FA"/>
          </w:tcPr>
          <w:p>
            <w:r>
              <w:rPr>
                <w:sz w:val="18"/>
              </w:rPr>
              <w:t>React</w:t>
            </w:r>
          </w:p>
        </w:tc>
        <w:tc>
          <w:tcPr>
            <w:tcW w:type="dxa" w:w="5040"/>
            <w:vAlign w:val="center"/>
            <w:shd w:fill="F4F6FA"/>
          </w:tcPr>
          <w:p>
            <w:r>
              <w:rPr>
                <w:sz w:val="18"/>
              </w:rPr>
              <w:t>UI component model</w:t>
            </w:r>
          </w:p>
        </w:tc>
      </w:tr>
      <w:tr>
        <w:tc>
          <w:tcPr>
            <w:tcW w:type="dxa" w:w="5040"/>
            <w:vAlign w:val="center"/>
          </w:tcPr>
          <w:p>
            <w:r>
              <w:rPr>
                <w:sz w:val="18"/>
              </w:rPr>
              <w:t>TypeScript</w:t>
            </w:r>
          </w:p>
        </w:tc>
        <w:tc>
          <w:tcPr>
            <w:tcW w:type="dxa" w:w="5040"/>
            <w:vAlign w:val="center"/>
          </w:tcPr>
          <w:p>
            <w:r>
              <w:rPr>
                <w:sz w:val="18"/>
              </w:rPr>
              <w:t>Type-safe frontend development</w:t>
            </w:r>
          </w:p>
        </w:tc>
      </w:tr>
      <w:tr>
        <w:tc>
          <w:tcPr>
            <w:tcW w:type="dxa" w:w="5040"/>
            <w:vAlign w:val="center"/>
            <w:shd w:fill="F4F6FA"/>
          </w:tcPr>
          <w:p>
            <w:r>
              <w:rPr>
                <w:sz w:val="18"/>
              </w:rPr>
              <w:t>Tailwind CSS</w:t>
            </w:r>
          </w:p>
        </w:tc>
        <w:tc>
          <w:tcPr>
            <w:tcW w:type="dxa" w:w="5040"/>
            <w:vAlign w:val="center"/>
            <w:shd w:fill="F4F6FA"/>
          </w:tcPr>
          <w:p>
            <w:r>
              <w:rPr>
                <w:sz w:val="18"/>
              </w:rPr>
              <w:t>Responsive styling and design tokens</w:t>
            </w:r>
          </w:p>
        </w:tc>
      </w:tr>
      <w:tr>
        <w:tc>
          <w:tcPr>
            <w:tcW w:type="dxa" w:w="5040"/>
            <w:vAlign w:val="center"/>
          </w:tcPr>
          <w:p>
            <w:r>
              <w:rPr>
                <w:sz w:val="18"/>
              </w:rPr>
              <w:t>shadcn/ui</w:t>
            </w:r>
          </w:p>
        </w:tc>
        <w:tc>
          <w:tcPr>
            <w:tcW w:type="dxa" w:w="5040"/>
            <w:vAlign w:val="center"/>
          </w:tcPr>
          <w:p>
            <w:r>
              <w:rPr>
                <w:sz w:val="18"/>
              </w:rPr>
              <w:t>Accessible customizable UI primitives</w:t>
            </w:r>
          </w:p>
        </w:tc>
      </w:tr>
      <w:tr>
        <w:tc>
          <w:tcPr>
            <w:tcW w:type="dxa" w:w="5040"/>
            <w:vAlign w:val="center"/>
            <w:shd w:fill="F4F6FA"/>
          </w:tcPr>
          <w:p>
            <w:r>
              <w:rPr>
                <w:sz w:val="18"/>
              </w:rPr>
              <w:t>Lucide</w:t>
            </w:r>
          </w:p>
        </w:tc>
        <w:tc>
          <w:tcPr>
            <w:tcW w:type="dxa" w:w="5040"/>
            <w:vAlign w:val="center"/>
            <w:shd w:fill="F4F6FA"/>
          </w:tcPr>
          <w:p>
            <w:r>
              <w:rPr>
                <w:sz w:val="18"/>
              </w:rPr>
              <w:t>Consistent icon system</w:t>
            </w:r>
          </w:p>
        </w:tc>
      </w:tr>
      <w:tr>
        <w:tc>
          <w:tcPr>
            <w:tcW w:type="dxa" w:w="5040"/>
            <w:vAlign w:val="center"/>
          </w:tcPr>
          <w:p>
            <w:r>
              <w:rPr>
                <w:sz w:val="18"/>
              </w:rPr>
              <w:t>Framer Motion</w:t>
            </w:r>
          </w:p>
        </w:tc>
        <w:tc>
          <w:tcPr>
            <w:tcW w:type="dxa" w:w="5040"/>
            <w:vAlign w:val="center"/>
          </w:tcPr>
          <w:p>
            <w:r>
              <w:rPr>
                <w:sz w:val="18"/>
              </w:rPr>
              <w:t>Subtle cinematic interactions</w:t>
            </w:r>
          </w:p>
        </w:tc>
      </w:tr>
    </w:tbl>
    <w:p>
      <w:pPr>
        <w:pStyle w:val="Heading1"/>
      </w:pPr>
      <w:r>
        <w:t>11. Backend Stack</w:t>
      </w:r>
    </w:p>
    <w:tbl>
      <w:tblPr>
        <w:tblStyle w:val="TableGrid"/>
        <w:tblW w:type="auto" w:w="0"/>
        <w:jc w:val="center"/>
        <w:tblLook w:firstColumn="1" w:firstRow="1" w:lastColumn="0" w:lastRow="0" w:noHBand="0" w:noVBand="1" w:val="04A0"/>
      </w:tblPr>
      <w:tblGrid>
        <w:gridCol w:w="5040"/>
        <w:gridCol w:w="5040"/>
      </w:tblGrid>
      <w:tr>
        <w:tc>
          <w:tcPr>
            <w:tcW w:type="dxa" w:w="5040"/>
            <w:shd w:fill="0D172A"/>
          </w:tcPr>
          <w:p>
            <w:r/>
            <w:r>
              <w:rPr>
                <w:b/>
                <w:color w:val="FFFFFF"/>
                <w:sz w:val="18"/>
              </w:rPr>
              <w:t>Technology</w:t>
            </w:r>
          </w:p>
        </w:tc>
        <w:tc>
          <w:tcPr>
            <w:tcW w:type="dxa" w:w="5040"/>
            <w:shd w:fill="0D172A"/>
          </w:tcPr>
          <w:p>
            <w:r/>
            <w:r>
              <w:rPr>
                <w:b/>
                <w:color w:val="FFFFFF"/>
                <w:sz w:val="18"/>
              </w:rPr>
              <w:t>Role</w:t>
            </w:r>
          </w:p>
        </w:tc>
      </w:tr>
      <w:tr>
        <w:tc>
          <w:tcPr>
            <w:tcW w:type="dxa" w:w="5040"/>
            <w:vAlign w:val="center"/>
          </w:tcPr>
          <w:p>
            <w:r>
              <w:rPr>
                <w:sz w:val="18"/>
              </w:rPr>
              <w:t>Python</w:t>
            </w:r>
          </w:p>
        </w:tc>
        <w:tc>
          <w:tcPr>
            <w:tcW w:type="dxa" w:w="5040"/>
            <w:vAlign w:val="center"/>
          </w:tcPr>
          <w:p>
            <w:r>
              <w:rPr>
                <w:sz w:val="18"/>
              </w:rPr>
              <w:t>Backend + recommendation ecosystem</w:t>
            </w:r>
          </w:p>
        </w:tc>
      </w:tr>
      <w:tr>
        <w:tc>
          <w:tcPr>
            <w:tcW w:type="dxa" w:w="5040"/>
            <w:vAlign w:val="center"/>
            <w:shd w:fill="F4F6FA"/>
          </w:tcPr>
          <w:p>
            <w:r>
              <w:rPr>
                <w:sz w:val="18"/>
              </w:rPr>
              <w:t>FastAPI</w:t>
            </w:r>
          </w:p>
        </w:tc>
        <w:tc>
          <w:tcPr>
            <w:tcW w:type="dxa" w:w="5040"/>
            <w:vAlign w:val="center"/>
            <w:shd w:fill="F4F6FA"/>
          </w:tcPr>
          <w:p>
            <w:r>
              <w:rPr>
                <w:sz w:val="18"/>
              </w:rPr>
              <w:t>REST API and application services</w:t>
            </w:r>
          </w:p>
        </w:tc>
      </w:tr>
      <w:tr>
        <w:tc>
          <w:tcPr>
            <w:tcW w:type="dxa" w:w="5040"/>
            <w:vAlign w:val="center"/>
          </w:tcPr>
          <w:p>
            <w:r>
              <w:rPr>
                <w:sz w:val="18"/>
              </w:rPr>
              <w:t>Pydantic</w:t>
            </w:r>
          </w:p>
        </w:tc>
        <w:tc>
          <w:tcPr>
            <w:tcW w:type="dxa" w:w="5040"/>
            <w:vAlign w:val="center"/>
          </w:tcPr>
          <w:p>
            <w:r>
              <w:rPr>
                <w:sz w:val="18"/>
              </w:rPr>
              <w:t>Validation and API schemas</w:t>
            </w:r>
          </w:p>
        </w:tc>
      </w:tr>
      <w:tr>
        <w:tc>
          <w:tcPr>
            <w:tcW w:type="dxa" w:w="5040"/>
            <w:vAlign w:val="center"/>
            <w:shd w:fill="F4F6FA"/>
          </w:tcPr>
          <w:p>
            <w:r>
              <w:rPr>
                <w:sz w:val="18"/>
              </w:rPr>
              <w:t>SQLAlchemy</w:t>
            </w:r>
          </w:p>
        </w:tc>
        <w:tc>
          <w:tcPr>
            <w:tcW w:type="dxa" w:w="5040"/>
            <w:vAlign w:val="center"/>
            <w:shd w:fill="F4F6FA"/>
          </w:tcPr>
          <w:p>
            <w:r>
              <w:rPr>
                <w:sz w:val="18"/>
              </w:rPr>
              <w:t>Database ORM</w:t>
            </w:r>
          </w:p>
        </w:tc>
      </w:tr>
      <w:tr>
        <w:tc>
          <w:tcPr>
            <w:tcW w:type="dxa" w:w="5040"/>
            <w:vAlign w:val="center"/>
          </w:tcPr>
          <w:p>
            <w:r>
              <w:rPr>
                <w:sz w:val="18"/>
              </w:rPr>
              <w:t>Alembic</w:t>
            </w:r>
          </w:p>
        </w:tc>
        <w:tc>
          <w:tcPr>
            <w:tcW w:type="dxa" w:w="5040"/>
            <w:vAlign w:val="center"/>
          </w:tcPr>
          <w:p>
            <w:r>
              <w:rPr>
                <w:sz w:val="18"/>
              </w:rPr>
              <w:t>Database migrations</w:t>
            </w:r>
          </w:p>
        </w:tc>
      </w:tr>
      <w:tr>
        <w:tc>
          <w:tcPr>
            <w:tcW w:type="dxa" w:w="5040"/>
            <w:vAlign w:val="center"/>
            <w:shd w:fill="F4F6FA"/>
          </w:tcPr>
          <w:p>
            <w:r>
              <w:rPr>
                <w:sz w:val="18"/>
              </w:rPr>
              <w:t>Redis</w:t>
            </w:r>
          </w:p>
        </w:tc>
        <w:tc>
          <w:tcPr>
            <w:tcW w:type="dxa" w:w="5040"/>
            <w:vAlign w:val="center"/>
            <w:shd w:fill="F4F6FA"/>
          </w:tcPr>
          <w:p>
            <w:r>
              <w:rPr>
                <w:sz w:val="18"/>
              </w:rPr>
              <w:t>Caching, rate control and background-job support</w:t>
            </w:r>
          </w:p>
        </w:tc>
      </w:tr>
    </w:tbl>
    <w:p>
      <w:pPr>
        <w:pStyle w:val="Heading1"/>
      </w:pPr>
      <w:r>
        <w:t>12. Database Architecture</w:t>
      </w:r>
    </w:p>
    <w:p>
      <w:r>
        <w:t>PostgreSQL should store the normalized CineVerse data model. Do not treat TMDB as the application's live database. This avoids excessive API calls and allows CineVerse to build its own recommendation and user-behavior layer.</w:t>
      </w:r>
    </w:p>
    <w:tbl>
      <w:tblPr>
        <w:tblStyle w:val="TableGrid"/>
        <w:tblW w:type="auto" w:w="0"/>
        <w:jc w:val="center"/>
        <w:tblLook w:firstColumn="1" w:firstRow="1" w:lastColumn="0" w:lastRow="0" w:noHBand="0" w:noVBand="1" w:val="04A0"/>
      </w:tblPr>
      <w:tblGrid>
        <w:gridCol w:w="5040"/>
        <w:gridCol w:w="5040"/>
      </w:tblGrid>
      <w:tr>
        <w:tc>
          <w:tcPr>
            <w:tcW w:type="dxa" w:w="5040"/>
            <w:shd w:fill="0D172A"/>
          </w:tcPr>
          <w:p>
            <w:r/>
            <w:r>
              <w:rPr>
                <w:b/>
                <w:color w:val="FFFFFF"/>
                <w:sz w:val="18"/>
              </w:rPr>
              <w:t>Table</w:t>
            </w:r>
          </w:p>
        </w:tc>
        <w:tc>
          <w:tcPr>
            <w:tcW w:type="dxa" w:w="5040"/>
            <w:shd w:fill="0D172A"/>
          </w:tcPr>
          <w:p>
            <w:r/>
            <w:r>
              <w:rPr>
                <w:b/>
                <w:color w:val="FFFFFF"/>
                <w:sz w:val="18"/>
              </w:rPr>
              <w:t>Purpose</w:t>
            </w:r>
          </w:p>
        </w:tc>
      </w:tr>
      <w:tr>
        <w:tc>
          <w:tcPr>
            <w:tcW w:type="dxa" w:w="5040"/>
            <w:vAlign w:val="center"/>
          </w:tcPr>
          <w:p>
            <w:r>
              <w:rPr>
                <w:sz w:val="18"/>
              </w:rPr>
              <w:t>users</w:t>
            </w:r>
          </w:p>
        </w:tc>
        <w:tc>
          <w:tcPr>
            <w:tcW w:type="dxa" w:w="5040"/>
            <w:vAlign w:val="center"/>
          </w:tcPr>
          <w:p>
            <w:r>
              <w:rPr>
                <w:sz w:val="18"/>
              </w:rPr>
              <w:t>Accounts and profiles</w:t>
            </w:r>
          </w:p>
        </w:tc>
      </w:tr>
      <w:tr>
        <w:tc>
          <w:tcPr>
            <w:tcW w:type="dxa" w:w="5040"/>
            <w:vAlign w:val="center"/>
            <w:shd w:fill="F4F6FA"/>
          </w:tcPr>
          <w:p>
            <w:r>
              <w:rPr>
                <w:sz w:val="18"/>
              </w:rPr>
              <w:t>content</w:t>
            </w:r>
          </w:p>
        </w:tc>
        <w:tc>
          <w:tcPr>
            <w:tcW w:type="dxa" w:w="5040"/>
            <w:vAlign w:val="center"/>
            <w:shd w:fill="F4F6FA"/>
          </w:tcPr>
          <w:p>
            <w:r>
              <w:rPr>
                <w:sz w:val="18"/>
              </w:rPr>
              <w:t>Normalized movie/series records</w:t>
            </w:r>
          </w:p>
        </w:tc>
      </w:tr>
      <w:tr>
        <w:tc>
          <w:tcPr>
            <w:tcW w:type="dxa" w:w="5040"/>
            <w:vAlign w:val="center"/>
          </w:tcPr>
          <w:p>
            <w:r>
              <w:rPr>
                <w:sz w:val="18"/>
              </w:rPr>
              <w:t>genres</w:t>
            </w:r>
          </w:p>
        </w:tc>
        <w:tc>
          <w:tcPr>
            <w:tcW w:type="dxa" w:w="5040"/>
            <w:vAlign w:val="center"/>
          </w:tcPr>
          <w:p>
            <w:r>
              <w:rPr>
                <w:sz w:val="18"/>
              </w:rPr>
              <w:t>Genre definitions</w:t>
            </w:r>
          </w:p>
        </w:tc>
      </w:tr>
      <w:tr>
        <w:tc>
          <w:tcPr>
            <w:tcW w:type="dxa" w:w="5040"/>
            <w:vAlign w:val="center"/>
            <w:shd w:fill="F4F6FA"/>
          </w:tcPr>
          <w:p>
            <w:r>
              <w:rPr>
                <w:sz w:val="18"/>
              </w:rPr>
              <w:t>languages</w:t>
            </w:r>
          </w:p>
        </w:tc>
        <w:tc>
          <w:tcPr>
            <w:tcW w:type="dxa" w:w="5040"/>
            <w:vAlign w:val="center"/>
            <w:shd w:fill="F4F6FA"/>
          </w:tcPr>
          <w:p>
            <w:r>
              <w:rPr>
                <w:sz w:val="18"/>
              </w:rPr>
              <w:t>Language definitions</w:t>
            </w:r>
          </w:p>
        </w:tc>
      </w:tr>
      <w:tr>
        <w:tc>
          <w:tcPr>
            <w:tcW w:type="dxa" w:w="5040"/>
            <w:vAlign w:val="center"/>
          </w:tcPr>
          <w:p>
            <w:r>
              <w:rPr>
                <w:sz w:val="18"/>
              </w:rPr>
              <w:t>countries</w:t>
            </w:r>
          </w:p>
        </w:tc>
        <w:tc>
          <w:tcPr>
            <w:tcW w:type="dxa" w:w="5040"/>
            <w:vAlign w:val="center"/>
          </w:tcPr>
          <w:p>
            <w:r>
              <w:rPr>
                <w:sz w:val="18"/>
              </w:rPr>
              <w:t>Country definitions</w:t>
            </w:r>
          </w:p>
        </w:tc>
      </w:tr>
      <w:tr>
        <w:tc>
          <w:tcPr>
            <w:tcW w:type="dxa" w:w="5040"/>
            <w:vAlign w:val="center"/>
            <w:shd w:fill="F4F6FA"/>
          </w:tcPr>
          <w:p>
            <w:r>
              <w:rPr>
                <w:sz w:val="18"/>
              </w:rPr>
              <w:t>people</w:t>
            </w:r>
          </w:p>
        </w:tc>
        <w:tc>
          <w:tcPr>
            <w:tcW w:type="dxa" w:w="5040"/>
            <w:vAlign w:val="center"/>
            <w:shd w:fill="F4F6FA"/>
          </w:tcPr>
          <w:p>
            <w:r>
              <w:rPr>
                <w:sz w:val="18"/>
              </w:rPr>
              <w:t>Actors, directors and creators</w:t>
            </w:r>
          </w:p>
        </w:tc>
      </w:tr>
      <w:tr>
        <w:tc>
          <w:tcPr>
            <w:tcW w:type="dxa" w:w="5040"/>
            <w:vAlign w:val="center"/>
          </w:tcPr>
          <w:p>
            <w:r>
              <w:rPr>
                <w:sz w:val="18"/>
              </w:rPr>
              <w:t>content_genres</w:t>
            </w:r>
          </w:p>
        </w:tc>
        <w:tc>
          <w:tcPr>
            <w:tcW w:type="dxa" w:w="5040"/>
            <w:vAlign w:val="center"/>
          </w:tcPr>
          <w:p>
            <w:r>
              <w:rPr>
                <w:sz w:val="18"/>
              </w:rPr>
              <w:t>Content-to-genre mapping</w:t>
            </w:r>
          </w:p>
        </w:tc>
      </w:tr>
      <w:tr>
        <w:tc>
          <w:tcPr>
            <w:tcW w:type="dxa" w:w="5040"/>
            <w:vAlign w:val="center"/>
            <w:shd w:fill="F4F6FA"/>
          </w:tcPr>
          <w:p>
            <w:r>
              <w:rPr>
                <w:sz w:val="18"/>
              </w:rPr>
              <w:t>content_languages</w:t>
            </w:r>
          </w:p>
        </w:tc>
        <w:tc>
          <w:tcPr>
            <w:tcW w:type="dxa" w:w="5040"/>
            <w:vAlign w:val="center"/>
            <w:shd w:fill="F4F6FA"/>
          </w:tcPr>
          <w:p>
            <w:r>
              <w:rPr>
                <w:sz w:val="18"/>
              </w:rPr>
              <w:t>Content-to-language mapping</w:t>
            </w:r>
          </w:p>
        </w:tc>
      </w:tr>
      <w:tr>
        <w:tc>
          <w:tcPr>
            <w:tcW w:type="dxa" w:w="5040"/>
            <w:vAlign w:val="center"/>
          </w:tcPr>
          <w:p>
            <w:r>
              <w:rPr>
                <w:sz w:val="18"/>
              </w:rPr>
              <w:t>content_countries</w:t>
            </w:r>
          </w:p>
        </w:tc>
        <w:tc>
          <w:tcPr>
            <w:tcW w:type="dxa" w:w="5040"/>
            <w:vAlign w:val="center"/>
          </w:tcPr>
          <w:p>
            <w:r>
              <w:rPr>
                <w:sz w:val="18"/>
              </w:rPr>
              <w:t>Content-to-country mapping</w:t>
            </w:r>
          </w:p>
        </w:tc>
      </w:tr>
      <w:tr>
        <w:tc>
          <w:tcPr>
            <w:tcW w:type="dxa" w:w="5040"/>
            <w:vAlign w:val="center"/>
            <w:shd w:fill="F4F6FA"/>
          </w:tcPr>
          <w:p>
            <w:r>
              <w:rPr>
                <w:sz w:val="18"/>
              </w:rPr>
              <w:t>content_people</w:t>
            </w:r>
          </w:p>
        </w:tc>
        <w:tc>
          <w:tcPr>
            <w:tcW w:type="dxa" w:w="5040"/>
            <w:vAlign w:val="center"/>
            <w:shd w:fill="F4F6FA"/>
          </w:tcPr>
          <w:p>
            <w:r>
              <w:rPr>
                <w:sz w:val="18"/>
              </w:rPr>
              <w:t>Cast/crew relationships</w:t>
            </w:r>
          </w:p>
        </w:tc>
      </w:tr>
      <w:tr>
        <w:tc>
          <w:tcPr>
            <w:tcW w:type="dxa" w:w="5040"/>
            <w:vAlign w:val="center"/>
          </w:tcPr>
          <w:p>
            <w:r>
              <w:rPr>
                <w:sz w:val="18"/>
              </w:rPr>
              <w:t>ratings</w:t>
            </w:r>
          </w:p>
        </w:tc>
        <w:tc>
          <w:tcPr>
            <w:tcW w:type="dxa" w:w="5040"/>
            <w:vAlign w:val="center"/>
          </w:tcPr>
          <w:p>
            <w:r>
              <w:rPr>
                <w:sz w:val="18"/>
              </w:rPr>
              <w:t>User ratings</w:t>
            </w:r>
          </w:p>
        </w:tc>
      </w:tr>
      <w:tr>
        <w:tc>
          <w:tcPr>
            <w:tcW w:type="dxa" w:w="5040"/>
            <w:vAlign w:val="center"/>
            <w:shd w:fill="F4F6FA"/>
          </w:tcPr>
          <w:p>
            <w:r>
              <w:rPr>
                <w:sz w:val="18"/>
              </w:rPr>
              <w:t>watchlist_items</w:t>
            </w:r>
          </w:p>
        </w:tc>
        <w:tc>
          <w:tcPr>
            <w:tcW w:type="dxa" w:w="5040"/>
            <w:vAlign w:val="center"/>
            <w:shd w:fill="F4F6FA"/>
          </w:tcPr>
          <w:p>
            <w:r>
              <w:rPr>
                <w:sz w:val="18"/>
              </w:rPr>
              <w:t>Saved titles</w:t>
            </w:r>
          </w:p>
        </w:tc>
      </w:tr>
      <w:tr>
        <w:tc>
          <w:tcPr>
            <w:tcW w:type="dxa" w:w="5040"/>
            <w:vAlign w:val="center"/>
          </w:tcPr>
          <w:p>
            <w:r>
              <w:rPr>
                <w:sz w:val="18"/>
              </w:rPr>
              <w:t>watch_history</w:t>
            </w:r>
          </w:p>
        </w:tc>
        <w:tc>
          <w:tcPr>
            <w:tcW w:type="dxa" w:w="5040"/>
            <w:vAlign w:val="center"/>
          </w:tcPr>
          <w:p>
            <w:r>
              <w:rPr>
                <w:sz w:val="18"/>
              </w:rPr>
              <w:t>Watched titles</w:t>
            </w:r>
          </w:p>
        </w:tc>
      </w:tr>
      <w:tr>
        <w:tc>
          <w:tcPr>
            <w:tcW w:type="dxa" w:w="5040"/>
            <w:vAlign w:val="center"/>
            <w:shd w:fill="F4F6FA"/>
          </w:tcPr>
          <w:p>
            <w:r>
              <w:rPr>
                <w:sz w:val="18"/>
              </w:rPr>
              <w:t>lists</w:t>
            </w:r>
          </w:p>
        </w:tc>
        <w:tc>
          <w:tcPr>
            <w:tcW w:type="dxa" w:w="5040"/>
            <w:vAlign w:val="center"/>
            <w:shd w:fill="F4F6FA"/>
          </w:tcPr>
          <w:p>
            <w:r>
              <w:rPr>
                <w:sz w:val="18"/>
              </w:rPr>
              <w:t>Custom user collections</w:t>
            </w:r>
          </w:p>
        </w:tc>
      </w:tr>
      <w:tr>
        <w:tc>
          <w:tcPr>
            <w:tcW w:type="dxa" w:w="5040"/>
            <w:vAlign w:val="center"/>
          </w:tcPr>
          <w:p>
            <w:r>
              <w:rPr>
                <w:sz w:val="18"/>
              </w:rPr>
              <w:t>list_items</w:t>
            </w:r>
          </w:p>
        </w:tc>
        <w:tc>
          <w:tcPr>
            <w:tcW w:type="dxa" w:w="5040"/>
            <w:vAlign w:val="center"/>
          </w:tcPr>
          <w:p>
            <w:r>
              <w:rPr>
                <w:sz w:val="18"/>
              </w:rPr>
              <w:t>Collection membership</w:t>
            </w:r>
          </w:p>
        </w:tc>
      </w:tr>
      <w:tr>
        <w:tc>
          <w:tcPr>
            <w:tcW w:type="dxa" w:w="5040"/>
            <w:vAlign w:val="center"/>
            <w:shd w:fill="F4F6FA"/>
          </w:tcPr>
          <w:p>
            <w:r>
              <w:rPr>
                <w:sz w:val="18"/>
              </w:rPr>
              <w:t>recommendation_events</w:t>
            </w:r>
          </w:p>
        </w:tc>
        <w:tc>
          <w:tcPr>
            <w:tcW w:type="dxa" w:w="5040"/>
            <w:vAlign w:val="center"/>
            <w:shd w:fill="F4F6FA"/>
          </w:tcPr>
          <w:p>
            <w:r>
              <w:rPr>
                <w:sz w:val="18"/>
              </w:rPr>
              <w:t>Clicks, saves, ratings and recommendation interactions</w:t>
            </w:r>
          </w:p>
        </w:tc>
      </w:tr>
      <w:tr>
        <w:tc>
          <w:tcPr>
            <w:tcW w:type="dxa" w:w="5040"/>
            <w:vAlign w:val="center"/>
          </w:tcPr>
          <w:p>
            <w:r>
              <w:rPr>
                <w:sz w:val="18"/>
              </w:rPr>
              <w:t>provider_mappings</w:t>
            </w:r>
          </w:p>
        </w:tc>
        <w:tc>
          <w:tcPr>
            <w:tcW w:type="dxa" w:w="5040"/>
            <w:vAlign w:val="center"/>
          </w:tcPr>
          <w:p>
            <w:r>
              <w:rPr>
                <w:sz w:val="18"/>
              </w:rPr>
              <w:t>Maps CineVerse IDs to external provider IDs</w:t>
            </w:r>
          </w:p>
        </w:tc>
      </w:tr>
    </w:tbl>
    <w:p>
      <w:pPr>
        <w:pStyle w:val="Heading1"/>
      </w:pPr>
      <w:r>
        <w:t>13. Provider Data Synchronization</w:t>
      </w:r>
    </w:p>
    <w:p>
      <w:pPr>
        <w:pStyle w:val="ListBullet"/>
      </w:pPr>
      <w:r>
        <w:t>Initial catalogue import: fetch selected popular/high-value content rather than the entire world catalogue.</w:t>
      </w:r>
    </w:p>
    <w:p>
      <w:pPr>
        <w:pStyle w:val="ListBullet"/>
      </w:pPr>
      <w:r>
        <w:t>Normalize external IDs and metadata into PostgreSQL.</w:t>
      </w:r>
    </w:p>
    <w:p>
      <w:pPr>
        <w:pStyle w:val="ListBullet"/>
      </w:pPr>
      <w:r>
        <w:t>Store provider IDs so records can be refreshed later.</w:t>
      </w:r>
    </w:p>
    <w:p>
      <w:pPr>
        <w:pStyle w:val="ListBullet"/>
      </w:pPr>
      <w:r>
        <w:t>Use scheduled/background synchronization for changed metadata.</w:t>
      </w:r>
    </w:p>
    <w:p>
      <w:pPr>
        <w:pStyle w:val="ListBullet"/>
      </w:pPr>
      <w:r>
        <w:t>Cache popular API responses.</w:t>
      </w:r>
    </w:p>
    <w:p>
      <w:pPr>
        <w:pStyle w:val="ListBullet"/>
      </w:pPr>
      <w:r>
        <w:t>Respect provider rate limits.</w:t>
      </w:r>
    </w:p>
    <w:p>
      <w:pPr>
        <w:pStyle w:val="ListBullet"/>
      </w:pPr>
      <w:r>
        <w:t>Do not repeatedly request the same title on every page view.</w:t>
      </w:r>
    </w:p>
    <w:p>
      <w:pPr>
        <w:pStyle w:val="Heading1"/>
      </w:pPr>
      <w:r>
        <w:t>14. Recommendation Engine</w:t>
      </w:r>
    </w:p>
    <w:p>
      <w:r>
        <w:t>The recommendation engine is the feature that differentiates CineVerse from a generic movie database. TMDB supplies the metadata; CineVerse uses that metadata plus user behavior to generate recommendations.</w:t>
      </w:r>
    </w:p>
    <w:tbl>
      <w:tblPr>
        <w:tblStyle w:val="TableGrid"/>
        <w:tblW w:type="auto" w:w="0"/>
        <w:jc w:val="center"/>
        <w:tblLook w:firstColumn="1" w:firstRow="1" w:lastColumn="0" w:lastRow="0" w:noHBand="0" w:noVBand="1" w:val="04A0"/>
      </w:tblPr>
      <w:tblGrid>
        <w:gridCol w:w="5040"/>
        <w:gridCol w:w="5040"/>
      </w:tblGrid>
      <w:tr>
        <w:tc>
          <w:tcPr>
            <w:tcW w:type="dxa" w:w="5040"/>
            <w:shd w:fill="0D172A"/>
          </w:tcPr>
          <w:p>
            <w:r/>
            <w:r>
              <w:rPr>
                <w:b/>
                <w:color w:val="FFFFFF"/>
                <w:sz w:val="18"/>
              </w:rPr>
              <w:t>Stage</w:t>
            </w:r>
          </w:p>
        </w:tc>
        <w:tc>
          <w:tcPr>
            <w:tcW w:type="dxa" w:w="5040"/>
            <w:shd w:fill="0D172A"/>
          </w:tcPr>
          <w:p>
            <w:r/>
            <w:r>
              <w:rPr>
                <w:b/>
                <w:color w:val="FFFFFF"/>
                <w:sz w:val="18"/>
              </w:rPr>
              <w:t>Technology / Approach</w:t>
            </w:r>
          </w:p>
        </w:tc>
      </w:tr>
      <w:tr>
        <w:tc>
          <w:tcPr>
            <w:tcW w:type="dxa" w:w="5040"/>
            <w:vAlign w:val="center"/>
          </w:tcPr>
          <w:p>
            <w:r>
              <w:rPr>
                <w:sz w:val="18"/>
              </w:rPr>
              <w:t>MVP</w:t>
            </w:r>
          </w:p>
        </w:tc>
        <w:tc>
          <w:tcPr>
            <w:tcW w:type="dxa" w:w="5040"/>
            <w:vAlign w:val="center"/>
          </w:tcPr>
          <w:p>
            <w:r>
              <w:rPr>
                <w:sz w:val="18"/>
              </w:rPr>
              <w:t>Python + scikit-learn; content-based filtering</w:t>
            </w:r>
          </w:p>
        </w:tc>
      </w:tr>
      <w:tr>
        <w:tc>
          <w:tcPr>
            <w:tcW w:type="dxa" w:w="5040"/>
            <w:vAlign w:val="center"/>
            <w:shd w:fill="F4F6FA"/>
          </w:tcPr>
          <w:p>
            <w:r>
              <w:rPr>
                <w:sz w:val="18"/>
              </w:rPr>
              <w:t>MVP features</w:t>
            </w:r>
          </w:p>
        </w:tc>
        <w:tc>
          <w:tcPr>
            <w:tcW w:type="dxa" w:w="5040"/>
            <w:vAlign w:val="center"/>
            <w:shd w:fill="F4F6FA"/>
          </w:tcPr>
          <w:p>
            <w:r>
              <w:rPr>
                <w:sz w:val="18"/>
              </w:rPr>
              <w:t>Genre, keywords, overview, cast, director, language, country</w:t>
            </w:r>
          </w:p>
        </w:tc>
      </w:tr>
      <w:tr>
        <w:tc>
          <w:tcPr>
            <w:tcW w:type="dxa" w:w="5040"/>
            <w:vAlign w:val="center"/>
          </w:tcPr>
          <w:p>
            <w:r>
              <w:rPr>
                <w:sz w:val="18"/>
              </w:rPr>
              <w:t>Phase 2</w:t>
            </w:r>
          </w:p>
        </w:tc>
        <w:tc>
          <w:tcPr>
            <w:tcW w:type="dxa" w:w="5040"/>
            <w:vAlign w:val="center"/>
          </w:tcPr>
          <w:p>
            <w:r>
              <w:rPr>
                <w:sz w:val="18"/>
              </w:rPr>
              <w:t>Collaborative filtering from ratings/watch behavior</w:t>
            </w:r>
          </w:p>
        </w:tc>
      </w:tr>
      <w:tr>
        <w:tc>
          <w:tcPr>
            <w:tcW w:type="dxa" w:w="5040"/>
            <w:vAlign w:val="center"/>
            <w:shd w:fill="F4F6FA"/>
          </w:tcPr>
          <w:p>
            <w:r>
              <w:rPr>
                <w:sz w:val="18"/>
              </w:rPr>
              <w:t>Phase 3</w:t>
            </w:r>
          </w:p>
        </w:tc>
        <w:tc>
          <w:tcPr>
            <w:tcW w:type="dxa" w:w="5040"/>
            <w:vAlign w:val="center"/>
            <w:shd w:fill="F4F6FA"/>
          </w:tcPr>
          <w:p>
            <w:r>
              <w:rPr>
                <w:sz w:val="18"/>
              </w:rPr>
              <w:t>Hybrid ranking + diversity + novelty</w:t>
            </w:r>
          </w:p>
        </w:tc>
      </w:tr>
      <w:tr>
        <w:tc>
          <w:tcPr>
            <w:tcW w:type="dxa" w:w="5040"/>
            <w:vAlign w:val="center"/>
          </w:tcPr>
          <w:p>
            <w:r>
              <w:rPr>
                <w:sz w:val="18"/>
              </w:rPr>
              <w:t>Phase 4</w:t>
            </w:r>
          </w:p>
        </w:tc>
        <w:tc>
          <w:tcPr>
            <w:tcW w:type="dxa" w:w="5040"/>
            <w:vAlign w:val="center"/>
          </w:tcPr>
          <w:p>
            <w:r>
              <w:rPr>
                <w:sz w:val="18"/>
              </w:rPr>
              <w:t>Embeddings + natural-language AI recommendation assistant</w:t>
            </w:r>
          </w:p>
        </w:tc>
      </w:tr>
    </w:tbl>
    <w:p>
      <w:pPr>
        <w:pStyle w:val="Heading1"/>
      </w:pPr>
      <w:r>
        <w:t>15. Cross-Language Recommendation</w:t>
      </w:r>
    </w:p>
    <w:p>
      <w:r>
        <w:t>Cross-language discovery should be a first-class ranking feature. A user who primarily watches Telugu thrillers, for example, should be able to receive Korean, Japanese, Spanish, Malayalam or other language titles when the underlying genre, themes, cast/director signals, or semantic similarity match.</w:t>
      </w:r>
    </w:p>
    <w:tbl>
      <w:tblPr>
        <w:tblStyle w:val="TableGrid"/>
        <w:tblW w:type="auto" w:w="0"/>
        <w:tblLook w:firstColumn="1" w:firstRow="1" w:lastColumn="0" w:lastRow="0" w:noHBand="0" w:noVBand="1" w:val="04A0"/>
      </w:tblPr>
      <w:tblGrid>
        <w:gridCol w:w="10080"/>
      </w:tblGrid>
      <w:tr>
        <w:tc>
          <w:tcPr>
            <w:tcW w:type="dxa" w:w="10080"/>
            <w:shd w:fill="EEF2FF"/>
          </w:tcPr>
          <w:p>
            <w:r/>
            <w:r>
              <w:rPr>
                <w:b/>
                <w:color w:val="6274FF"/>
              </w:rPr>
              <w:t>Core principle</w:t>
              <w:br/>
            </w:r>
            <w:r>
              <w:t>The API provides metadata. CineVerse decides what the user is likely to love.</w:t>
            </w:r>
          </w:p>
        </w:tc>
      </w:tr>
    </w:tbl>
    <w:p/>
    <w:p>
      <w:pPr>
        <w:pStyle w:val="Heading1"/>
      </w:pPr>
      <w:r>
        <w:t>16. Search Strategy</w:t>
      </w:r>
    </w:p>
    <w:p>
      <w:pPr>
        <w:pStyle w:val="ListBullet"/>
      </w:pPr>
      <w:r>
        <w:t>MVP: PostgreSQL indexed title search and full-text search.</w:t>
      </w:r>
    </w:p>
    <w:p>
      <w:pPr>
        <w:pStyle w:val="ListBullet"/>
      </w:pPr>
      <w:r>
        <w:t>Support original titles and alternate/romanized titles where provider data allows.</w:t>
      </w:r>
    </w:p>
    <w:p>
      <w:pPr>
        <w:pStyle w:val="ListBullet"/>
      </w:pPr>
      <w:r>
        <w:t>Filter by language, country, genre, year, rating and content type.</w:t>
      </w:r>
    </w:p>
    <w:p>
      <w:pPr>
        <w:pStyle w:val="ListBullet"/>
      </w:pPr>
      <w:r>
        <w:t>Later: OpenSearch/Elasticsearch for advanced fuzzy matching and large-scale relevance ranking.</w:t>
      </w:r>
    </w:p>
    <w:p>
      <w:pPr>
        <w:pStyle w:val="Heading1"/>
      </w:pPr>
      <w:r>
        <w:t>17. Security Requirements</w:t>
      </w:r>
    </w:p>
    <w:p>
      <w:pPr>
        <w:pStyle w:val="ListBullet"/>
      </w:pPr>
      <w:r>
        <w:t>TMDB credentials must exist only on the backend.</w:t>
      </w:r>
    </w:p>
    <w:p>
      <w:pPr>
        <w:pStyle w:val="ListBullet"/>
      </w:pPr>
      <w:r>
        <w:t>Never place API keys in NEXT_PUBLIC_* environment variables.</w:t>
      </w:r>
    </w:p>
    <w:p>
      <w:pPr>
        <w:pStyle w:val="ListBullet"/>
      </w:pPr>
      <w:r>
        <w:t>Validate all frontend input at the FastAPI boundary.</w:t>
      </w:r>
    </w:p>
    <w:p>
      <w:pPr>
        <w:pStyle w:val="ListBullet"/>
      </w:pPr>
      <w:r>
        <w:t>Apply rate limiting to search and authentication endpoints.</w:t>
      </w:r>
    </w:p>
    <w:p>
      <w:pPr>
        <w:pStyle w:val="ListBullet"/>
      </w:pPr>
      <w:r>
        <w:t>Use HTTPS in production.</w:t>
      </w:r>
    </w:p>
    <w:p>
      <w:pPr>
        <w:pStyle w:val="ListBullet"/>
      </w:pPr>
      <w:r>
        <w:t>Store user passwords only as secure hashes if password authentication is implemented.</w:t>
      </w:r>
    </w:p>
    <w:p>
      <w:pPr>
        <w:pStyle w:val="ListBullet"/>
      </w:pPr>
      <w:r>
        <w:t>Keep secrets in environment variables or managed secret storage.</w:t>
      </w:r>
    </w:p>
    <w:p>
      <w:pPr>
        <w:pStyle w:val="Heading1"/>
      </w:pPr>
      <w:r>
        <w:t>18. Suggested Project Structure</w:t>
      </w:r>
    </w:p>
    <w:p>
      <w:r>
        <w:rPr>
          <w:rFonts w:ascii="Consolas" w:hAnsi="Consolas"/>
          <w:sz w:val="18"/>
        </w:rPr>
        <w:t>cineverse/</w:t>
      </w:r>
    </w:p>
    <w:p>
      <w:r>
        <w:rPr>
          <w:rFonts w:ascii="Consolas" w:hAnsi="Consolas"/>
          <w:sz w:val="18"/>
        </w:rPr>
        <w:t>├── apps/</w:t>
      </w:r>
    </w:p>
    <w:p>
      <w:r>
        <w:rPr>
          <w:rFonts w:ascii="Consolas" w:hAnsi="Consolas"/>
          <w:sz w:val="18"/>
        </w:rPr>
        <w:t>│   ├── web/                 # Next.js frontend</w:t>
      </w:r>
    </w:p>
    <w:p>
      <w:r>
        <w:rPr>
          <w:rFonts w:ascii="Consolas" w:hAnsi="Consolas"/>
          <w:sz w:val="18"/>
        </w:rPr>
        <w:t>│   └── api/                 # FastAPI backend</w:t>
      </w:r>
    </w:p>
    <w:p>
      <w:r>
        <w:rPr>
          <w:rFonts w:ascii="Consolas" w:hAnsi="Consolas"/>
          <w:sz w:val="18"/>
        </w:rPr>
        <w:t>├── services/</w:t>
      </w:r>
    </w:p>
    <w:p>
      <w:r>
        <w:rPr>
          <w:rFonts w:ascii="Consolas" w:hAnsi="Consolas"/>
          <w:sz w:val="18"/>
        </w:rPr>
        <w:t>│   └── recommender/         # Python recommendation logic</w:t>
      </w:r>
    </w:p>
    <w:p>
      <w:r>
        <w:rPr>
          <w:rFonts w:ascii="Consolas" w:hAnsi="Consolas"/>
          <w:sz w:val="18"/>
        </w:rPr>
        <w:t>├── packages/</w:t>
      </w:r>
    </w:p>
    <w:p>
      <w:r>
        <w:rPr>
          <w:rFonts w:ascii="Consolas" w:hAnsi="Consolas"/>
          <w:sz w:val="18"/>
        </w:rPr>
        <w:t>│   ├── ui/                  # Shared UI components</w:t>
      </w:r>
    </w:p>
    <w:p>
      <w:r>
        <w:rPr>
          <w:rFonts w:ascii="Consolas" w:hAnsi="Consolas"/>
          <w:sz w:val="18"/>
        </w:rPr>
        <w:t>│   └── types/               # Shared domain/API types</w:t>
      </w:r>
    </w:p>
    <w:p>
      <w:r>
        <w:rPr>
          <w:rFonts w:ascii="Consolas" w:hAnsi="Consolas"/>
          <w:sz w:val="18"/>
        </w:rPr>
        <w:t>├── infra/</w:t>
      </w:r>
    </w:p>
    <w:p>
      <w:r>
        <w:rPr>
          <w:rFonts w:ascii="Consolas" w:hAnsi="Consolas"/>
          <w:sz w:val="18"/>
        </w:rPr>
        <w:t>│   ├── docker/</w:t>
      </w:r>
    </w:p>
    <w:p>
      <w:r>
        <w:rPr>
          <w:rFonts w:ascii="Consolas" w:hAnsi="Consolas"/>
          <w:sz w:val="18"/>
        </w:rPr>
        <w:t>│   └── migrations/</w:t>
      </w:r>
    </w:p>
    <w:p>
      <w:r>
        <w:rPr>
          <w:rFonts w:ascii="Consolas" w:hAnsi="Consolas"/>
          <w:sz w:val="18"/>
        </w:rPr>
        <w:t>├── docs/</w:t>
      </w:r>
    </w:p>
    <w:p>
      <w:r>
        <w:rPr>
          <w:rFonts w:ascii="Consolas" w:hAnsi="Consolas"/>
          <w:sz w:val="18"/>
        </w:rPr>
        <w:t>└── README.md</w:t>
      </w:r>
    </w:p>
    <w:p>
      <w:pPr>
        <w:pStyle w:val="Heading1"/>
      </w:pPr>
      <w:r>
        <w:t>19. Development Roadmap</w:t>
      </w:r>
    </w:p>
    <w:tbl>
      <w:tblPr>
        <w:tblStyle w:val="TableGrid"/>
        <w:tblW w:type="auto" w:w="0"/>
        <w:jc w:val="center"/>
        <w:tblLook w:firstColumn="1" w:firstRow="1" w:lastColumn="0" w:lastRow="0" w:noHBand="0" w:noVBand="1" w:val="04A0"/>
      </w:tblPr>
      <w:tblGrid>
        <w:gridCol w:w="5040"/>
        <w:gridCol w:w="5040"/>
      </w:tblGrid>
      <w:tr>
        <w:tc>
          <w:tcPr>
            <w:tcW w:type="dxa" w:w="5040"/>
            <w:shd w:fill="0D172A"/>
          </w:tcPr>
          <w:p>
            <w:r/>
            <w:r>
              <w:rPr>
                <w:b/>
                <w:color w:val="FFFFFF"/>
                <w:sz w:val="18"/>
              </w:rPr>
              <w:t>Phase</w:t>
            </w:r>
          </w:p>
        </w:tc>
        <w:tc>
          <w:tcPr>
            <w:tcW w:type="dxa" w:w="5040"/>
            <w:shd w:fill="0D172A"/>
          </w:tcPr>
          <w:p>
            <w:r/>
            <w:r>
              <w:rPr>
                <w:b/>
                <w:color w:val="FFFFFF"/>
                <w:sz w:val="18"/>
              </w:rPr>
              <w:t>Deliverable</w:t>
            </w:r>
          </w:p>
        </w:tc>
      </w:tr>
      <w:tr>
        <w:tc>
          <w:tcPr>
            <w:tcW w:type="dxa" w:w="5040"/>
            <w:vAlign w:val="center"/>
          </w:tcPr>
          <w:p>
            <w:r>
              <w:rPr>
                <w:sz w:val="18"/>
              </w:rPr>
              <w:t>1</w:t>
            </w:r>
          </w:p>
        </w:tc>
        <w:tc>
          <w:tcPr>
            <w:tcW w:type="dxa" w:w="5040"/>
            <w:vAlign w:val="center"/>
          </w:tcPr>
          <w:p>
            <w:r>
              <w:rPr>
                <w:sz w:val="18"/>
              </w:rPr>
              <w:t>Next.js UI shell + FastAPI + PostgreSQL setup</w:t>
            </w:r>
          </w:p>
        </w:tc>
      </w:tr>
      <w:tr>
        <w:tc>
          <w:tcPr>
            <w:tcW w:type="dxa" w:w="5040"/>
            <w:vAlign w:val="center"/>
            <w:shd w:fill="F4F6FA"/>
          </w:tcPr>
          <w:p>
            <w:r>
              <w:rPr>
                <w:sz w:val="18"/>
              </w:rPr>
              <w:t>2</w:t>
            </w:r>
          </w:p>
        </w:tc>
        <w:tc>
          <w:tcPr>
            <w:tcW w:type="dxa" w:w="5040"/>
            <w:vAlign w:val="center"/>
            <w:shd w:fill="F4F6FA"/>
          </w:tcPr>
          <w:p>
            <w:r>
              <w:rPr>
                <w:sz w:val="18"/>
              </w:rPr>
              <w:t>TMDB integration + normalized content model</w:t>
            </w:r>
          </w:p>
        </w:tc>
      </w:tr>
      <w:tr>
        <w:tc>
          <w:tcPr>
            <w:tcW w:type="dxa" w:w="5040"/>
            <w:vAlign w:val="center"/>
          </w:tcPr>
          <w:p>
            <w:r>
              <w:rPr>
                <w:sz w:val="18"/>
              </w:rPr>
              <w:t>3</w:t>
            </w:r>
          </w:p>
        </w:tc>
        <w:tc>
          <w:tcPr>
            <w:tcW w:type="dxa" w:w="5040"/>
            <w:vAlign w:val="center"/>
          </w:tcPr>
          <w:p>
            <w:r>
              <w:rPr>
                <w:sz w:val="18"/>
              </w:rPr>
              <w:t>Homepage, search, filters and movie/series details</w:t>
            </w:r>
          </w:p>
        </w:tc>
      </w:tr>
      <w:tr>
        <w:tc>
          <w:tcPr>
            <w:tcW w:type="dxa" w:w="5040"/>
            <w:vAlign w:val="center"/>
            <w:shd w:fill="F4F6FA"/>
          </w:tcPr>
          <w:p>
            <w:r>
              <w:rPr>
                <w:sz w:val="18"/>
              </w:rPr>
              <w:t>4</w:t>
            </w:r>
          </w:p>
        </w:tc>
        <w:tc>
          <w:tcPr>
            <w:tcW w:type="dxa" w:w="5040"/>
            <w:vAlign w:val="center"/>
            <w:shd w:fill="F4F6FA"/>
          </w:tcPr>
          <w:p>
            <w:r>
              <w:rPr>
                <w:sz w:val="18"/>
              </w:rPr>
              <w:t>Authentication, ratings, watchlist and history</w:t>
            </w:r>
          </w:p>
        </w:tc>
      </w:tr>
      <w:tr>
        <w:tc>
          <w:tcPr>
            <w:tcW w:type="dxa" w:w="5040"/>
            <w:vAlign w:val="center"/>
          </w:tcPr>
          <w:p>
            <w:r>
              <w:rPr>
                <w:sz w:val="18"/>
              </w:rPr>
              <w:t>5</w:t>
            </w:r>
          </w:p>
        </w:tc>
        <w:tc>
          <w:tcPr>
            <w:tcW w:type="dxa" w:w="5040"/>
            <w:vAlign w:val="center"/>
          </w:tcPr>
          <w:p>
            <w:r>
              <w:rPr>
                <w:sz w:val="18"/>
              </w:rPr>
              <w:t>Content-based recommendation engine</w:t>
            </w:r>
          </w:p>
        </w:tc>
      </w:tr>
      <w:tr>
        <w:tc>
          <w:tcPr>
            <w:tcW w:type="dxa" w:w="5040"/>
            <w:vAlign w:val="center"/>
            <w:shd w:fill="F4F6FA"/>
          </w:tcPr>
          <w:p>
            <w:r>
              <w:rPr>
                <w:sz w:val="18"/>
              </w:rPr>
              <w:t>6</w:t>
            </w:r>
          </w:p>
        </w:tc>
        <w:tc>
          <w:tcPr>
            <w:tcW w:type="dxa" w:w="5040"/>
            <w:vAlign w:val="center"/>
            <w:shd w:fill="F4F6FA"/>
          </w:tcPr>
          <w:p>
            <w:r>
              <w:rPr>
                <w:sz w:val="18"/>
              </w:rPr>
              <w:t>Language/country exploration + cross-language recommendations</w:t>
            </w:r>
          </w:p>
        </w:tc>
      </w:tr>
      <w:tr>
        <w:tc>
          <w:tcPr>
            <w:tcW w:type="dxa" w:w="5040"/>
            <w:vAlign w:val="center"/>
          </w:tcPr>
          <w:p>
            <w:r>
              <w:rPr>
                <w:sz w:val="18"/>
              </w:rPr>
              <w:t>7</w:t>
            </w:r>
          </w:p>
        </w:tc>
        <w:tc>
          <w:tcPr>
            <w:tcW w:type="dxa" w:w="5040"/>
            <w:vAlign w:val="center"/>
          </w:tcPr>
          <w:p>
            <w:r>
              <w:rPr>
                <w:sz w:val="18"/>
              </w:rPr>
              <w:t>Redis caching + background synchronization</w:t>
            </w:r>
          </w:p>
        </w:tc>
      </w:tr>
      <w:tr>
        <w:tc>
          <w:tcPr>
            <w:tcW w:type="dxa" w:w="5040"/>
            <w:vAlign w:val="center"/>
            <w:shd w:fill="F4F6FA"/>
          </w:tcPr>
          <w:p>
            <w:r>
              <w:rPr>
                <w:sz w:val="18"/>
              </w:rPr>
              <w:t>8</w:t>
            </w:r>
          </w:p>
        </w:tc>
        <w:tc>
          <w:tcPr>
            <w:tcW w:type="dxa" w:w="5040"/>
            <w:vAlign w:val="center"/>
            <w:shd w:fill="F4F6FA"/>
          </w:tcPr>
          <w:p>
            <w:r>
              <w:rPr>
                <w:sz w:val="18"/>
              </w:rPr>
              <w:t>Collaborative/hybrid recommendation system</w:t>
            </w:r>
          </w:p>
        </w:tc>
      </w:tr>
      <w:tr>
        <w:tc>
          <w:tcPr>
            <w:tcW w:type="dxa" w:w="5040"/>
            <w:vAlign w:val="center"/>
          </w:tcPr>
          <w:p>
            <w:r>
              <w:rPr>
                <w:sz w:val="18"/>
              </w:rPr>
              <w:t>9</w:t>
            </w:r>
          </w:p>
        </w:tc>
        <w:tc>
          <w:tcPr>
            <w:tcW w:type="dxa" w:w="5040"/>
            <w:vAlign w:val="center"/>
          </w:tcPr>
          <w:p>
            <w:r>
              <w:rPr>
                <w:sz w:val="18"/>
              </w:rPr>
              <w:t>Optional TVmaze supplementation</w:t>
            </w:r>
          </w:p>
        </w:tc>
      </w:tr>
      <w:tr>
        <w:tc>
          <w:tcPr>
            <w:tcW w:type="dxa" w:w="5040"/>
            <w:vAlign w:val="center"/>
            <w:shd w:fill="F4F6FA"/>
          </w:tcPr>
          <w:p>
            <w:r>
              <w:rPr>
                <w:sz w:val="18"/>
              </w:rPr>
              <w:t>10</w:t>
            </w:r>
          </w:p>
        </w:tc>
        <w:tc>
          <w:tcPr>
            <w:tcW w:type="dxa" w:w="5040"/>
            <w:vAlign w:val="center"/>
            <w:shd w:fill="F4F6FA"/>
          </w:tcPr>
          <w:p>
            <w:r>
              <w:rPr>
                <w:sz w:val="18"/>
              </w:rPr>
              <w:t>AI conversational recommendation assistant</w:t>
            </w:r>
          </w:p>
        </w:tc>
      </w:tr>
    </w:tbl>
    <w:p>
      <w:pPr>
        <w:pStyle w:val="Heading1"/>
      </w:pPr>
      <w:r>
        <w:t>20. MVP Definition</w:t>
      </w:r>
    </w:p>
    <w:p>
      <w:pPr>
        <w:pStyle w:val="ListBullet"/>
      </w:pPr>
      <w:r>
        <w:t>Next.js + TypeScript frontend.</w:t>
      </w:r>
    </w:p>
    <w:p>
      <w:pPr>
        <w:pStyle w:val="ListBullet"/>
      </w:pPr>
      <w:r>
        <w:t>FastAPI backend.</w:t>
      </w:r>
    </w:p>
    <w:p>
      <w:pPr>
        <w:pStyle w:val="ListBullet"/>
      </w:pPr>
      <w:r>
        <w:t>PostgreSQL database.</w:t>
      </w:r>
    </w:p>
    <w:p>
      <w:pPr>
        <w:pStyle w:val="ListBullet"/>
      </w:pPr>
      <w:r>
        <w:t>TMDB as the primary content API.</w:t>
      </w:r>
    </w:p>
    <w:p>
      <w:pPr>
        <w:pStyle w:val="ListBullet"/>
      </w:pPr>
      <w:r>
        <w:t>Search and filtering.</w:t>
      </w:r>
    </w:p>
    <w:p>
      <w:pPr>
        <w:pStyle w:val="ListBullet"/>
      </w:pPr>
      <w:r>
        <w:t>Movie and TV detail pages.</w:t>
      </w:r>
    </w:p>
    <w:p>
      <w:pPr>
        <w:pStyle w:val="ListBullet"/>
      </w:pPr>
      <w:r>
        <w:t>User authentication.</w:t>
      </w:r>
    </w:p>
    <w:p>
      <w:pPr>
        <w:pStyle w:val="ListBullet"/>
      </w:pPr>
      <w:r>
        <w:t>Watchlist and ratings.</w:t>
      </w:r>
    </w:p>
    <w:p>
      <w:pPr>
        <w:pStyle w:val="ListBullet"/>
      </w:pPr>
      <w:r>
        <w:t>Content-based recommendations.</w:t>
      </w:r>
    </w:p>
    <w:p>
      <w:pPr>
        <w:pStyle w:val="ListBullet"/>
      </w:pPr>
      <w:r>
        <w:t>Language/country filters.</w:t>
      </w:r>
    </w:p>
    <w:p>
      <w:pPr>
        <w:pStyle w:val="ListBullet"/>
      </w:pPr>
      <w:r>
        <w:t>Basic recommendation explanations.</w:t>
      </w:r>
    </w:p>
    <w:p>
      <w:pPr>
        <w:pStyle w:val="Heading1"/>
      </w:pPr>
      <w:r>
        <w:t>21. Cost &amp; Complexity Strategy</w:t>
      </w:r>
    </w:p>
    <w:p>
      <w:pPr>
        <w:pStyle w:val="ListBullet"/>
      </w:pPr>
      <w:r>
        <w:t>Start with TMDB only; add TVmaze only if a real data requirement appears.</w:t>
      </w:r>
    </w:p>
    <w:p>
      <w:pPr>
        <w:pStyle w:val="ListBullet"/>
      </w:pPr>
      <w:r>
        <w:t>Cache metadata to reduce API calls.</w:t>
      </w:r>
    </w:p>
    <w:p>
      <w:pPr>
        <w:pStyle w:val="ListBullet"/>
      </w:pPr>
      <w:r>
        <w:t>Use PostgreSQL search before introducing OpenSearch.</w:t>
      </w:r>
    </w:p>
    <w:p>
      <w:pPr>
        <w:pStyle w:val="ListBullet"/>
      </w:pPr>
      <w:r>
        <w:t>Use a simple CPU-based recommendation model before considering heavier ML infrastructure.</w:t>
      </w:r>
    </w:p>
    <w:p>
      <w:pPr>
        <w:pStyle w:val="ListBullet"/>
      </w:pPr>
      <w:r>
        <w:t>Use managed hosting and database services for the MVP.</w:t>
      </w:r>
    </w:p>
    <w:p>
      <w:pPr>
        <w:pStyle w:val="ListBullet"/>
      </w:pPr>
      <w:r>
        <w:t>Avoid microservices until there is a clear scaling or ownership reason.</w:t>
      </w:r>
    </w:p>
    <w:p>
      <w:pPr>
        <w:pStyle w:val="Heading1"/>
      </w:pPr>
      <w:r>
        <w:t>22. Final Technology Stack</w:t>
      </w:r>
    </w:p>
    <w:tbl>
      <w:tblPr>
        <w:tblStyle w:val="TableGrid"/>
        <w:tblW w:type="auto" w:w="0"/>
        <w:jc w:val="center"/>
        <w:tblLook w:firstColumn="1" w:firstRow="1" w:lastColumn="0" w:lastRow="0" w:noHBand="0" w:noVBand="1" w:val="04A0"/>
      </w:tblPr>
      <w:tblGrid>
        <w:gridCol w:w="5040"/>
        <w:gridCol w:w="5040"/>
      </w:tblGrid>
      <w:tr>
        <w:tc>
          <w:tcPr>
            <w:tcW w:type="dxa" w:w="5040"/>
            <w:shd w:fill="0D172A"/>
          </w:tcPr>
          <w:p>
            <w:r/>
            <w:r>
              <w:rPr>
                <w:b/>
                <w:color w:val="FFFFFF"/>
                <w:sz w:val="18"/>
              </w:rPr>
              <w:t>Layer</w:t>
            </w:r>
          </w:p>
        </w:tc>
        <w:tc>
          <w:tcPr>
            <w:tcW w:type="dxa" w:w="5040"/>
            <w:shd w:fill="0D172A"/>
          </w:tcPr>
          <w:p>
            <w:r/>
            <w:r>
              <w:rPr>
                <w:b/>
                <w:color w:val="FFFFFF"/>
                <w:sz w:val="18"/>
              </w:rPr>
              <w:t>Final Recommendation</w:t>
            </w:r>
          </w:p>
        </w:tc>
      </w:tr>
      <w:tr>
        <w:tc>
          <w:tcPr>
            <w:tcW w:type="dxa" w:w="5040"/>
            <w:vAlign w:val="center"/>
          </w:tcPr>
          <w:p>
            <w:r>
              <w:rPr>
                <w:sz w:val="18"/>
              </w:rPr>
              <w:t>Frontend framework</w:t>
            </w:r>
          </w:p>
        </w:tc>
        <w:tc>
          <w:tcPr>
            <w:tcW w:type="dxa" w:w="5040"/>
            <w:vAlign w:val="center"/>
          </w:tcPr>
          <w:p>
            <w:r>
              <w:rPr>
                <w:sz w:val="18"/>
              </w:rPr>
              <w:t>Next.js</w:t>
            </w:r>
          </w:p>
        </w:tc>
      </w:tr>
      <w:tr>
        <w:tc>
          <w:tcPr>
            <w:tcW w:type="dxa" w:w="5040"/>
            <w:vAlign w:val="center"/>
            <w:shd w:fill="F4F6FA"/>
          </w:tcPr>
          <w:p>
            <w:r>
              <w:rPr>
                <w:sz w:val="18"/>
              </w:rPr>
              <w:t>UI</w:t>
            </w:r>
          </w:p>
        </w:tc>
        <w:tc>
          <w:tcPr>
            <w:tcW w:type="dxa" w:w="5040"/>
            <w:vAlign w:val="center"/>
            <w:shd w:fill="F4F6FA"/>
          </w:tcPr>
          <w:p>
            <w:r>
              <w:rPr>
                <w:sz w:val="18"/>
              </w:rPr>
              <w:t>React + TypeScript</w:t>
            </w:r>
          </w:p>
        </w:tc>
      </w:tr>
      <w:tr>
        <w:tc>
          <w:tcPr>
            <w:tcW w:type="dxa" w:w="5040"/>
            <w:vAlign w:val="center"/>
          </w:tcPr>
          <w:p>
            <w:r>
              <w:rPr>
                <w:sz w:val="18"/>
              </w:rPr>
              <w:t>Styling</w:t>
            </w:r>
          </w:p>
        </w:tc>
        <w:tc>
          <w:tcPr>
            <w:tcW w:type="dxa" w:w="5040"/>
            <w:vAlign w:val="center"/>
          </w:tcPr>
          <w:p>
            <w:r>
              <w:rPr>
                <w:sz w:val="18"/>
              </w:rPr>
              <w:t>Tailwind CSS</w:t>
            </w:r>
          </w:p>
        </w:tc>
      </w:tr>
      <w:tr>
        <w:tc>
          <w:tcPr>
            <w:tcW w:type="dxa" w:w="5040"/>
            <w:vAlign w:val="center"/>
            <w:shd w:fill="F4F6FA"/>
          </w:tcPr>
          <w:p>
            <w:r>
              <w:rPr>
                <w:sz w:val="18"/>
              </w:rPr>
              <w:t>Component library</w:t>
            </w:r>
          </w:p>
        </w:tc>
        <w:tc>
          <w:tcPr>
            <w:tcW w:type="dxa" w:w="5040"/>
            <w:vAlign w:val="center"/>
            <w:shd w:fill="F4F6FA"/>
          </w:tcPr>
          <w:p>
            <w:r>
              <w:rPr>
                <w:sz w:val="18"/>
              </w:rPr>
              <w:t>shadcn/ui</w:t>
            </w:r>
          </w:p>
        </w:tc>
      </w:tr>
      <w:tr>
        <w:tc>
          <w:tcPr>
            <w:tcW w:type="dxa" w:w="5040"/>
            <w:vAlign w:val="center"/>
          </w:tcPr>
          <w:p>
            <w:r>
              <w:rPr>
                <w:sz w:val="18"/>
              </w:rPr>
              <w:t>Icons</w:t>
            </w:r>
          </w:p>
        </w:tc>
        <w:tc>
          <w:tcPr>
            <w:tcW w:type="dxa" w:w="5040"/>
            <w:vAlign w:val="center"/>
          </w:tcPr>
          <w:p>
            <w:r>
              <w:rPr>
                <w:sz w:val="18"/>
              </w:rPr>
              <w:t>Lucide</w:t>
            </w:r>
          </w:p>
        </w:tc>
      </w:tr>
      <w:tr>
        <w:tc>
          <w:tcPr>
            <w:tcW w:type="dxa" w:w="5040"/>
            <w:vAlign w:val="center"/>
            <w:shd w:fill="F4F6FA"/>
          </w:tcPr>
          <w:p>
            <w:r>
              <w:rPr>
                <w:sz w:val="18"/>
              </w:rPr>
              <w:t>Animation</w:t>
            </w:r>
          </w:p>
        </w:tc>
        <w:tc>
          <w:tcPr>
            <w:tcW w:type="dxa" w:w="5040"/>
            <w:vAlign w:val="center"/>
            <w:shd w:fill="F4F6FA"/>
          </w:tcPr>
          <w:p>
            <w:r>
              <w:rPr>
                <w:sz w:val="18"/>
              </w:rPr>
              <w:t>Framer Motion</w:t>
            </w:r>
          </w:p>
        </w:tc>
      </w:tr>
      <w:tr>
        <w:tc>
          <w:tcPr>
            <w:tcW w:type="dxa" w:w="5040"/>
            <w:vAlign w:val="center"/>
          </w:tcPr>
          <w:p>
            <w:r>
              <w:rPr>
                <w:sz w:val="18"/>
              </w:rPr>
              <w:t>Backend</w:t>
            </w:r>
          </w:p>
        </w:tc>
        <w:tc>
          <w:tcPr>
            <w:tcW w:type="dxa" w:w="5040"/>
            <w:vAlign w:val="center"/>
          </w:tcPr>
          <w:p>
            <w:r>
              <w:rPr>
                <w:sz w:val="18"/>
              </w:rPr>
              <w:t>FastAPI + Python</w:t>
            </w:r>
          </w:p>
        </w:tc>
      </w:tr>
      <w:tr>
        <w:tc>
          <w:tcPr>
            <w:tcW w:type="dxa" w:w="5040"/>
            <w:vAlign w:val="center"/>
            <w:shd w:fill="F4F6FA"/>
          </w:tcPr>
          <w:p>
            <w:r>
              <w:rPr>
                <w:sz w:val="18"/>
              </w:rPr>
              <w:t>Validation</w:t>
            </w:r>
          </w:p>
        </w:tc>
        <w:tc>
          <w:tcPr>
            <w:tcW w:type="dxa" w:w="5040"/>
            <w:vAlign w:val="center"/>
            <w:shd w:fill="F4F6FA"/>
          </w:tcPr>
          <w:p>
            <w:r>
              <w:rPr>
                <w:sz w:val="18"/>
              </w:rPr>
              <w:t>Pydantic</w:t>
            </w:r>
          </w:p>
        </w:tc>
      </w:tr>
      <w:tr>
        <w:tc>
          <w:tcPr>
            <w:tcW w:type="dxa" w:w="5040"/>
            <w:vAlign w:val="center"/>
          </w:tcPr>
          <w:p>
            <w:r>
              <w:rPr>
                <w:sz w:val="18"/>
              </w:rPr>
              <w:t>ORM</w:t>
            </w:r>
          </w:p>
        </w:tc>
        <w:tc>
          <w:tcPr>
            <w:tcW w:type="dxa" w:w="5040"/>
            <w:vAlign w:val="center"/>
          </w:tcPr>
          <w:p>
            <w:r>
              <w:rPr>
                <w:sz w:val="18"/>
              </w:rPr>
              <w:t>SQLAlchemy</w:t>
            </w:r>
          </w:p>
        </w:tc>
      </w:tr>
      <w:tr>
        <w:tc>
          <w:tcPr>
            <w:tcW w:type="dxa" w:w="5040"/>
            <w:vAlign w:val="center"/>
            <w:shd w:fill="F4F6FA"/>
          </w:tcPr>
          <w:p>
            <w:r>
              <w:rPr>
                <w:sz w:val="18"/>
              </w:rPr>
              <w:t>Migrations</w:t>
            </w:r>
          </w:p>
        </w:tc>
        <w:tc>
          <w:tcPr>
            <w:tcW w:type="dxa" w:w="5040"/>
            <w:vAlign w:val="center"/>
            <w:shd w:fill="F4F6FA"/>
          </w:tcPr>
          <w:p>
            <w:r>
              <w:rPr>
                <w:sz w:val="18"/>
              </w:rPr>
              <w:t>Alembic</w:t>
            </w:r>
          </w:p>
        </w:tc>
      </w:tr>
      <w:tr>
        <w:tc>
          <w:tcPr>
            <w:tcW w:type="dxa" w:w="5040"/>
            <w:vAlign w:val="center"/>
          </w:tcPr>
          <w:p>
            <w:r>
              <w:rPr>
                <w:sz w:val="18"/>
              </w:rPr>
              <w:t>Database</w:t>
            </w:r>
          </w:p>
        </w:tc>
        <w:tc>
          <w:tcPr>
            <w:tcW w:type="dxa" w:w="5040"/>
            <w:vAlign w:val="center"/>
          </w:tcPr>
          <w:p>
            <w:r>
              <w:rPr>
                <w:sz w:val="18"/>
              </w:rPr>
              <w:t>PostgreSQL</w:t>
            </w:r>
          </w:p>
        </w:tc>
      </w:tr>
      <w:tr>
        <w:tc>
          <w:tcPr>
            <w:tcW w:type="dxa" w:w="5040"/>
            <w:vAlign w:val="center"/>
            <w:shd w:fill="F4F6FA"/>
          </w:tcPr>
          <w:p>
            <w:r>
              <w:rPr>
                <w:sz w:val="18"/>
              </w:rPr>
              <w:t>Cache / jobs</w:t>
            </w:r>
          </w:p>
        </w:tc>
        <w:tc>
          <w:tcPr>
            <w:tcW w:type="dxa" w:w="5040"/>
            <w:vAlign w:val="center"/>
            <w:shd w:fill="F4F6FA"/>
          </w:tcPr>
          <w:p>
            <w:r>
              <w:rPr>
                <w:sz w:val="18"/>
              </w:rPr>
              <w:t>Redis</w:t>
            </w:r>
          </w:p>
        </w:tc>
      </w:tr>
      <w:tr>
        <w:tc>
          <w:tcPr>
            <w:tcW w:type="dxa" w:w="5040"/>
            <w:vAlign w:val="center"/>
          </w:tcPr>
          <w:p>
            <w:r>
              <w:rPr>
                <w:sz w:val="18"/>
              </w:rPr>
              <w:t>Primary movie/TV API</w:t>
            </w:r>
          </w:p>
        </w:tc>
        <w:tc>
          <w:tcPr>
            <w:tcW w:type="dxa" w:w="5040"/>
            <w:vAlign w:val="center"/>
          </w:tcPr>
          <w:p>
            <w:r>
              <w:rPr>
                <w:sz w:val="18"/>
              </w:rPr>
              <w:t>TMDB</w:t>
            </w:r>
          </w:p>
        </w:tc>
      </w:tr>
      <w:tr>
        <w:tc>
          <w:tcPr>
            <w:tcW w:type="dxa" w:w="5040"/>
            <w:vAlign w:val="center"/>
            <w:shd w:fill="F4F6FA"/>
          </w:tcPr>
          <w:p>
            <w:r>
              <w:rPr>
                <w:sz w:val="18"/>
              </w:rPr>
              <w:t>Optional TV API</w:t>
            </w:r>
          </w:p>
        </w:tc>
        <w:tc>
          <w:tcPr>
            <w:tcW w:type="dxa" w:w="5040"/>
            <w:vAlign w:val="center"/>
            <w:shd w:fill="F4F6FA"/>
          </w:tcPr>
          <w:p>
            <w:r>
              <w:rPr>
                <w:sz w:val="18"/>
              </w:rPr>
              <w:t>TVmaze</w:t>
            </w:r>
          </w:p>
        </w:tc>
      </w:tr>
      <w:tr>
        <w:tc>
          <w:tcPr>
            <w:tcW w:type="dxa" w:w="5040"/>
            <w:vAlign w:val="center"/>
          </w:tcPr>
          <w:p>
            <w:r>
              <w:rPr>
                <w:sz w:val="18"/>
              </w:rPr>
              <w:t>Recommendation</w:t>
            </w:r>
          </w:p>
        </w:tc>
        <w:tc>
          <w:tcPr>
            <w:tcW w:type="dxa" w:w="5040"/>
            <w:vAlign w:val="center"/>
          </w:tcPr>
          <w:p>
            <w:r>
              <w:rPr>
                <w:sz w:val="18"/>
              </w:rPr>
              <w:t>Python + scikit-learn initially</w:t>
            </w:r>
          </w:p>
        </w:tc>
      </w:tr>
      <w:tr>
        <w:tc>
          <w:tcPr>
            <w:tcW w:type="dxa" w:w="5040"/>
            <w:vAlign w:val="center"/>
            <w:shd w:fill="F4F6FA"/>
          </w:tcPr>
          <w:p>
            <w:r>
              <w:rPr>
                <w:sz w:val="18"/>
              </w:rPr>
              <w:t>Search</w:t>
            </w:r>
          </w:p>
        </w:tc>
        <w:tc>
          <w:tcPr>
            <w:tcW w:type="dxa" w:w="5040"/>
            <w:vAlign w:val="center"/>
            <w:shd w:fill="F4F6FA"/>
          </w:tcPr>
          <w:p>
            <w:r>
              <w:rPr>
                <w:sz w:val="18"/>
              </w:rPr>
              <w:t>PostgreSQL initially; OpenSearch later if required</w:t>
            </w:r>
          </w:p>
        </w:tc>
      </w:tr>
      <w:tr>
        <w:tc>
          <w:tcPr>
            <w:tcW w:type="dxa" w:w="5040"/>
            <w:vAlign w:val="center"/>
          </w:tcPr>
          <w:p>
            <w:r>
              <w:rPr>
                <w:sz w:val="18"/>
              </w:rPr>
              <w:t>Containers</w:t>
            </w:r>
          </w:p>
        </w:tc>
        <w:tc>
          <w:tcPr>
            <w:tcW w:type="dxa" w:w="5040"/>
            <w:vAlign w:val="center"/>
          </w:tcPr>
          <w:p>
            <w:r>
              <w:rPr>
                <w:sz w:val="18"/>
              </w:rPr>
              <w:t>Docker</w:t>
            </w:r>
          </w:p>
        </w:tc>
      </w:tr>
      <w:tr>
        <w:tc>
          <w:tcPr>
            <w:tcW w:type="dxa" w:w="5040"/>
            <w:vAlign w:val="center"/>
            <w:shd w:fill="F4F6FA"/>
          </w:tcPr>
          <w:p>
            <w:r>
              <w:rPr>
                <w:sz w:val="18"/>
              </w:rPr>
              <w:t>CI/CD</w:t>
            </w:r>
          </w:p>
        </w:tc>
        <w:tc>
          <w:tcPr>
            <w:tcW w:type="dxa" w:w="5040"/>
            <w:vAlign w:val="center"/>
            <w:shd w:fill="F4F6FA"/>
          </w:tcPr>
          <w:p>
            <w:r>
              <w:rPr>
                <w:sz w:val="18"/>
              </w:rPr>
              <w:t>GitHub Actions</w:t>
            </w:r>
          </w:p>
        </w:tc>
      </w:tr>
      <w:tr>
        <w:tc>
          <w:tcPr>
            <w:tcW w:type="dxa" w:w="5040"/>
            <w:vAlign w:val="center"/>
          </w:tcPr>
          <w:p>
            <w:r>
              <w:rPr>
                <w:sz w:val="18"/>
              </w:rPr>
              <w:t>Deployment</w:t>
            </w:r>
          </w:p>
        </w:tc>
        <w:tc>
          <w:tcPr>
            <w:tcW w:type="dxa" w:w="5040"/>
            <w:vAlign w:val="center"/>
          </w:tcPr>
          <w:p>
            <w:r>
              <w:rPr>
                <w:sz w:val="18"/>
              </w:rPr>
              <w:t>Vercel + managed FastAPI/database services</w:t>
            </w:r>
          </w:p>
        </w:tc>
      </w:tr>
    </w:tbl>
    <w:p>
      <w:pPr>
        <w:pStyle w:val="Heading1"/>
      </w:pPr>
      <w:r>
        <w:t>23. Key Architecture Decision</w:t>
      </w:r>
    </w:p>
    <w:p>
      <w:r>
        <w:t>The recommended CineVerse architecture is intentionally simple at the beginning: Next.js handles the experience, FastAPI handles application logic and external API integration, PostgreSQL owns normalized application data, Redis handles caching when needed, TMDB supplies the initial movie/TV metadata, and Python powers recommendations. This provides a practical path from a college/personal MVP to a much larger global movie discovery platform without forcing premature infrastructure complexity.</w:t>
      </w:r>
    </w:p>
    <w:p>
      <w:pPr>
        <w:pStyle w:val="Heading1"/>
      </w:pPr>
      <w:r>
        <w:t>24. Documentation References</w:t>
      </w:r>
    </w:p>
    <w:p>
      <w:r>
        <w:t>Next.js: https://nextjs.org/docs</w:t>
      </w:r>
    </w:p>
    <w:p>
      <w:r>
        <w:t>FastAPI: https://fastapi.tiangolo.com/</w:t>
      </w:r>
    </w:p>
    <w:p>
      <w:r>
        <w:t>PostgreSQL: https://www.postgresql.org/docs/</w:t>
      </w:r>
    </w:p>
    <w:p>
      <w:r>
        <w:t>TMDB API: https://developer.themoviedb.org/docs</w:t>
      </w:r>
    </w:p>
    <w:p>
      <w:r>
        <w:t>TMDB FAQ / usage considerations: https://developer.themoviedb.org/docs/faq</w:t>
      </w:r>
    </w:p>
    <w:p>
      <w:r>
        <w:t>TMDB rate limiting: https://developer.themoviedb.org/docs/rate-limiting</w:t>
      </w:r>
    </w:p>
    <w:p>
      <w:r>
        <w:t>TVmaze API: https://www.tvmaze.com/api</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87A"/>
        <w:sz w:val="16"/>
      </w:rPr>
      <w:t>CineVerse — Technical Architecture &amp; Tech Stack Specification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920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920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D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