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54E9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Personnel &amp; Cooperators:</w:t>
      </w:r>
    </w:p>
    <w:p w14:paraId="43982D02" w14:textId="77777777" w:rsidR="00BA629E" w:rsidRPr="00861D49" w:rsidRDefault="00BA629E" w:rsidP="00BA629E">
      <w:pPr>
        <w:jc w:val="both"/>
        <w:rPr>
          <w:bCs/>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 Deirdre Griffin LaHue, and Cynthia Gleason from Washington State University and Kenneth Frost from Oregon State University. Sudha G.C. </w:t>
      </w:r>
      <w:proofErr w:type="spellStart"/>
      <w:r w:rsidRPr="00861D49">
        <w:rPr>
          <w:bCs/>
          <w:szCs w:val="24"/>
        </w:rPr>
        <w:t>Upadhaya</w:t>
      </w:r>
      <w:proofErr w:type="spellEnd"/>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74AF70E"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commentRangeStart w:id="1"/>
      <w:r w:rsidR="00B6034B" w:rsidRPr="00B6034B">
        <w:rPr>
          <w:b/>
          <w:szCs w:val="24"/>
        </w:rPr>
        <w:t>$72,329</w:t>
      </w:r>
      <w:commentRangeEnd w:id="1"/>
      <w:r w:rsidR="00B6034B">
        <w:rPr>
          <w:rStyle w:val="CommentReference"/>
        </w:rPr>
        <w:commentReference w:id="1"/>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62F19C43" w:rsidR="00733619" w:rsidRPr="0094015B" w:rsidRDefault="00D5797D" w:rsidP="00733619">
      <w:pPr>
        <w:ind w:firstLine="720"/>
        <w:jc w:val="both"/>
        <w:rPr>
          <w:color w:val="000000" w:themeColor="text1"/>
          <w:szCs w:val="24"/>
        </w:rPr>
      </w:pPr>
      <w:r w:rsidRPr="0094015B">
        <w:rPr>
          <w:color w:val="000000" w:themeColor="text1"/>
          <w:szCs w:val="24"/>
        </w:rPr>
        <w:t xml:space="preserve">Since potatoes were first grown, growers have </w:t>
      </w:r>
      <w:r w:rsidR="008B02AD" w:rsidRPr="0094015B">
        <w:rPr>
          <w:color w:val="000000" w:themeColor="text1"/>
          <w:szCs w:val="24"/>
        </w:rPr>
        <w:t xml:space="preserve">likely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5F252C3D" w14:textId="53D4C3DB" w:rsidR="00D16936" w:rsidRPr="0094015B" w:rsidRDefault="001F6AC1" w:rsidP="00D16936">
      <w:pPr>
        <w:ind w:firstLine="72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p>
    <w:p w14:paraId="569BBF85" w14:textId="43171EDE" w:rsidR="001F6AC1" w:rsidRPr="0094015B" w:rsidRDefault="00A672D4" w:rsidP="00D16936">
      <w:pPr>
        <w:ind w:firstLine="720"/>
        <w:jc w:val="both"/>
        <w:rPr>
          <w:color w:val="000000" w:themeColor="text1"/>
          <w:szCs w:val="24"/>
        </w:rPr>
      </w:pPr>
      <w:r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Several sources of variation</w:t>
      </w:r>
      <w:r w:rsidR="00D16936" w:rsidRPr="0094015B">
        <w:rPr>
          <w:color w:val="000000" w:themeColor="text1"/>
          <w:szCs w:val="24"/>
        </w:rPr>
        <w:t xml:space="preserve"> </w:t>
      </w:r>
      <w:r w:rsidR="000C3EB1" w:rsidRPr="0094015B">
        <w:rPr>
          <w:color w:val="000000" w:themeColor="text1"/>
          <w:szCs w:val="24"/>
        </w:rPr>
        <w:t>may account for these discrepancies</w:t>
      </w:r>
      <w:r w:rsidR="00DA0EBD">
        <w:rPr>
          <w:color w:val="000000" w:themeColor="text1"/>
          <w:szCs w:val="24"/>
        </w:rPr>
        <w:t xml:space="preserve"> the expected and observed levels of disease in virgin soils.</w:t>
      </w:r>
    </w:p>
    <w:p w14:paraId="219A2B8E" w14:textId="6E3B242F" w:rsidR="0051064F" w:rsidRPr="0094015B" w:rsidRDefault="00D16936" w:rsidP="00DB3007">
      <w:pPr>
        <w:ind w:firstLine="720"/>
        <w:jc w:val="both"/>
        <w:rPr>
          <w:color w:val="000000" w:themeColor="text1"/>
          <w:szCs w:val="24"/>
        </w:rPr>
      </w:pPr>
      <w:r w:rsidRPr="0094015B">
        <w:rPr>
          <w:color w:val="000000" w:themeColor="text1"/>
          <w:szCs w:val="24"/>
        </w:rPr>
        <w:t xml:space="preserve">For example, </w:t>
      </w:r>
      <w:r w:rsidR="005752E4" w:rsidRPr="0094015B">
        <w:rPr>
          <w:color w:val="000000" w:themeColor="text1"/>
          <w:szCs w:val="24"/>
        </w:rPr>
        <w:t xml:space="preserve">other </w:t>
      </w:r>
      <w:r w:rsidRPr="0094015B">
        <w:rPr>
          <w:color w:val="000000" w:themeColor="text1"/>
          <w:szCs w:val="24"/>
        </w:rPr>
        <w:t>differences in soil</w:t>
      </w:r>
      <w:r w:rsidR="00CB7372">
        <w:rPr>
          <w:color w:val="000000" w:themeColor="text1"/>
          <w:szCs w:val="24"/>
        </w:rPr>
        <w:t>’s</w:t>
      </w:r>
      <w:r w:rsidRPr="0094015B">
        <w:rPr>
          <w:color w:val="000000" w:themeColor="text1"/>
          <w:szCs w:val="24"/>
        </w:rPr>
        <w:t xml:space="preserve"> physical, chemical, and biological properties, </w:t>
      </w:r>
      <w:r w:rsidR="0058124F" w:rsidRPr="0094015B">
        <w:rPr>
          <w:color w:val="000000" w:themeColor="text1"/>
          <w:szCs w:val="24"/>
        </w:rPr>
        <w:t xml:space="preserve">may be associated with virgin soils and </w:t>
      </w:r>
      <w:r w:rsidRPr="0094015B">
        <w:rPr>
          <w:color w:val="000000" w:themeColor="text1"/>
          <w:szCs w:val="24"/>
        </w:rPr>
        <w:t xml:space="preserve">influence </w:t>
      </w:r>
      <w:r w:rsidR="0058124F" w:rsidRPr="0094015B">
        <w:rPr>
          <w:color w:val="000000" w:themeColor="text1"/>
          <w:szCs w:val="24"/>
        </w:rPr>
        <w:t>crop health</w:t>
      </w:r>
      <w:r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w:t>
      </w:r>
      <w:r w:rsidR="006A2DAE">
        <w:rPr>
          <w:color w:val="000000" w:themeColor="text1"/>
          <w:szCs w:val="24"/>
        </w:rPr>
        <w:t>’s</w:t>
      </w:r>
      <w:r w:rsidR="00C0483A" w:rsidRPr="0094015B">
        <w:rPr>
          <w:color w:val="000000" w:themeColor="text1"/>
          <w:szCs w:val="24"/>
        </w:rPr>
        <w:t xml:space="preserve">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these potential factors </w:t>
      </w:r>
      <w:r w:rsidR="006A2DAE">
        <w:rPr>
          <w:color w:val="000000" w:themeColor="text1"/>
          <w:szCs w:val="24"/>
        </w:rPr>
        <w:t>on crop health</w:t>
      </w:r>
      <w:r w:rsidR="00DB3007">
        <w:rPr>
          <w:color w:val="000000" w:themeColor="text1"/>
          <w:szCs w:val="24"/>
        </w:rPr>
        <w:t xml:space="preserve">. </w:t>
      </w:r>
    </w:p>
    <w:p w14:paraId="3DBDD3AF" w14:textId="6DE81B74" w:rsidR="00D5797D" w:rsidRDefault="00D5797D" w:rsidP="007412E4">
      <w:pPr>
        <w:ind w:firstLine="720"/>
        <w:jc w:val="both"/>
        <w:rPr>
          <w:szCs w:val="24"/>
        </w:rPr>
      </w:pPr>
      <w:r>
        <w:rPr>
          <w:szCs w:val="24"/>
        </w:rPr>
        <w:t>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lastRenderedPageBreak/>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68F9FC13" w14:textId="77777777" w:rsidR="00215078" w:rsidRDefault="00215078" w:rsidP="00215078">
      <w:pPr>
        <w:ind w:firstLine="720"/>
        <w:jc w:val="both"/>
        <w:rPr>
          <w:szCs w:val="24"/>
        </w:rPr>
      </w:pPr>
      <w:r>
        <w:rPr>
          <w:szCs w:val="24"/>
        </w:rPr>
        <w:t>The objective of this research is to test the null hypotheses (</w:t>
      </w:r>
      <w:proofErr w:type="spellStart"/>
      <w:r>
        <w:rPr>
          <w:szCs w:val="24"/>
        </w:rPr>
        <w:t>i</w:t>
      </w:r>
      <w:proofErr w:type="spellEnd"/>
      <w:r>
        <w:rPr>
          <w:szCs w:val="24"/>
        </w:rPr>
        <w:t xml:space="preserve">)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2" w:name="_Hlk50799389"/>
      <w:r>
        <w:rPr>
          <w:szCs w:val="24"/>
        </w:rPr>
        <w:t>performance.</w:t>
      </w:r>
    </w:p>
    <w:bookmarkEnd w:id="2"/>
    <w:p w14:paraId="5948603C" w14:textId="223072EE" w:rsidR="00215078" w:rsidRDefault="00215078" w:rsidP="00215078">
      <w:pPr>
        <w:ind w:firstLine="720"/>
        <w:jc w:val="both"/>
        <w:rPr>
          <w:szCs w:val="24"/>
        </w:rPr>
      </w:pPr>
      <w:r>
        <w:rPr>
          <w:szCs w:val="24"/>
        </w:rPr>
        <w:t>To test these hypotheses, we will first collect soil samples and cropping history records from a total of 1</w:t>
      </w:r>
      <w:r>
        <w:rPr>
          <w:szCs w:val="24"/>
        </w:rPr>
        <w:t>0</w:t>
      </w:r>
      <w:r>
        <w:rPr>
          <w:szCs w:val="24"/>
        </w:rPr>
        <w:t xml:space="preserve"> pair</w:t>
      </w:r>
      <w:r w:rsidR="00524B5E">
        <w:rPr>
          <w:szCs w:val="24"/>
        </w:rPr>
        <w:t>s of</w:t>
      </w:r>
      <w:r>
        <w:rPr>
          <w:szCs w:val="24"/>
        </w:rPr>
        <w:t xml:space="preserve"> fields (n=</w:t>
      </w:r>
      <w:r>
        <w:rPr>
          <w:szCs w:val="24"/>
        </w:rPr>
        <w:t>2</w:t>
      </w:r>
      <w:r>
        <w:rPr>
          <w:szCs w:val="24"/>
        </w:rPr>
        <w:t>0) with virgin and non-virgin soil</w:t>
      </w:r>
      <w:r w:rsidR="00524B5E">
        <w:rPr>
          <w:szCs w:val="24"/>
        </w:rPr>
        <w:t xml:space="preserve">s. To capture </w:t>
      </w:r>
      <w:r w:rsidR="00267020">
        <w:rPr>
          <w:szCs w:val="24"/>
        </w:rPr>
        <w:t>environmental differences present in the Northwest, we will sample in central</w:t>
      </w:r>
      <w:r>
        <w:rPr>
          <w:szCs w:val="24"/>
        </w:rPr>
        <w:t xml:space="preserve"> Washington</w:t>
      </w:r>
      <w:r>
        <w:rPr>
          <w:szCs w:val="24"/>
        </w:rPr>
        <w:t xml:space="preserve"> and</w:t>
      </w:r>
      <w:r>
        <w:rPr>
          <w:szCs w:val="24"/>
        </w:rPr>
        <w:t xml:space="preserve"> Oregon</w:t>
      </w:r>
      <w:r w:rsidR="00267020">
        <w:rPr>
          <w:szCs w:val="24"/>
        </w:rPr>
        <w:t>, as well as western Washington</w:t>
      </w:r>
      <w:r>
        <w:rPr>
          <w:szCs w:val="24"/>
        </w:rPr>
        <w:t xml:space="preserve"> (</w:t>
      </w:r>
      <w:r>
        <w:rPr>
          <w:b/>
          <w:szCs w:val="24"/>
        </w:rPr>
        <w:t>Figure 1.A</w:t>
      </w:r>
      <w:r>
        <w:rPr>
          <w:szCs w:val="24"/>
        </w:rPr>
        <w:t>).</w:t>
      </w:r>
      <w:r>
        <w:rPr>
          <w:b/>
          <w:szCs w:val="24"/>
        </w:rPr>
        <w:t xml:space="preserve"> </w:t>
      </w:r>
      <w:r>
        <w:rPr>
          <w:bCs/>
          <w:szCs w:val="24"/>
        </w:rPr>
        <w:t xml:space="preserve">Each soil will then be characterized for </w:t>
      </w:r>
      <w:r>
        <w:rPr>
          <w:szCs w:val="24"/>
        </w:rPr>
        <w:t>physical, chemical and biological properties following the Comprehensive Assessment of Soil Health (CASH; Moebius-Clune et al., 2017), as well as free living and plant-parasitic nematodes, soilborne potato pathogen presence and abundance, and bacterial and fungal community structure (using 16S rRNA and ITS amplicon sequencing, respectively) (</w:t>
      </w:r>
      <w:r>
        <w:rPr>
          <w:b/>
          <w:szCs w:val="24"/>
        </w:rPr>
        <w:t>Figure 1.B</w:t>
      </w:r>
      <w:r>
        <w:rPr>
          <w:szCs w:val="24"/>
        </w:rPr>
        <w:t>). Russet Burbank potatoes will be planted in common garden microplots containing the sampled soil. Disease expression will be assessed throughout the growing season. Yields will be quantified for each treatment (</w:t>
      </w:r>
      <w:r>
        <w:rPr>
          <w:b/>
          <w:szCs w:val="24"/>
        </w:rPr>
        <w:t>Figure 1.C</w:t>
      </w:r>
      <w:r>
        <w:rPr>
          <w:szCs w:val="24"/>
        </w:rPr>
        <w:t>). Associations between virgin and non-virgin soils and soil properties will be visualized (</w:t>
      </w:r>
      <w:r>
        <w:rPr>
          <w:b/>
          <w:szCs w:val="24"/>
        </w:rPr>
        <w:t>Figure 1.D</w:t>
      </w:r>
      <w:r>
        <w:rPr>
          <w:szCs w:val="24"/>
        </w:rPr>
        <w:t>) and differences between soil properties, potato yields, and disease expression will be investigated with standard statistical procedures (</w:t>
      </w:r>
      <w:r>
        <w:rPr>
          <w:b/>
          <w:szCs w:val="24"/>
        </w:rPr>
        <w:t>Figure 1.D</w:t>
      </w:r>
      <w:r>
        <w:rPr>
          <w:szCs w:val="24"/>
        </w:rPr>
        <w:t xml:space="preserve">). </w:t>
      </w:r>
    </w:p>
    <w:p w14:paraId="434F316D" w14:textId="5027F7A4" w:rsidR="00524B5E" w:rsidRDefault="00524B5E" w:rsidP="00215078">
      <w:pPr>
        <w:ind w:firstLine="720"/>
        <w:jc w:val="both"/>
        <w:rPr>
          <w:szCs w:val="24"/>
        </w:rPr>
      </w:pPr>
    </w:p>
    <w:p w14:paraId="28542EA3" w14:textId="161FB31C" w:rsidR="00524B5E" w:rsidRDefault="00524B5E" w:rsidP="00215078">
      <w:pPr>
        <w:ind w:firstLine="720"/>
        <w:jc w:val="both"/>
        <w:rPr>
          <w:szCs w:val="24"/>
        </w:rPr>
      </w:pPr>
      <w:r>
        <w:rPr>
          <w:noProof/>
          <w:szCs w:val="24"/>
        </w:rPr>
        <w:drawing>
          <wp:inline distT="0" distB="0" distL="0" distR="0" wp14:anchorId="45549E85" wp14:editId="5E1992C0">
            <wp:extent cx="4567728" cy="2378537"/>
            <wp:effectExtent l="12700" t="12700" r="1714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4739" cy="2382188"/>
                    </a:xfrm>
                    <a:prstGeom prst="rect">
                      <a:avLst/>
                    </a:prstGeom>
                    <a:ln>
                      <a:solidFill>
                        <a:schemeClr val="tx1"/>
                      </a:solidFill>
                    </a:ln>
                  </pic:spPr>
                </pic:pic>
              </a:graphicData>
            </a:graphic>
          </wp:inline>
        </w:drawing>
      </w:r>
    </w:p>
    <w:p w14:paraId="5926E71A" w14:textId="1F940B11" w:rsidR="00524B5E" w:rsidRDefault="00524B5E" w:rsidP="00215078">
      <w:pPr>
        <w:ind w:firstLine="720"/>
        <w:jc w:val="both"/>
        <w:rPr>
          <w:szCs w:val="24"/>
        </w:rPr>
      </w:pPr>
      <w:r>
        <w:rPr>
          <w:szCs w:val="24"/>
        </w:rPr>
        <w:t xml:space="preserve"> </w:t>
      </w:r>
    </w:p>
    <w:p w14:paraId="3452D674" w14:textId="77777777" w:rsidR="00215078" w:rsidRDefault="00215078"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260AE6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D34333">
        <w:t>Each proposal should provide a specific GOAL</w:t>
      </w:r>
      <w:r>
        <w:t xml:space="preserve">, that is, what the study will </w:t>
      </w:r>
      <w:proofErr w:type="gramStart"/>
      <w:r>
        <w:t xml:space="preserve">accomplish </w:t>
      </w:r>
      <w:r w:rsidRPr="00D34333">
        <w:t xml:space="preserve"> (</w:t>
      </w:r>
      <w:proofErr w:type="gramEnd"/>
      <w:r w:rsidRPr="00D34333">
        <w:t>e</w:t>
      </w:r>
      <w:r>
        <w:t>.g.</w:t>
      </w:r>
      <w:r w:rsidRPr="00D34333">
        <w:t xml:space="preserve"> “Our goal is to create a potato cultivar with resistance to all known PVY strains that is acceptable to the potato processing market in the PNW”).  For projects that need no further information and seek to generate a product (engineering-oriented), objectives should be listed that support the goal (</w:t>
      </w:r>
      <w:r>
        <w:t>e.g.</w:t>
      </w:r>
      <w:r w:rsidRPr="00D34333">
        <w:t xml:space="preserve"> “1. We will make the crosses to incorporate PVY-resistance gene R1 into a potentially acceptable russet …”) without a hypothesis statement.  For projects that are designed to generate information, and not directly a product, </w:t>
      </w:r>
      <w:r>
        <w:t>one or more</w:t>
      </w:r>
      <w:r w:rsidRPr="00D34333">
        <w:t xml:space="preserve"> HYPOTHES</w:t>
      </w:r>
      <w:r>
        <w:t>E</w:t>
      </w:r>
      <w:r w:rsidRPr="00D34333">
        <w:t xml:space="preserve">S to be tested should be provided in the alternative or null form.  </w:t>
      </w:r>
      <w:r>
        <w:t xml:space="preserve">For example, include a statement that </w:t>
      </w:r>
      <w:r>
        <w:lastRenderedPageBreak/>
        <w:t>begins thus: “</w:t>
      </w:r>
      <w:r w:rsidRPr="00F31579">
        <w:t xml:space="preserve">We (I) will test the hypothesis that ….”  </w:t>
      </w:r>
      <w:r>
        <w:t>O</w:t>
      </w:r>
      <w:r w:rsidRPr="00D34333">
        <w:t xml:space="preserve">bjectives should be listed that </w:t>
      </w:r>
      <w:r>
        <w:t>support</w:t>
      </w:r>
      <w:r w:rsidRPr="00D34333">
        <w:t xml:space="preserve"> e</w:t>
      </w:r>
      <w:r>
        <w:t>ach</w:t>
      </w:r>
      <w:r w:rsidRPr="00D34333">
        <w:t xml:space="preserve"> hypothesis.</w:t>
      </w:r>
    </w:p>
    <w:p w14:paraId="32101E0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Which objectives will be addressed during this funding year (i.e. during 2021-2022)?</w:t>
      </w:r>
      <w:r w:rsidRPr="002E33FB">
        <w:t xml:space="preserve">  If this is a </w:t>
      </w:r>
      <w:proofErr w:type="gramStart"/>
      <w:r w:rsidRPr="002E33FB">
        <w:t>partially-complete</w:t>
      </w:r>
      <w:proofErr w:type="gramEnd"/>
      <w:r w:rsidRPr="002E33FB">
        <w:t xml:space="preserve"> multi-year project, be sure to update the objectives section to reflect what has been accomplished so far, and any changes to continuing objectives that were warranted or mandated by that progress.</w:t>
      </w:r>
    </w:p>
    <w:p w14:paraId="2F5CE69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A07B003"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p w14:paraId="33F8258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Pr="002E33FB">
        <w:t>Include as much detail as space allows; it is important to demonstrate to reviewers that the project has been thoroughly planned</w:t>
      </w:r>
      <w:r>
        <w:t xml:space="preserve">. </w:t>
      </w:r>
      <w:r w:rsidRPr="005F0C6F">
        <w:rPr>
          <w:u w:val="single"/>
        </w:rPr>
        <w:t>Use appropriate language!</w:t>
      </w:r>
      <w:r>
        <w:t xml:space="preserve"> For example, your writing should be targeted toward college-educated laypeople with little to no knowledge of molecular biology or genetics (if you need help with this, send draft language to Andy Jensen for input well in advance of the deadline). If you intend to follow methods established in published papers, cite the relevant work.</w:t>
      </w:r>
      <w:r>
        <w:rPr>
          <w:u w:val="single"/>
        </w:rPr>
        <w:t xml:space="preserve"> Be sure to include in this section information about roles and responsibilities of all collaborators on the project.</w:t>
      </w:r>
    </w:p>
    <w:p w14:paraId="51C5707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21253E92"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 GC</w:t>
      </w:r>
      <w:r w:rsidRPr="00FD39CB">
        <w:rPr>
          <w:szCs w:val="24"/>
        </w:rPr>
        <w:t xml:space="preserve"> </w:t>
      </w:r>
      <w:proofErr w:type="spellStart"/>
      <w:r>
        <w:rPr>
          <w:szCs w:val="24"/>
        </w:rPr>
        <w:t>Upadhaya</w:t>
      </w:r>
      <w:proofErr w:type="spellEnd"/>
      <w:r>
        <w:rPr>
          <w:szCs w:val="24"/>
        </w:rPr>
        <w:t xml:space="preserve"> will collect soils, establish microplots, collect yield and disease data, and analyze data. D Griffin LaHue and T Potter will conduct analyses of soil physical, chemical, and biological properties with support from M Kleber and D </w:t>
      </w:r>
      <w:proofErr w:type="spellStart"/>
      <w:r>
        <w:rPr>
          <w:szCs w:val="24"/>
        </w:rPr>
        <w:t>Myrold</w:t>
      </w:r>
      <w:proofErr w:type="spellEnd"/>
      <w:r>
        <w:rPr>
          <w:szCs w:val="24"/>
        </w:rPr>
        <w:t xml:space="preserve">. K Frost will quantify soilborne pathogens from soils. C Gleason and </w:t>
      </w:r>
      <w:r w:rsidRPr="00BA629E">
        <w:rPr>
          <w:b/>
          <w:bCs/>
          <w:szCs w:val="24"/>
        </w:rPr>
        <w:t xml:space="preserve">I </w:t>
      </w:r>
      <w:proofErr w:type="spellStart"/>
      <w:r w:rsidRPr="00BA629E">
        <w:rPr>
          <w:b/>
          <w:bCs/>
          <w:szCs w:val="24"/>
        </w:rPr>
        <w:t>Zasada</w:t>
      </w:r>
      <w:proofErr w:type="spellEnd"/>
      <w:r>
        <w:rPr>
          <w:b/>
          <w:bCs/>
          <w:szCs w:val="24"/>
        </w:rPr>
        <w:t xml:space="preserve"> (?)</w:t>
      </w:r>
      <w:r>
        <w:rPr>
          <w:szCs w:val="24"/>
        </w:rPr>
        <w:t xml:space="preserve"> will conduct the nematode community analysis.</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EEE2B4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specific impacts will result from this project for producers and/or the industry? Be clear and direct, be realistic, and avoid exaggeration.</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List of activities and stages in the research project for the coming year and/or for the duration of the project.</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Look w:val="04A0" w:firstRow="1" w:lastRow="0" w:firstColumn="1" w:lastColumn="0" w:noHBand="0" w:noVBand="1"/>
      </w:tblPr>
      <w:tblGrid>
        <w:gridCol w:w="10165"/>
      </w:tblGrid>
      <w:tr w:rsidR="00C0483A" w14:paraId="29074840" w14:textId="77777777" w:rsidTr="001859C8">
        <w:trPr>
          <w:trHeight w:val="836"/>
        </w:trPr>
        <w:tc>
          <w:tcPr>
            <w:tcW w:w="10165" w:type="dxa"/>
          </w:tcPr>
          <w:p w14:paraId="08726E8A" w14:textId="2B6E932A" w:rsidR="00C0483A" w:rsidRPr="001859C8" w:rsidRDefault="00C0483A" w:rsidP="001859C8">
            <w:pPr>
              <w:pStyle w:val="NormalWeb"/>
              <w:numPr>
                <w:ilvl w:val="0"/>
                <w:numId w:val="3"/>
              </w:numPr>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0E95708B" w14:textId="77777777" w:rsidTr="00044503">
        <w:trPr>
          <w:trHeight w:val="1313"/>
        </w:trPr>
        <w:tc>
          <w:tcPr>
            <w:tcW w:w="10165" w:type="dxa"/>
          </w:tcPr>
          <w:p w14:paraId="7C1D6415" w14:textId="45DF38A3" w:rsidR="00C172A5" w:rsidRPr="00044503" w:rsidRDefault="00C172A5" w:rsidP="00C172A5">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2">
              <w:r w:rsidRPr="00044503">
                <w:rPr>
                  <w:rFonts w:ascii="Times" w:hAnsi="Times"/>
                  <w:color w:val="000000" w:themeColor="text1"/>
                  <w:szCs w:val="24"/>
                  <w:u w:val="single"/>
                </w:rPr>
                <w:t>https://doi.org/10.1111/ejss.12901</w:t>
              </w:r>
            </w:hyperlink>
          </w:p>
        </w:tc>
      </w:tr>
      <w:tr w:rsidR="00C172A5" w14:paraId="48F60B8A" w14:textId="77777777" w:rsidTr="00044503">
        <w:trPr>
          <w:trHeight w:val="737"/>
        </w:trPr>
        <w:tc>
          <w:tcPr>
            <w:tcW w:w="10165" w:type="dxa"/>
          </w:tcPr>
          <w:p w14:paraId="4240BA87" w14:textId="77777777" w:rsidR="004B008D" w:rsidRPr="004B008D" w:rsidRDefault="004B008D" w:rsidP="004B008D">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4B008D">
        <w:trPr>
          <w:trHeight w:val="755"/>
        </w:trPr>
        <w:tc>
          <w:tcPr>
            <w:tcW w:w="10165" w:type="dxa"/>
          </w:tcPr>
          <w:p w14:paraId="22259583" w14:textId="4B061B12" w:rsidR="004B008D" w:rsidRPr="00044503" w:rsidRDefault="004B008D" w:rsidP="00C172A5">
            <w:pPr>
              <w:pStyle w:val="ListParagraph"/>
              <w:numPr>
                <w:ilvl w:val="0"/>
                <w:numId w:val="3"/>
              </w:numPr>
              <w:rPr>
                <w:rFonts w:ascii="Times" w:hAnsi="Times"/>
                <w:color w:val="000000" w:themeColor="text1"/>
                <w:szCs w:val="24"/>
              </w:rPr>
            </w:pPr>
            <w:r w:rsidRPr="00044503">
              <w:rPr>
                <w:rFonts w:ascii="Times" w:hAnsi="Times"/>
              </w:rPr>
              <w:lastRenderedPageBreak/>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001057">
        <w:trPr>
          <w:trHeight w:val="710"/>
        </w:trPr>
        <w:tc>
          <w:tcPr>
            <w:tcW w:w="10165" w:type="dxa"/>
          </w:tcPr>
          <w:p w14:paraId="61EFCD7C" w14:textId="3ABEC707" w:rsidR="00CC541B" w:rsidRPr="00044503" w:rsidRDefault="00CC541B" w:rsidP="00C172A5">
            <w:pPr>
              <w:pStyle w:val="NormalWeb"/>
              <w:numPr>
                <w:ilvl w:val="0"/>
                <w:numId w:val="3"/>
              </w:numPr>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AE0780" w14:paraId="1053D906" w14:textId="77777777" w:rsidTr="00AE0780">
        <w:trPr>
          <w:trHeight w:val="719"/>
        </w:trPr>
        <w:tc>
          <w:tcPr>
            <w:tcW w:w="10165" w:type="dxa"/>
          </w:tcPr>
          <w:p w14:paraId="3310387D" w14:textId="06DB9865" w:rsidR="00AE0780" w:rsidRPr="000C3EB1" w:rsidRDefault="00AE0780" w:rsidP="00C172A5">
            <w:pPr>
              <w:pStyle w:val="NormalWeb"/>
              <w:numPr>
                <w:ilvl w:val="0"/>
                <w:numId w:val="3"/>
              </w:numPr>
              <w:rPr>
                <w:rFonts w:ascii="Times" w:hAnsi="Times"/>
                <w:strike/>
              </w:rPr>
            </w:pPr>
            <w:r w:rsidRPr="000C3EB1">
              <w:rPr>
                <w:rFonts w:ascii="Times" w:hAnsi="Times"/>
                <w:strike/>
              </w:rPr>
              <w:t>Huber DM, and Watson RD. 1970. Effect of organic amendment on soil-borne plant pathogens. Phytopathology. 60: 22-26</w:t>
            </w:r>
          </w:p>
        </w:tc>
      </w:tr>
      <w:tr w:rsidR="001859C8" w14:paraId="4C36571E" w14:textId="77777777" w:rsidTr="001859C8">
        <w:trPr>
          <w:trHeight w:val="1547"/>
        </w:trPr>
        <w:tc>
          <w:tcPr>
            <w:tcW w:w="10165" w:type="dxa"/>
          </w:tcPr>
          <w:p w14:paraId="213D6AC9" w14:textId="495B7B38" w:rsidR="001859C8" w:rsidRPr="001859C8" w:rsidRDefault="001859C8" w:rsidP="001859C8">
            <w:pPr>
              <w:pStyle w:val="ListParagraph"/>
              <w:numPr>
                <w:ilvl w:val="0"/>
                <w:numId w:val="3"/>
              </w:numPr>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4">
              <w:r w:rsidRPr="001859C8">
                <w:rPr>
                  <w:color w:val="000000" w:themeColor="text1"/>
                  <w:szCs w:val="24"/>
                  <w:highlight w:val="white"/>
                  <w:u w:val="single"/>
                </w:rPr>
                <w:t>https://doi:10.1002/ldr.2328</w:t>
              </w:r>
            </w:hyperlink>
          </w:p>
        </w:tc>
      </w:tr>
      <w:tr w:rsidR="00C172A5" w14:paraId="3D6B2DCD" w14:textId="77777777" w:rsidTr="00044503">
        <w:trPr>
          <w:trHeight w:val="1223"/>
        </w:trPr>
        <w:tc>
          <w:tcPr>
            <w:tcW w:w="10165" w:type="dxa"/>
          </w:tcPr>
          <w:p w14:paraId="7C149A2A" w14:textId="222C20BE" w:rsidR="00C172A5" w:rsidRPr="00044503" w:rsidRDefault="00CC541B" w:rsidP="00C172A5">
            <w:pPr>
              <w:pStyle w:val="NormalWeb"/>
              <w:numPr>
                <w:ilvl w:val="0"/>
                <w:numId w:val="3"/>
              </w:numPr>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044503">
        <w:trPr>
          <w:trHeight w:val="719"/>
        </w:trPr>
        <w:tc>
          <w:tcPr>
            <w:tcW w:w="10165" w:type="dxa"/>
          </w:tcPr>
          <w:p w14:paraId="4F4A7A7E" w14:textId="11875DB0" w:rsidR="00AE0780" w:rsidRPr="00AE0780" w:rsidRDefault="00AE0780" w:rsidP="00AE0780">
            <w:pPr>
              <w:pStyle w:val="NormalWeb"/>
              <w:numPr>
                <w:ilvl w:val="0"/>
                <w:numId w:val="3"/>
              </w:numPr>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044503">
        <w:trPr>
          <w:trHeight w:val="719"/>
        </w:trPr>
        <w:tc>
          <w:tcPr>
            <w:tcW w:w="10165" w:type="dxa"/>
          </w:tcPr>
          <w:p w14:paraId="05535850" w14:textId="10EA9622" w:rsidR="005752E4" w:rsidRPr="00044503" w:rsidRDefault="005752E4"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044503">
        <w:trPr>
          <w:trHeight w:val="719"/>
        </w:trPr>
        <w:tc>
          <w:tcPr>
            <w:tcW w:w="10165" w:type="dxa"/>
          </w:tcPr>
          <w:p w14:paraId="53C8E4B8" w14:textId="5A04C205" w:rsidR="00C172A5" w:rsidRPr="00044503" w:rsidRDefault="00044503"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044503">
        <w:trPr>
          <w:trHeight w:val="710"/>
        </w:trPr>
        <w:tc>
          <w:tcPr>
            <w:tcW w:w="10165" w:type="dxa"/>
          </w:tcPr>
          <w:p w14:paraId="2CCAF84F" w14:textId="02AE48D9"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AE0780">
        <w:trPr>
          <w:trHeight w:val="683"/>
        </w:trPr>
        <w:tc>
          <w:tcPr>
            <w:tcW w:w="10165" w:type="dxa"/>
          </w:tcPr>
          <w:p w14:paraId="28BF928A" w14:textId="0A7CCA97"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044503">
        <w:trPr>
          <w:trHeight w:val="701"/>
        </w:trPr>
        <w:tc>
          <w:tcPr>
            <w:tcW w:w="10165" w:type="dxa"/>
          </w:tcPr>
          <w:p w14:paraId="4B1100F8" w14:textId="56BAA84A"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044503">
        <w:trPr>
          <w:trHeight w:val="701"/>
        </w:trPr>
        <w:tc>
          <w:tcPr>
            <w:tcW w:w="10165" w:type="dxa"/>
          </w:tcPr>
          <w:p w14:paraId="6B851801" w14:textId="5E0C2996" w:rsidR="004B008D" w:rsidRPr="00C0483A" w:rsidRDefault="00C0483A" w:rsidP="00C0483A">
            <w:pPr>
              <w:pStyle w:val="NormalWeb"/>
              <w:numPr>
                <w:ilvl w:val="0"/>
                <w:numId w:val="3"/>
              </w:numPr>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044503">
        <w:trPr>
          <w:trHeight w:val="701"/>
        </w:trPr>
        <w:tc>
          <w:tcPr>
            <w:tcW w:w="10165" w:type="dxa"/>
          </w:tcPr>
          <w:p w14:paraId="2F96E090" w14:textId="09961E86" w:rsidR="00C0483A" w:rsidRPr="00C0483A" w:rsidRDefault="00C0483A" w:rsidP="00C0483A">
            <w:pPr>
              <w:pStyle w:val="ListParagraph"/>
              <w:numPr>
                <w:ilvl w:val="0"/>
                <w:numId w:val="3"/>
              </w:numPr>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5">
              <w:r w:rsidRPr="00C0483A">
                <w:rPr>
                  <w:color w:val="000000" w:themeColor="text1"/>
                  <w:szCs w:val="24"/>
                  <w:u w:val="single"/>
                </w:rPr>
                <w:t>https://doi:10.1080/13102818.2018.1459208</w:t>
              </w:r>
            </w:hyperlink>
          </w:p>
          <w:p w14:paraId="3B15FEE2" w14:textId="77777777" w:rsidR="004B008D" w:rsidRPr="00044503" w:rsidRDefault="004B008D" w:rsidP="00C0483A">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16"/>
          <w:headerReference w:type="default" r:id="rId17"/>
          <w:footerReference w:type="even" r:id="rId18"/>
          <w:footerReference w:type="default" r:id="rId19"/>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D95E26" w14:paraId="3D7191AC" w14:textId="77777777" w:rsidTr="00FD1B2B">
        <w:trPr>
          <w:cantSplit/>
        </w:trPr>
        <w:tc>
          <w:tcPr>
            <w:tcW w:w="4032" w:type="dxa"/>
            <w:tcMar>
              <w:top w:w="120" w:type="dxa"/>
              <w:left w:w="120" w:type="dxa"/>
              <w:bottom w:w="58" w:type="dxa"/>
              <w:right w:w="120" w:type="dxa"/>
            </w:tcMar>
            <w:vAlign w:val="center"/>
          </w:tcPr>
          <w:p w14:paraId="053079F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2FC3ECB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 (specify)</w:t>
            </w:r>
          </w:p>
        </w:tc>
        <w:tc>
          <w:tcPr>
            <w:tcW w:w="2488" w:type="dxa"/>
            <w:tcMar>
              <w:top w:w="120" w:type="dxa"/>
              <w:left w:w="120" w:type="dxa"/>
              <w:bottom w:w="58" w:type="dxa"/>
              <w:right w:w="120" w:type="dxa"/>
            </w:tcMar>
            <w:vAlign w:val="center"/>
          </w:tcPr>
          <w:p w14:paraId="0A5D2F9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 (specify)</w:t>
            </w:r>
          </w:p>
        </w:tc>
        <w:tc>
          <w:tcPr>
            <w:tcW w:w="2430" w:type="dxa"/>
            <w:tcMar>
              <w:top w:w="120" w:type="dxa"/>
              <w:left w:w="120" w:type="dxa"/>
              <w:bottom w:w="58" w:type="dxa"/>
              <w:right w:w="120" w:type="dxa"/>
            </w:tcMar>
            <w:vAlign w:val="center"/>
          </w:tcPr>
          <w:p w14:paraId="33F7075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 (specify)</w:t>
            </w:r>
          </w:p>
        </w:tc>
        <w:tc>
          <w:tcPr>
            <w:tcW w:w="2012" w:type="dxa"/>
            <w:tcMar>
              <w:top w:w="120" w:type="dxa"/>
              <w:left w:w="120" w:type="dxa"/>
              <w:bottom w:w="58" w:type="dxa"/>
              <w:right w:w="120" w:type="dxa"/>
            </w:tcMar>
            <w:vAlign w:val="center"/>
          </w:tcPr>
          <w:p w14:paraId="26E1BF3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D95E26" w14:paraId="18CBFFC2" w14:textId="77777777" w:rsidTr="00FD1B2B">
        <w:trPr>
          <w:cantSplit/>
        </w:trPr>
        <w:tc>
          <w:tcPr>
            <w:tcW w:w="4032" w:type="dxa"/>
            <w:tcMar>
              <w:top w:w="120" w:type="dxa"/>
              <w:left w:w="120" w:type="dxa"/>
              <w:bottom w:w="58" w:type="dxa"/>
              <w:right w:w="120" w:type="dxa"/>
            </w:tcMar>
            <w:vAlign w:val="center"/>
          </w:tcPr>
          <w:p w14:paraId="48EE548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A2D2E6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5A3F8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B44A9C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43177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2544C7" w14:textId="77777777" w:rsidTr="00FD1B2B">
        <w:trPr>
          <w:cantSplit/>
        </w:trPr>
        <w:tc>
          <w:tcPr>
            <w:tcW w:w="4032" w:type="dxa"/>
            <w:tcMar>
              <w:top w:w="120" w:type="dxa"/>
              <w:left w:w="120" w:type="dxa"/>
              <w:bottom w:w="58" w:type="dxa"/>
              <w:right w:w="120" w:type="dxa"/>
            </w:tcMar>
            <w:vAlign w:val="center"/>
          </w:tcPr>
          <w:p w14:paraId="651F64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005AD23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73EDD1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B5CC0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365FE6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C9719D" w14:textId="77777777" w:rsidTr="00FD1B2B">
        <w:trPr>
          <w:cantSplit/>
        </w:trPr>
        <w:tc>
          <w:tcPr>
            <w:tcW w:w="4032" w:type="dxa"/>
            <w:tcMar>
              <w:top w:w="120" w:type="dxa"/>
              <w:left w:w="120" w:type="dxa"/>
              <w:bottom w:w="58" w:type="dxa"/>
              <w:right w:w="120" w:type="dxa"/>
            </w:tcMar>
            <w:vAlign w:val="center"/>
          </w:tcPr>
          <w:p w14:paraId="68CC40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ED9805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1D677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818172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F3E016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F390466" w14:textId="77777777" w:rsidTr="00FD1B2B">
        <w:trPr>
          <w:cantSplit/>
        </w:trPr>
        <w:tc>
          <w:tcPr>
            <w:tcW w:w="4032" w:type="dxa"/>
            <w:tcMar>
              <w:top w:w="120" w:type="dxa"/>
              <w:left w:w="120" w:type="dxa"/>
              <w:bottom w:w="58" w:type="dxa"/>
              <w:right w:w="120" w:type="dxa"/>
            </w:tcMar>
            <w:vAlign w:val="center"/>
          </w:tcPr>
          <w:p w14:paraId="031864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59DA6B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B6C513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573EF0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BA6207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D7A19B2" w14:textId="77777777" w:rsidTr="00FD1B2B">
        <w:trPr>
          <w:cantSplit/>
        </w:trPr>
        <w:tc>
          <w:tcPr>
            <w:tcW w:w="4032" w:type="dxa"/>
            <w:tcMar>
              <w:top w:w="120" w:type="dxa"/>
              <w:left w:w="120" w:type="dxa"/>
              <w:bottom w:w="58" w:type="dxa"/>
              <w:right w:w="120" w:type="dxa"/>
            </w:tcMar>
            <w:vAlign w:val="center"/>
          </w:tcPr>
          <w:p w14:paraId="396A7E5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457CCB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F8F6B8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1C1D539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C1BB1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904E120" w14:textId="77777777" w:rsidTr="00FD1B2B">
        <w:trPr>
          <w:cantSplit/>
        </w:trPr>
        <w:tc>
          <w:tcPr>
            <w:tcW w:w="4032" w:type="dxa"/>
            <w:tcMar>
              <w:top w:w="120" w:type="dxa"/>
              <w:left w:w="120" w:type="dxa"/>
              <w:bottom w:w="58" w:type="dxa"/>
              <w:right w:w="120" w:type="dxa"/>
            </w:tcMar>
            <w:vAlign w:val="center"/>
          </w:tcPr>
          <w:p w14:paraId="1038A1F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67A9AA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FB74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3BAFE8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7C483E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4FBBFB20" w14:textId="77777777" w:rsidTr="00FD1B2B">
        <w:trPr>
          <w:cantSplit/>
        </w:trPr>
        <w:tc>
          <w:tcPr>
            <w:tcW w:w="4032" w:type="dxa"/>
            <w:tcMar>
              <w:top w:w="120" w:type="dxa"/>
              <w:left w:w="120" w:type="dxa"/>
              <w:bottom w:w="58" w:type="dxa"/>
              <w:right w:w="120" w:type="dxa"/>
            </w:tcMar>
            <w:vAlign w:val="center"/>
          </w:tcPr>
          <w:p w14:paraId="0B3D68E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4DEE75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02949E7"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5B05115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6C77EC9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146E53D" w14:textId="77777777" w:rsidTr="00FD1B2B">
        <w:trPr>
          <w:cantSplit/>
        </w:trPr>
        <w:tc>
          <w:tcPr>
            <w:tcW w:w="4032" w:type="dxa"/>
            <w:tcMar>
              <w:top w:w="120" w:type="dxa"/>
              <w:left w:w="120" w:type="dxa"/>
              <w:bottom w:w="58" w:type="dxa"/>
              <w:right w:w="120" w:type="dxa"/>
            </w:tcMar>
            <w:vAlign w:val="center"/>
          </w:tcPr>
          <w:p w14:paraId="799DE32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3920118E"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1E4E4C0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CC781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CBC5C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9847FEC" w14:textId="77777777" w:rsidTr="00FD1B2B">
        <w:trPr>
          <w:cantSplit/>
        </w:trPr>
        <w:tc>
          <w:tcPr>
            <w:tcW w:w="4032" w:type="dxa"/>
            <w:tcMar>
              <w:top w:w="120" w:type="dxa"/>
              <w:left w:w="120" w:type="dxa"/>
              <w:bottom w:w="58" w:type="dxa"/>
              <w:right w:w="120" w:type="dxa"/>
            </w:tcMar>
            <w:vAlign w:val="center"/>
          </w:tcPr>
          <w:p w14:paraId="47D544E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5BC03EF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3D1BD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8610BB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E0AA5B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C74C3B" w14:textId="77777777" w:rsidTr="00FD1B2B">
        <w:trPr>
          <w:cantSplit/>
        </w:trPr>
        <w:tc>
          <w:tcPr>
            <w:tcW w:w="4032" w:type="dxa"/>
            <w:tcMar>
              <w:top w:w="120" w:type="dxa"/>
              <w:left w:w="120" w:type="dxa"/>
              <w:bottom w:w="58" w:type="dxa"/>
              <w:right w:w="120" w:type="dxa"/>
            </w:tcMar>
            <w:vAlign w:val="center"/>
          </w:tcPr>
          <w:p w14:paraId="6B2C792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2430566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6D6ED4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FDFF4F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5DC55E8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1893E3" w14:textId="77777777" w:rsidTr="00FD1B2B">
        <w:trPr>
          <w:cantSplit/>
        </w:trPr>
        <w:tc>
          <w:tcPr>
            <w:tcW w:w="4032" w:type="dxa"/>
            <w:tcMar>
              <w:top w:w="120" w:type="dxa"/>
              <w:left w:w="120" w:type="dxa"/>
              <w:bottom w:w="58" w:type="dxa"/>
              <w:right w:w="120" w:type="dxa"/>
            </w:tcMar>
            <w:vAlign w:val="center"/>
          </w:tcPr>
          <w:p w14:paraId="33C47DA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141634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EDFC1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6EEC3AD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79A576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9EE7704" w14:textId="77777777" w:rsidTr="00FD1B2B">
        <w:trPr>
          <w:cantSplit/>
        </w:trPr>
        <w:tc>
          <w:tcPr>
            <w:tcW w:w="4032" w:type="dxa"/>
            <w:tcMar>
              <w:top w:w="120" w:type="dxa"/>
              <w:left w:w="120" w:type="dxa"/>
              <w:bottom w:w="58" w:type="dxa"/>
              <w:right w:w="120" w:type="dxa"/>
            </w:tcMar>
            <w:vAlign w:val="center"/>
          </w:tcPr>
          <w:p w14:paraId="04EE5A9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4715EE5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F65E5F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332E99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33882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64DF56C2" w14:textId="77777777" w:rsidTr="00FD1B2B">
        <w:trPr>
          <w:cantSplit/>
        </w:trPr>
        <w:tc>
          <w:tcPr>
            <w:tcW w:w="4032" w:type="dxa"/>
            <w:tcMar>
              <w:top w:w="120" w:type="dxa"/>
              <w:left w:w="120" w:type="dxa"/>
              <w:bottom w:w="58" w:type="dxa"/>
              <w:right w:w="120" w:type="dxa"/>
            </w:tcMar>
            <w:vAlign w:val="center"/>
          </w:tcPr>
          <w:p w14:paraId="3C589B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2E579C2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0D3E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1B350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BCD7A7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671032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374B8B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Pr>
          <w:b/>
        </w:rPr>
        <w:tab/>
      </w:r>
      <w:r>
        <w:rPr>
          <w:b/>
        </w:rPr>
        <w:tab/>
      </w:r>
      <w:r>
        <w:rPr>
          <w:b/>
        </w:rPr>
        <w:tab/>
        <w:t>2023-2024:</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74E44770" w14:textId="77777777" w:rsidR="00D95E26" w:rsidRPr="005F0C6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Pr="005F0C6F">
        <w:rPr>
          <w:u w:val="single"/>
        </w:rPr>
        <w:t xml:space="preserve">Also describe plans for submission of </w:t>
      </w:r>
      <w:r w:rsidRPr="000359B4">
        <w:rPr>
          <w:u w:val="single"/>
        </w:rPr>
        <w:t xml:space="preserve">federal, specialty crop block grant, or other regional proposals that will </w:t>
      </w:r>
      <w:r w:rsidRPr="005F0C6F">
        <w:rPr>
          <w:u w:val="single"/>
        </w:rPr>
        <w:t>support or expand on this project.</w:t>
      </w:r>
    </w:p>
    <w:p w14:paraId="749597A2" w14:textId="77777777" w:rsidR="00D11739" w:rsidRDefault="004855AD"/>
    <w:sectPr w:rsidR="00D11739"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1" w:author="Wheeler, David Linnard" w:date="2020-11-03T12:30:00Z" w:initials="WDL">
    <w:p w14:paraId="31F4859D" w14:textId="6DAB1B85" w:rsidR="00B6034B" w:rsidRDefault="00B6034B">
      <w:pPr>
        <w:pStyle w:val="CommentText"/>
      </w:pPr>
      <w:r>
        <w:rPr>
          <w:rStyle w:val="CommentReference"/>
        </w:rPr>
        <w:annotationRef/>
      </w:r>
      <w:r>
        <w:t>Reduce by removing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31F48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4BCBE3" w16cex:dateUtc="2020-11-03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31F4859D" w16cid:durableId="234BC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67C03" w14:textId="77777777" w:rsidR="004855AD" w:rsidRDefault="004855AD">
      <w:r>
        <w:separator/>
      </w:r>
    </w:p>
  </w:endnote>
  <w:endnote w:type="continuationSeparator" w:id="0">
    <w:p w14:paraId="0C90C501" w14:textId="77777777" w:rsidR="004855AD" w:rsidRDefault="0048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棄"/>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4855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4855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9F134" w14:textId="77777777" w:rsidR="004855AD" w:rsidRDefault="004855AD">
      <w:r>
        <w:separator/>
      </w:r>
    </w:p>
  </w:footnote>
  <w:footnote w:type="continuationSeparator" w:id="0">
    <w:p w14:paraId="11B2992C" w14:textId="77777777" w:rsidR="004855AD" w:rsidRDefault="00485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4855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4855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001057"/>
    <w:rsid w:val="00044503"/>
    <w:rsid w:val="000C3EB1"/>
    <w:rsid w:val="00153954"/>
    <w:rsid w:val="00183159"/>
    <w:rsid w:val="001859C8"/>
    <w:rsid w:val="001F6AC1"/>
    <w:rsid w:val="00215078"/>
    <w:rsid w:val="00237751"/>
    <w:rsid w:val="00244313"/>
    <w:rsid w:val="00267020"/>
    <w:rsid w:val="00280BBB"/>
    <w:rsid w:val="00311F7D"/>
    <w:rsid w:val="003201D0"/>
    <w:rsid w:val="003F146E"/>
    <w:rsid w:val="003F3BE4"/>
    <w:rsid w:val="004855AD"/>
    <w:rsid w:val="004B008D"/>
    <w:rsid w:val="004B5AAC"/>
    <w:rsid w:val="004E7FF2"/>
    <w:rsid w:val="0051064F"/>
    <w:rsid w:val="00524B5E"/>
    <w:rsid w:val="005752E4"/>
    <w:rsid w:val="0058124F"/>
    <w:rsid w:val="0064459F"/>
    <w:rsid w:val="006A2DAE"/>
    <w:rsid w:val="006C7B18"/>
    <w:rsid w:val="0073332A"/>
    <w:rsid w:val="00733619"/>
    <w:rsid w:val="007412E4"/>
    <w:rsid w:val="0074762B"/>
    <w:rsid w:val="007819CD"/>
    <w:rsid w:val="00861F00"/>
    <w:rsid w:val="008A2099"/>
    <w:rsid w:val="008B02AD"/>
    <w:rsid w:val="008E59C5"/>
    <w:rsid w:val="0092390A"/>
    <w:rsid w:val="0094015B"/>
    <w:rsid w:val="00963ED4"/>
    <w:rsid w:val="0096658B"/>
    <w:rsid w:val="00992681"/>
    <w:rsid w:val="00A05DC7"/>
    <w:rsid w:val="00A672D4"/>
    <w:rsid w:val="00AE0780"/>
    <w:rsid w:val="00B6034B"/>
    <w:rsid w:val="00B72A75"/>
    <w:rsid w:val="00B8360D"/>
    <w:rsid w:val="00BA629E"/>
    <w:rsid w:val="00BC2B31"/>
    <w:rsid w:val="00C0483A"/>
    <w:rsid w:val="00C172A5"/>
    <w:rsid w:val="00CB7372"/>
    <w:rsid w:val="00CC4DB6"/>
    <w:rsid w:val="00CC541B"/>
    <w:rsid w:val="00D11BB3"/>
    <w:rsid w:val="00D16936"/>
    <w:rsid w:val="00D5797D"/>
    <w:rsid w:val="00D95E26"/>
    <w:rsid w:val="00DA0EBD"/>
    <w:rsid w:val="00DB3007"/>
    <w:rsid w:val="00F4139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ejss.12901"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ejss.129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about:blank"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about:bla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20</cp:revision>
  <dcterms:created xsi:type="dcterms:W3CDTF">2020-11-03T16:14:00Z</dcterms:created>
  <dcterms:modified xsi:type="dcterms:W3CDTF">2020-11-09T20:46:00Z</dcterms:modified>
</cp:coreProperties>
</file>