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2026-06-20 06:44:57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bookmarkEnd w:id="12"/>
    <w:bookmarkStart w:id="1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3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4"/>
    <w:bookmarkStart w:id="16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5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6"/>
    <w:bookmarkEnd w:id="17"/>
    <w:bookmarkStart w:id="18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8"/>
    <w:bookmarkStart w:id="19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19"/>
    <w:bookmarkStart w:id="27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1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1"/>
    <w:bookmarkStart w:id="26" w:name="example-pythagorean-theorem"/>
    <w:p>
      <w:pPr>
        <w:pStyle w:val="Heading3"/>
      </w:pPr>
      <w:r>
        <w:t xml:space="preserve">5.2 Example: Pythagorean theorem</w:t>
      </w:r>
    </w:p>
    <w:bookmarkStart w:id="2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"/>
    <w:bookmarkStart w:id="23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4"/>
    <w:bookmarkStart w:id="25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quarto.org/docs/authoring/cross-references.html#theorems-and-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authoring/cross-references.html#theorems-and-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2026-06-20T06:49:39Z</dcterms:created>
  <dcterms:modified xsi:type="dcterms:W3CDTF">2026-06-20T06:49:39Z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06:44:57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