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chapter-2-advanced-topics"/>
    <w:p>
      <w:pPr>
        <w:pStyle w:val="Heading1"/>
      </w:pPr>
      <w:r>
        <w:t xml:space="preserve">1. 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2"/>
      </w:pPr>
      <w:r>
        <w:t xml:space="preserve">1.1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2"/>
      </w:pPr>
      <w:r>
        <w:t xml:space="preserve">1.2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2"/>
      </w:pPr>
      <w:r>
        <w:t xml:space="preserve">1.3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2"/>
      </w:pPr>
      <w:r>
        <w:t xml:space="preserve">1.4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End w:id="26"/>
    <w:bookmarkEnd w:id="27"/>
    <w:bookmarkEnd w:id="28"/>
    <w:bookmarkStart w:id="29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5484a92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5484a92114e182356a941b147243bf97cde637d8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2026-04-10 01:33:19 -0700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2026-04-10T08:35:27Z</dcterms:created>
  <dcterms:modified xsi:type="dcterms:W3CDTF">2026-04-10T08:35:27Z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