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ins w:id="2" w:author="PR Preview" w:date="2024-01-01T00:00:00Z">
        <w:r>
          <w:t xml:space="preserve">1. Section 1.1</w:t>
        </w:r>
      </w:ins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ins w:id="4" w:author="PR Preview" w:date="2024-01-01T00:00:00Z">
        <w:r>
          <w:t xml:space="preserve">1.1 Subsection 1.1.1</w:t>
        </w:r>
      </w:ins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ins w:id="10" w:author="PR Preview" w:date="2024-01-01T00:00:00Z">
        <w:r>
          <w:t xml:space="preserve">2. Section 1.2</w:t>
        </w:r>
      </w:ins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ins w:id="15" w:author="PR Preview" w:date="2024-01-01T00:00:00Z">
        <w:r>
          <w:t xml:space="preserve">3. Section 1.3</w:t>
        </w:r>
      </w:ins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2026-04-21T02:06:45Z</dcterms:created>
  <dcterms:modified xsi:type="dcterms:W3CDTF">2026-04-21T02:06:45Z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