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46.png" ContentType="image/png"/>
  <Override PartName="/word/media/rId55.png" ContentType="image/png"/>
  <Override PartName="/word/media/rId33.png" ContentType="image/png"/>
  <Override PartName="/word/media/rId50.png" ContentType="image/png"/>
  <Override PartName="/word/media/rId72.png" ContentType="image/png"/>
  <Override PartName="/word/media/rId28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presents models for</w:t>
      </w:r>
      <w:r>
        <w:t xml:space="preserve"> </w:t>
      </w:r>
      <w:hyperlink r:id="rId11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 event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link function,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  <w:r>
        <w:t xml:space="preserve"> </w:t>
      </w:r>
      <w:r>
        <w:t xml:space="preserve">Specifically, the model relates the expected outcome count</w:t>
      </w:r>
      <w:r>
        <w:t xml:space="preserve"> </w:t>
      </w:r>
      <w:r>
        <w:t xml:space="preserve">to the event rate and linear predictor as:</w:t>
      </w:r>
    </w:p>
    <w:p>
      <w:pPr>
        <w:pStyle w:val="BodyText"/>
      </w:pPr>
      <w:bookmarkStart w:id="12" w:name="eq-mean-poisson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represents the</w:t>
      </w:r>
      <w:r>
        <w:t xml:space="preserve"> </w:t>
      </w:r>
      <w:hyperlink r:id="rId13">
        <w:r>
          <w:rPr>
            <w:rStyle w:val="Hyperlink"/>
          </w:rPr>
          <w:t xml:space="preserve">exposure magnitude</w:t>
        </w:r>
      </w:hyperlink>
      <w:r>
        <w:t xml:space="preserve"> </w:t>
      </w:r>
      <w:r>
        <w:t xml:space="preserve">(such as person-years or observation time)</w:t>
      </w:r>
      <w:r>
        <w:t xml:space="preserve"> </w:t>
      </w:r>
      <w:r>
        <w:t xml:space="preserve">and plays a structural role in scaling rates to expected counts.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1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express the exposure magnitude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directly as a component of the linear predictor: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]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the conditional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relationship)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(logarithmic 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inverse relationship of log and exp)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(expanding the linear predictor 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an estimated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represents a count of events,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expressed in units of event counts;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infections.</w:t>
            </w:r>
          </w:p>
          <w:bookmarkEnd w:id="1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an event rate per unit of exposure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risk.</w:t>
            </w:r>
          </w:p>
          <w:bookmarkEnd w:id="20"/>
          <w:p/>
        </w:tc>
      </w:tr>
    </w:tbl>
    <w:bookmarkEnd w:id="21"/>
    <w:bookmarkStart w:id="24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2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 exponentiating a difference yields a quotient: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23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Therefore, according to this model,</w:t>
      </w:r>
      <w:r>
        <w:t xml:space="preserve"> </w:t>
      </w:r>
      <w:r>
        <w:rPr>
          <w:b/>
          <w:bCs/>
        </w:rPr>
        <w:t xml:space="preserve">a difference of</w:t>
      </w:r>
      <w:r>
        <w:rPr>
          <w:b/>
          <w:bCs/>
        </w:rP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  <m:r>
          <m:rPr>
            <m:sty m:val="p"/>
          </m:rPr>
          <m:t>−</m:t>
        </m:r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between two values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covariate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corresponds to a rate ratio of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r>
              <m:t>δ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Specifically,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j</m:t>
            </m:r>
          </m:sub>
        </m:sSub>
      </m:oMath>
      <w:r>
        <w:t xml:space="preserve"> </w:t>
      </w:r>
      <w:r>
        <w:t xml:space="preserve">denote the vector of all covariates except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abbreviate the two expected counts being compared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a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linear predictor)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b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(canceling terms shared by both patterns)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(factoring out coefficient 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rate ratio between the two covariate patterns</w:t>
      </w:r>
      <w:r>
        <w:t xml:space="preserve"> </w:t>
      </w:r>
      <w:r>
        <w:t xml:space="preserve">is therefore the exponential of that difference in log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μ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identity 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v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difference in log expectations)</m:t>
              </m:r>
            </m:e>
          </m:eqArr>
        </m:oMath>
      </m:oMathPara>
    </w:p>
    <w:bookmarkEnd w:id="24"/>
    <w:bookmarkStart w:id="59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(2012)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41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via the</w:t>
      </w:r>
      <w:r>
        <w:t xml:space="preserve"> </w:t>
      </w:r>
      <w:hyperlink r:id="rId25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(2009)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27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design is a cross-sectional study: every covariate is measured at a</w:t>
            </w:r>
            <w:r>
              <w:br/>
            </w:r>
            <w:r>
              <w:rPr>
                <w:rStyle w:val="CommentTok"/>
              </w:rPr>
              <w:t xml:space="preserve"># single interview, so we cannot causally order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31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mediator</w:t>
      </w:r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 offset);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 confounding 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36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3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54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 confounding</w:t>
      </w:r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 offset here?</w:t>
            </w:r>
          </w:p>
          <w:bookmarkEnd w:id="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 mediator,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45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remains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53"/>
        </w:tc>
      </w:tr>
    </w:tbl>
    <w:bookmarkEnd w:id="54"/>
    <w:bookmarkStart w:id="58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(2012)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 confounding,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 overdispersed — the variance far exceeds the mean —</w:t>
            </w:r>
            <w:r>
              <w:t xml:space="preserve"> </w:t>
            </w:r>
            <w:r>
              <w:t xml:space="preserve">so the model-based Poisson standard errors are too small.</w:t>
            </w:r>
            <w:r>
              <w:t xml:space="preserve"> </w:t>
            </w:r>
            <w:r>
              <w:t xml:space="preserve">Vittinghoff et al. (2012, sec. 8.3.1)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r>
              <w:t xml:space="preserve">negative-binomial model for this example.</w:t>
            </w:r>
          </w:p>
          <w:p/>
        </w:tc>
      </w:tr>
    </w:tbl>
    <w:bookmarkEnd w:id="58"/>
    <w:bookmarkEnd w:id="59"/>
    <w:bookmarkStart w:id="63" w:name="inference-for-count-regression-models"/>
    <w:p>
      <w:pPr>
        <w:pStyle w:val="Heading1"/>
      </w:pPr>
      <w:r>
        <w:t xml:space="preserve">4. Inference for count regression models</w:t>
      </w:r>
    </w:p>
    <w:bookmarkStart w:id="60" w:name="X6bd24df31c63af7f3ea1ecd1c26c02e2eae7ecf"/>
    <w:p>
      <w:pPr>
        <w:pStyle w:val="Heading3"/>
      </w:pPr>
      <w:r>
        <w:t xml:space="preserve">4.0.1 Confidence intervals for regression coefficients and rate ratios</w:t>
      </w:r>
    </w:p>
    <w:p>
      <w:pPr>
        <w:pStyle w:val="FirstParagraph"/>
      </w:pPr>
      <w:r>
        <w:t xml:space="preserve">A Wald 95% confidence interval 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0"/>
    <w:bookmarkStart w:id="61" w:name="Xeb12adf54a36cf7698b86f98d5bc1ca5c39dc0e"/>
    <w:p>
      <w:pPr>
        <w:pStyle w:val="Heading3"/>
      </w:pPr>
      <w:r>
        <w:t xml:space="preserve">4.0.2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against a one- or two-sided alternative,</w:t>
      </w:r>
      <w:r>
        <w:t xml:space="preserve"> </w:t>
      </w:r>
      <w:r>
        <w:t xml:space="preserve">compute the Wald</w:t>
      </w:r>
      <w:r>
        <w:t xml:space="preserve"> </w:t>
      </w:r>
      <m:oMath>
        <m:r>
          <m:t>z</m:t>
        </m:r>
      </m:oMath>
      <w:r>
        <w:t xml:space="preserve">-statistic: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r>
        <w:t xml:space="preserve">standard Gaussian distribution.</w:t>
      </w:r>
      <w:r>
        <w:t xml:space="preserve"> </w:t>
      </w:r>
      <w:r>
        <w:t xml:space="preserve">The most common null hypothesis 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bookmarkEnd w:id="61"/>
    <w:bookmarkStart w:id="62" w:name="comparing-nested-models"/>
    <w:p>
      <w:pPr>
        <w:pStyle w:val="Heading3"/>
      </w:pPr>
      <w:r>
        <w:t xml:space="preserve">4.0.3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 likelihood ratio test statistic: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 log-likelihoods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(2018, chap. 9)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sec. 8.1)</w:t>
      </w:r>
      <w:r>
        <w:t xml:space="preserve"> </w:t>
      </w:r>
      <w:r>
        <w:t xml:space="preserve">for details.</w:t>
      </w:r>
    </w:p>
    <w:bookmarkEnd w:id="62"/>
    <w:bookmarkEnd w:id="63"/>
    <w:bookmarkStart w:id="64" w:name="prediction"/>
    <w:p>
      <w:pPr>
        <w:pStyle w:val="Heading1"/>
      </w:pPr>
      <w:r>
        <w:t xml:space="preserve">5. Prediction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estimated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(estimated mean count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estimated rate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inverse link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estimated linear predictor 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78" w:name="diagnostics"/>
    <w:p>
      <w:pPr>
        <w:pStyle w:val="Heading1"/>
      </w:pPr>
      <w:r>
        <w:t xml:space="preserve">6. Diagnostics</w:t>
      </w:r>
    </w:p>
    <w:bookmarkStart w:id="77" w:name="residuals"/>
    <w:p>
      <w:pPr>
        <w:pStyle w:val="Heading3"/>
      </w:pPr>
      <w:r>
        <w:t xml:space="preserve">6.0.1 Residuals</w:t>
      </w:r>
    </w:p>
    <w:bookmarkStart w:id="65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65"/>
    <w:bookmarkStart w:id="66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bookmarkEnd w:id="66"/>
    <w:bookmarkStart w:id="68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-th diagonal element of the weighted hat matrix.</w:t>
      </w:r>
      <w:r>
        <w:t xml:space="preserve"> </w:t>
      </w:r>
      <w:r>
        <w:t xml:space="preserve">That definition is stated for a logistic model,</w:t>
      </w:r>
      <w:r>
        <w:t xml:space="preserve"> </w:t>
      </w:r>
      <w:r>
        <w:t xml:space="preserve">so it uses binomial weights;</w:t>
      </w:r>
      <w:r>
        <w:t xml:space="preserve"> </w:t>
      </w:r>
      <w:r>
        <w:t xml:space="preserve">for Poisson regression the corresponding weight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definition also indexes covariate patterns,</w:t>
      </w:r>
      <w:r>
        <w:t xml:space="preserve"> </w:t>
      </w:r>
      <w:r>
        <w:t xml:space="preserve">which here we take to be the individual observations.</w:t>
      </w:r>
    </w:p>
    <w:bookmarkEnd w:id="68"/>
    <w:bookmarkStart w:id="76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ra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</m:den>
                          </m:f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75"/>
        </w:tc>
      </w:tr>
    </w:tbl>
    <w:bookmarkEnd w:id="76"/>
    <w:bookmarkEnd w:id="77"/>
    <w:bookmarkEnd w:id="78"/>
    <w:bookmarkStart w:id="82" w:name="zero-inflation"/>
    <w:p>
      <w:pPr>
        <w:pStyle w:val="Heading1"/>
      </w:pPr>
      <w:r>
        <w:t xml:space="preserve">7. Zero-inflation</w:t>
      </w:r>
    </w:p>
    <w:bookmarkStart w:id="81" w:name="models-for-zero-inflated-counts"/>
    <w:p>
      <w:pPr>
        <w:pStyle w:val="Heading3"/>
      </w:pPr>
      <w:r>
        <w:t xml:space="preserve">7.0.1 Models for zero-inflated counts</w:t>
      </w:r>
    </w:p>
    <w:p>
      <w:pPr>
        <w:pStyle w:val="FirstParagraph"/>
      </w:pPr>
      <w:r>
        <w:t xml:space="preserve">We assume a latent (unobserved) binary variable,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which we model using logistic regression: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model makes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 on the covariates alone,</w:t>
      </w:r>
      <w:r>
        <w:t xml:space="preserve"> </w:t>
      </w:r>
      <w:r>
        <w:t xml:space="preserve">not on the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that is,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</w:t>
      </w:r>
      <w:r>
        <w:t xml:space="preserve"> </w:t>
      </w:r>
      <w:r>
        <w:t xml:space="preserve">regardless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follows a Poisson distribution,</w:t>
      </w:r>
      <w:r>
        <w:t xml:space="preserve"> </w:t>
      </w:r>
      <w:r>
        <w:t xml:space="preserve">conditional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in a standard Poisson regression model.</w:t>
      </w:r>
    </w:p>
    <w:p>
      <w:pPr>
        <w:pStyle w:val="BodyText"/>
      </w:pPr>
      <w:r>
        <w:t xml:space="preserve">Throughout this section, abbreviate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Since the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arm is an ordinary Poisson regression model,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eq-mean-poisson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which is strictly positive whenever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via maximum likelihood: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Law of Total Probability)</m:t>
              </m:r>
            </m:e>
          </m:eqAr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(with </m:t>
              </m:r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7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two conditional PMFs)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expected value and variance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functions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 Law of Total Expectation</w:t>
            </w:r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Expectation;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Within this derivation,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 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moments conditional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outer operators keep their conditioning explicit.</w:t>
            </w:r>
            <w:r>
              <w:t xml:space="preserve"> </w:t>
            </w:r>
            <w:r>
              <w:t xml:space="preserve">By the Law of Total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expected conditional variance term, note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since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 is Poisson,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(expectation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variances)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variance of conditional expectation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takes value 0 (with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(variance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(expanding squared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Combining both terms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(summing expected variance and variance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logistic model puts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strictly between 0 and 1,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never attains its limits,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π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and a zero-inflated count model is overdispersed</w:t>
            </w:r>
            <w:r>
              <w:t xml:space="preserve"> </w:t>
            </w:r>
            <w:r>
              <w:t xml:space="preserve">relative to a Poisson model with the same mean,</w:t>
            </w:r>
            <w:r>
              <w:t xml:space="preserve"> </w:t>
            </w:r>
            <w:r>
              <w:t xml:space="preserve">at every covariate pattern with positive exposure.</w:t>
            </w:r>
          </w:p>
          <w:p/>
        </w:tc>
      </w:tr>
    </w:tbl>
    <w:bookmarkEnd w:id="81"/>
    <w:bookmarkEnd w:id="82"/>
    <w:bookmarkStart w:id="98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Poisson distribution 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 conditional variance</w:t>
      </w:r>
      <w:r>
        <w:t xml:space="preserve"> </w:t>
      </w:r>
      <w:r>
        <w:t xml:space="preserve">to equal the conditional mean</w:t>
      </w:r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]</m:t>
        </m:r>
      </m:oMath>
      <w:r>
        <w:t xml:space="preserve">).</w:t>
      </w:r>
      <w:r>
        <w:t xml:space="preserve"> </w:t>
      </w:r>
      <w:r>
        <w:t xml:space="preserve">In practice, observational count data frequently exhibit variance</w:t>
      </w:r>
      <w:r>
        <w:t xml:space="preserve"> </w:t>
      </w:r>
      <w:r>
        <w:t xml:space="preserve">substantially larger than the mean</w:t>
      </w:r>
      <w:r>
        <w:t xml:space="preserve"> </w:t>
      </w:r>
      <w:r>
        <w:t xml:space="preserve">(or occasionally smaller, termed underdispersion).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1 (Overdispersion)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conditional mean and variance</w:t>
            </w:r>
            <w:r>
              <w:t xml:space="preserve"> </w:t>
            </w:r>
            <w:r>
              <w:t xml:space="preserve">that a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specifies;</w:t>
            </w:r>
            <w:r>
              <w:t xml:space="preserve"> </w:t>
            </w:r>
            <w:r>
              <w:t xml:space="preserve">for a Poisson model,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conditional mean correctly,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conditional variance exceeds the one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specifies</w:t>
            </w:r>
            <w:r>
              <w:t xml:space="preserve"> </w:t>
            </w:r>
            <w:r>
              <w:t xml:space="preserve">at some covariate pattern and exposure: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v</m:t>
                    </m:r>
                  </m:e>
                  <m:sub>
                    <m:r>
                      <m:rPr>
                        <m:sty m:val="p"/>
                      </m:rP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 same-mean requirement is what makes this a statement about dispersion:</w:t>
            </w:r>
            <w:r>
              <w:t xml:space="preserve"> </w:t>
            </w:r>
            <w:r>
              <w:t xml:space="preserve">without it, any model that simply understates the mean</w:t>
            </w:r>
            <w:r>
              <w:t xml:space="preserve"> </w:t>
            </w:r>
            <w:r>
              <w:t xml:space="preserve">would look overdispersed.</w:t>
            </w:r>
            <w:r>
              <w:t xml:space="preserve"> </w:t>
            </w:r>
            <w:r>
              <w:t xml:space="preserve">In practice we detect overdispersion by comparing</w:t>
            </w:r>
            <w:r>
              <w:t xml:space="preserve"> </w:t>
            </w:r>
            <w:r>
              <w:t xml:space="preserve">the conditional empirical variance in a dataset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variance a</w:t>
            </w:r>
            <w:r>
              <w:t xml:space="preserve"> </w:t>
            </w:r>
            <w:r>
              <w:rPr>
                <w:i/>
                <w:iCs/>
              </w:rPr>
              <w:t xml:space="preserve">fitted</w:t>
            </w:r>
            <w:r>
              <w:t xml:space="preserve"> </w:t>
            </w:r>
            <w:r>
              <w:t xml:space="preserve">model predicts.</w:t>
            </w:r>
          </w:p>
          <w:bookmarkEnd w:id="83"/>
        </w:tc>
      </w:tr>
    </w:tbl>
    <w:p>
      <w:pPr>
        <w:pStyle w:val="BodyText"/>
      </w:pPr>
      <w:r>
        <w:t xml:space="preserve">In Poisson regression, unmodeled heterogeneity, clustering,</w:t>
      </w:r>
      <w:r>
        <w:t xml:space="preserve"> </w:t>
      </w:r>
      <w:r>
        <w:t xml:space="preserve">and omitted predictors all inflate the conditional variance.</w:t>
      </w:r>
      <w:r>
        <w:t xml:space="preserve"> </w:t>
      </w:r>
      <w:r>
        <w:t xml:space="preserve">Where the mean model remains correct,</w:t>
      </w:r>
      <w:r>
        <w:t xml:space="preserve"> </w:t>
      </w:r>
      <w:r>
        <w:t xml:space="preserve">that inflation is overdispersion in the sense of</w:t>
      </w:r>
      <w:r>
        <w:t xml:space="preserve"> </w:t>
      </w:r>
      <w:hyperlink w:anchor="def-overdispersion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An omitted predictor may instead — or additionally — misspecify the mean,</w:t>
      </w:r>
      <w:r>
        <w:t xml:space="preserve"> </w:t>
      </w:r>
      <w:r>
        <w:t xml:space="preserve">and to whatever extent it does,</w:t>
      </w:r>
      <w:r>
        <w:t xml:space="preserve"> </w:t>
      </w:r>
      <w:r>
        <w:t xml:space="preserve">the model is failing the correct-mean requirement</w:t>
      </w:r>
      <w:r>
        <w:t xml:space="preserve"> </w:t>
      </w:r>
      <w:hyperlink w:anchor="def-overdispers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imposes,</w:t>
      </w:r>
      <w:r>
        <w:t xml:space="preserve"> </w:t>
      </w:r>
      <w:r>
        <w:t xml:space="preserve">which is a different problem requiring a different remedy.</w:t>
      </w:r>
      <w:r>
        <w:t xml:space="preserve"> </w:t>
      </w:r>
      <w:r>
        <w:t xml:space="preserve">When overdispersion is present but ignored,</w:t>
      </w:r>
      <w:r>
        <w:t xml:space="preserve"> </w:t>
      </w:r>
      <w:r>
        <w:t xml:space="preserve">the point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consistent,</w:t>
      </w:r>
      <w:r>
        <w:t xml:space="preserve"> </w:t>
      </w:r>
      <w:r>
        <w:t xml:space="preserve">but the standard errors produced by standard maximum likelihood estimation</w:t>
      </w:r>
      <w:r>
        <w:t xml:space="preserve"> </w:t>
      </w:r>
      <w:r>
        <w:t xml:space="preserve">are severely underestimated.</w:t>
      </w:r>
      <w:r>
        <w:t xml:space="preserve"> </w:t>
      </w:r>
      <w:r>
        <w:t xml:space="preserve">This underestimation leads to overly narrow confidence intervals</w:t>
      </w:r>
      <w:r>
        <w:t xml:space="preserve"> </w:t>
      </w:r>
      <w:r>
        <w:t xml:space="preserve">and inflated false-positive (type I error) rates during hypothesis testing.</w:t>
      </w:r>
    </w:p>
    <w:p>
      <w:pPr>
        <w:pStyle w:val="BodyText"/>
      </w:pPr>
      <w:r>
        <w:t xml:space="preserve">When overdispersion is detected via residual diagnostics</w:t>
      </w:r>
      <w:r>
        <w:t xml:space="preserve"> </w:t>
      </w:r>
      <w:r>
        <w:t xml:space="preserve">(such as the deviance or Pearson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statistic,</w:t>
      </w:r>
      <w:r>
        <w:t xml:space="preserve"> </w:t>
      </w:r>
      <w:r>
        <w:t xml:space="preserve">divided by its residual degrees of freedom,</w:t>
      </w:r>
      <w:r>
        <w:t xml:space="preserve"> </w:t>
      </w:r>
      <w:r>
        <w:t xml:space="preserve">substantially exceeding 1),</w:t>
      </w:r>
      <w:r>
        <w:t xml:space="preserve"> </w:t>
      </w:r>
      <w:r>
        <w:t xml:space="preserve">practitioners can address it by incorporating missing predictors,</w:t>
      </w:r>
      <w:r>
        <w:t xml:space="preserve"> </w:t>
      </w:r>
      <w:r>
        <w:t xml:space="preserve">using quasipoisson estimation, or fitting a negative binomial regression model.</w:t>
      </w:r>
    </w:p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84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Logistic regression is named after the (inverse) link function.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This naming convention reflects the strongest</w:t>
            </w:r>
            <w:r>
              <w:t xml:space="preserve"> </w:t>
            </w:r>
            <w:r>
              <w:t xml:space="preserve">(and often most questionable) assumption in each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 Bernoulli (or Binomial),</w:t>
            </w:r>
            <w:r>
              <w:t xml:space="preserve"> </w:t>
            </w:r>
            <w:r>
              <w:t xml:space="preserve">but the link function could be logit, log, identity, probit,</w:t>
            </w:r>
            <w:r>
              <w:t xml:space="preserve"> </w:t>
            </w:r>
            <w:r>
              <w:t xml:space="preserve">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96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 when overdispersion is present.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Diagnostics that reveal overdispersion are telling us</w:t>
      </w:r>
      <w:r>
        <w:t xml:space="preserve"> </w:t>
      </w:r>
      <w:r>
        <w:t xml:space="preserve">that the data violate the standard Poisson assumption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Ignoring that violation leads to artificially narrow standard errors</w:t>
      </w:r>
      <w:r>
        <w:t xml:space="preserve"> </w:t>
      </w:r>
      <w:r>
        <w:t xml:space="preserve">and inflated type I error rates.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serves as a natural generalization of the Poisson distribution</w:t>
      </w:r>
      <w:r>
        <w:t xml:space="preserve"> </w:t>
      </w:r>
      <w:r>
        <w:t xml:space="preserve">for count outcomes.</w:t>
      </w:r>
      <w:r>
        <w:t xml:space="preserve"> </w:t>
      </w:r>
      <w:r>
        <w:t xml:space="preserve">It introduces an overdispersion parameter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that allows the conditional variance to exceed the mean</w:t>
      </w:r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).</w:t>
      </w:r>
      <w:r>
        <w:t xml:space="preserve"> </w:t>
      </w:r>
      <w:r>
        <w:t xml:space="preserve">We still model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before,</w:t>
      </w:r>
      <w:r>
        <w:t xml:space="preserve"> </w:t>
      </w:r>
      <w:r>
        <w:t xml:space="preserve">preserving the rate-ratio interpretation for regression coefficients.</w:t>
      </w:r>
      <w:r>
        <w:t xml:space="preserve"> </w:t>
      </w:r>
      <w:r>
        <w:t xml:space="preserve">Furthermore, negative binomial models can be combined with zero-inflation</w:t>
      </w:r>
      <w:r>
        <w:t xml:space="preserve"> </w:t>
      </w:r>
      <w:r>
        <w:t xml:space="preserve">to account for both structural zeros and variance expansion in count data,</w:t>
      </w:r>
      <w:r>
        <w:t xml:space="preserve"> </w:t>
      </w:r>
      <w:r>
        <w:t xml:space="preserve">with the negative binomial serving as the conditional distribution</w:t>
      </w:r>
      <w:r>
        <w:t xml:space="preserve"> </w:t>
      </w:r>
      <w:r>
        <w:t xml:space="preserve">for the count component.</w:t>
      </w:r>
    </w:p>
    <w:p>
      <w:r>
        <w:pict>
          <v:rect style="width:0;height:1.5pt" o:hralign="center" o:hrstd="t" o:hr="t"/>
        </w:pict>
      </w:r>
    </w:p>
    <w:bookmarkStart w:id="95" w:name="example-needle-sharing-model-extensions"/>
    <w:p>
      <w:pPr>
        <w:pStyle w:val="Heading3"/>
      </w:pPr>
      <w:r>
        <w:t xml:space="preserve">8.1.1 Example: needle-sharing model extensions</w:t>
      </w:r>
    </w:p>
    <w:p>
      <w:pPr>
        <w:pStyle w:val="FirstParagraph"/>
      </w:pPr>
      <w:r>
        <w:t xml:space="preserve">To evaluate whether overdispersion and excess zeros distort inference</w:t>
      </w:r>
      <w:r>
        <w:t xml:space="preserve"> </w:t>
      </w:r>
      <w:r>
        <w:t xml:space="preserve">in the needle-sharing dataset,</w:t>
      </w:r>
      <w:r>
        <w:t xml:space="preserve"> </w:t>
      </w:r>
      <w:r>
        <w:t xml:space="preserve">we fit a negative binomial model and compare its coefficient estimates</w:t>
      </w:r>
      <w:r>
        <w:t xml:space="preserve"> </w:t>
      </w:r>
      <w:r>
        <w:t xml:space="preserve">and standard errors against the baseline Poisson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0.0903642555,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</w:t>
            </w:r>
            <w:r>
              <w:br/>
            </w:r>
            <w:r>
              <w:rPr>
                <w:rStyle w:val="CommentTok"/>
              </w:rPr>
              <w:t xml:space="preserve">#&gt; (Intercept)                   2.8948     1.9293    1.50   0.1335   </w:t>
            </w:r>
            <w:r>
              <w:br/>
            </w:r>
            <w:r>
              <w:rPr>
                <w:rStyle w:val="CommentTok"/>
              </w:rPr>
              <w:t xml:space="preserve">#&gt; homelesshomeless              2.5534     0.8024    3.18   0.0015 **</w:t>
            </w:r>
            <w:r>
              <w:br/>
            </w:r>
            <w:r>
              <w:rPr>
                <w:rStyle w:val="CommentTok"/>
              </w:rPr>
              <w:t xml:space="preserve">#&gt; age                          -0.0729     0.0447   -1.63   0.1027   </w:t>
            </w:r>
            <w:r>
              <w:br/>
            </w:r>
            <w:r>
              <w:rPr>
                <w:rStyle w:val="CommentTok"/>
              </w:rPr>
              <w:t xml:space="preserve">#&gt; sexF                         -0.5545     0.8869   -0.63   0.5318   </w:t>
            </w:r>
            <w:r>
              <w:br/>
            </w:r>
            <w:r>
              <w:rPr>
                <w:rStyle w:val="CommentTok"/>
              </w:rPr>
              <w:t xml:space="preserve">#&gt; ethnAA                        0.9100     0.9416    0.97   0.3339   </w:t>
            </w:r>
            <w:r>
              <w:br/>
            </w:r>
            <w:r>
              <w:rPr>
                <w:rStyle w:val="CommentTok"/>
              </w:rPr>
              <w:t xml:space="preserve">#&gt; ethnHispanic                  2.6222     1.5835    1.66   0.0977 . </w:t>
            </w:r>
            <w:r>
              <w:br/>
            </w:r>
            <w:r>
              <w:rPr>
                <w:rStyle w:val="CommentTok"/>
              </w:rPr>
              <w:t xml:space="preserve">#&gt; ethnOther                    -1.5963     2.1745   -0.73   0.4629   </w:t>
            </w:r>
            <w:r>
              <w:br/>
            </w:r>
            <w:r>
              <w:rPr>
                <w:rStyle w:val="CommentTok"/>
              </w:rPr>
              <w:t xml:space="preserve">#&gt; polydrugmultiple drugs used  -3.7062     1.3330   -2.78   0.0054 **</w:t>
            </w:r>
            <w:r>
              <w:br/>
            </w:r>
            <w:r>
              <w:rPr>
                <w:rStyle w:val="CommentTok"/>
              </w:rPr>
              <w:t xml:space="preserve">#&gt; hivstatHIV+                  -3.4809     1.5036   -2.32   0.0206 * </w:t>
            </w:r>
            <w:r>
              <w:br/>
            </w:r>
            <w:r>
              <w:rPr>
                <w:rStyle w:val="CommentTok"/>
              </w:rPr>
              <w:t xml:space="preserve">#&gt; sexabuseyes                  -1.5612     1.2484   -1.25   0.2111   </w:t>
            </w:r>
            <w:r>
              <w:br/>
            </w:r>
            <w:r>
              <w:rPr>
                <w:rStyle w:val="CommentTok"/>
              </w:rPr>
              <w:t xml:space="preserve">#&gt; hplsns                       -0.0449     0.0685   -0.66   0.5119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Binomial(0.0899)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61.511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52.284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261.5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0.0904 </w:t>
            </w:r>
            <w:r>
              <w:br/>
            </w:r>
            <w:r>
              <w:rPr>
                <w:rStyle w:val="CommentTok"/>
              </w:rPr>
              <w:t xml:space="preserve">#&gt;           Std. Err.:  0.0239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-237.5430</w:t>
            </w:r>
          </w:p>
          <w:bookmarkEnd w:id="8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Evaluating the estimated parameters across models reveals</w:t>
      </w:r>
      <w:r>
        <w:t xml:space="preserve"> </w:t>
      </w:r>
      <w:r>
        <w:t xml:space="preserve">how accounting for overdispersion affects inference.</w:t>
      </w:r>
      <w:r>
        <w:t xml:space="preserve"> </w:t>
      </w:r>
      <w:r>
        <w:t xml:space="preserve">While the estimated log-rate coefficients remain comparable</w:t>
      </w:r>
      <w:r>
        <w:t xml:space="preserve"> </w:t>
      </w:r>
      <w:r>
        <w:t xml:space="preserve">between the Poisson and negative binomial specifications,</w:t>
      </w:r>
      <w:r>
        <w:t xml:space="preserve"> </w:t>
      </w:r>
      <w:r>
        <w:t xml:space="preserve">the standard errors under the negative binomial model appropriately widen</w:t>
      </w:r>
      <w:r>
        <w:t xml:space="preserve"> </w:t>
      </w:r>
      <w:r>
        <w:t xml:space="preserve">to reflect the excess outcome variability.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(glm1_nb),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(glm1_nb)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vs. Negative Binomial regression estimates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1485"/>
              <w:gridCol w:w="1287"/>
              <w:gridCol w:w="1089"/>
              <w:gridCol w:w="10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2.895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0.009183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-0.07291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-0.5545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ethnAA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ethnHispanic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ethnOther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polydrugmultiple drugs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-3.706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hivstatHIV+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-2.179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-3.481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-1.474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-0.03147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0.01423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0.06845</w:t>
                  </w:r>
                </w:p>
              </w:tc>
            </w:tr>
          </w:tbl>
          <w:bookmarkEnd w:id="89"/>
          <w:p/>
        </w:tc>
      </w:tr>
    </w:tbl>
    <w:bookmarkStart w:id="92" w:name="zero-inflated-models-for-needle-sharing"/>
    <w:p>
      <w:pPr>
        <w:pStyle w:val="Heading4"/>
      </w:pPr>
      <w:r>
        <w:t xml:space="preserve">Zero-inflated models for needle-sharing</w:t>
      </w:r>
    </w:p>
    <w:p>
      <w:pPr>
        <w:pStyle w:val="FirstParagraph"/>
      </w:pPr>
      <w:r>
        <w:t xml:space="preserve">Because many participants report zero shared syringes in the past 30 days,</w:t>
      </w:r>
      <w:r>
        <w:t xml:space="preserve"> </w:t>
      </w:r>
      <w:r>
        <w:t xml:space="preserve">we fit a zero-inflated Poisson (ZIP) model</w:t>
      </w:r>
      <w:r>
        <w:t xml:space="preserve"> </w:t>
      </w:r>
      <w:r>
        <w:t xml:space="preserve">to distinguish structural non-sharers from count variability.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91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(2008)</w:t>
      </w:r>
      <w:r>
        <w:t xml:space="preserve">).</w:t>
      </w:r>
    </w:p>
    <w:bookmarkEnd w:id="92"/>
    <w:bookmarkStart w:id="94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FirstParagraph"/>
      </w:pPr>
      <w:r>
        <w:t xml:space="preserve">To combine flexible dispersion modeling with zero-inflation,</w:t>
      </w:r>
      <w:r>
        <w:t xml:space="preserve"> </w:t>
      </w:r>
      <w:r>
        <w:t xml:space="preserve">we also fit a zero-inflated negative binomial (ZINB) model.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93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(2012)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(odds ratios)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94"/>
    <w:bookmarkEnd w:id="95"/>
    <w:bookmarkEnd w:id="96"/>
    <w:bookmarkStart w:id="97" w:name="quasipoisson-regression"/>
    <w:p>
      <w:pPr>
        <w:pStyle w:val="Heading2"/>
      </w:pPr>
      <w:r>
        <w:t xml:space="preserve">8.2 Quasipoisson regression</w:t>
      </w:r>
    </w:p>
    <w:p>
      <w:pPr>
        <w:pStyle w:val="FirstParagraph"/>
      </w:pPr>
      <w:r>
        <w:t xml:space="preserve">Another way to handle overdispersion —</w:t>
      </w:r>
      <w:r>
        <w:t xml:space="preserve"> </w:t>
      </w:r>
      <w:r>
        <w:t xml:space="preserve">rather than switching to the negative binomial distributional family —</w:t>
      </w:r>
      <w:r>
        <w:t xml:space="preserve"> </w:t>
      </w:r>
      <w:r>
        <w:t xml:space="preserve">is the quasipoisson approach.</w:t>
      </w:r>
      <w:r>
        <w:t xml:space="preserve"> </w:t>
      </w:r>
      <w:r>
        <w:t xml:space="preserve">It assumes less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than the negative binomial does:</w:t>
      </w:r>
      <w:r>
        <w:t xml:space="preserve"> </w:t>
      </w:r>
      <w:r>
        <w:t xml:space="preserve">rather than committing to a complete probability distribution</w:t>
      </w:r>
      <w:r>
        <w:t xml:space="preserve"> </w:t>
      </w:r>
      <w:r>
        <w:t xml:space="preserve">and estimating by maximum likelihood,</w:t>
      </w:r>
      <w:r>
        <w:t xml:space="preserve"> </w:t>
      </w:r>
      <w:r>
        <w:t xml:space="preserve">it assumes only the mean-variance relationship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θ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a dispersion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It pairs that single assumption with a moment-based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,</w:t>
      </w:r>
      <w:r>
        <w:t xml:space="preserve"> </w:t>
      </w:r>
      <w:r>
        <w:t xml:space="preserve">estimating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Pearson residuals.</w:t>
      </w:r>
    </w:p>
    <w:p>
      <w:pPr>
        <w:pStyle w:val="BodyText"/>
      </w:pPr>
      <w:r>
        <w:t xml:space="preserve">While point estimates for regression coefficients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identical to standard Poisson regression,</w:t>
      </w:r>
      <w:r>
        <w:t xml:space="preserve"> </w:t>
      </w:r>
      <w:r>
        <w:t xml:space="preserve">their estimated standard errors are scaled by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rad>
      </m:oMath>
      <w:r>
        <w:t xml:space="preserve">.</w:t>
      </w:r>
      <w:r>
        <w:t xml:space="preserve"> </w:t>
      </w:r>
      <w:r>
        <w:t xml:space="preserve">This approach provides valid standard errors and</w:t>
      </w:r>
      <w:r>
        <w:t xml:space="preserve"> </w:t>
      </w:r>
      <m:oMath>
        <m:r>
          <m:t>p</m:t>
        </m:r>
      </m:oMath>
      <w:r>
        <w:t xml:space="preserve">-values</w:t>
      </w:r>
      <w:r>
        <w:t xml:space="preserve"> </w:t>
      </w:r>
      <w:r>
        <w:t xml:space="preserve">when overdispersion is multiplicative.</w:t>
      </w:r>
      <w:r>
        <w:t xml:space="preserve"> </w:t>
      </w:r>
      <w:r>
        <w:t xml:space="preserve">That validity comes from the assumed mean-variance relationship itself.</w:t>
      </w:r>
      <w:r>
        <w:t xml:space="preserve"> </w:t>
      </w:r>
      <w:r>
        <w:t xml:space="preserve">A sandwich (robust) variance estimator also uses the residuals,</w:t>
      </w:r>
      <w:r>
        <w:t xml:space="preserve"> </w:t>
      </w:r>
      <w:r>
        <w:t xml:space="preserve">but it does not require the model’s variance function to be correct;</w:t>
      </w:r>
      <w:r>
        <w:t xml:space="preserve"> </w:t>
      </w:r>
      <w:r>
        <w:t xml:space="preserve">it accumulates the squared residuals across observations</w:t>
      </w:r>
      <w:r>
        <w:t xml:space="preserve"> </w:t>
      </w:r>
      <w:r>
        <w:t xml:space="preserve">instead of scaling the variance formula the model supplied.</w:t>
      </w:r>
      <w:r>
        <w:t xml:space="preserve"> </w:t>
      </w:r>
      <w:r>
        <w:t xml:space="preserve">Its validity therefore does not depend on that variance function</w:t>
      </w:r>
      <w:r>
        <w:t xml:space="preserve"> </w:t>
      </w:r>
      <w:r>
        <w:t xml:space="preserve">being the right one,</w:t>
      </w:r>
      <w:r>
        <w:t xml:space="preserve"> </w:t>
      </w:r>
      <w:r>
        <w:t xml:space="preserve">only on the mean model being approximately correct</w:t>
      </w:r>
      <w:r>
        <w:t xml:space="preserve"> </w:t>
      </w:r>
      <w:r>
        <w:t xml:space="preserve">(Vittinghoff et al. 2012, sec. 4.7.3.6 for linear regression; Vittinghoff et al. 2012, sec. 8.3.1 for the generalized linear model case)</w:t>
      </w:r>
      <w:r>
        <w:t xml:space="preserve">.</w:t>
      </w:r>
      <w:r>
        <w:t xml:space="preserve"> </w:t>
      </w:r>
      <w:r>
        <w:t xml:space="preserve">The quasipoisson scaling has no such guarantee:</w:t>
      </w:r>
      <w:r>
        <w:t xml:space="preserve"> </w:t>
      </w:r>
      <w:r>
        <w:t xml:space="preserve">its single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estimated under the assumption of proportionality,</w:t>
      </w:r>
      <w:r>
        <w:t xml:space="preserve"> </w:t>
      </w:r>
      <w:r>
        <w:t xml:space="preserve">so if the variance is not proportional to the mean,</w:t>
      </w:r>
      <w:r>
        <w:t xml:space="preserve"> </w:t>
      </w:r>
      <w:r>
        <w:t xml:space="preserve">the scaled standard errors are simply wrong.</w:t>
      </w:r>
    </w:p>
    <w:p>
      <w:pPr>
        <w:pStyle w:val="BodyText"/>
      </w:pPr>
      <w:r>
        <w:t xml:space="preserve">Robust standard errors are not a free improvement, though.</w:t>
      </w:r>
      <w:r>
        <w:t xml:space="preserve"> </w:t>
      </w:r>
      <w:r>
        <w:t xml:space="preserve">For linear regression,</w:t>
      </w:r>
      <w:r>
        <w:t xml:space="preserve"> </w:t>
      </w:r>
      <w:r>
        <w:t xml:space="preserve">Vittinghoff et al. (2012, sec. 4.7.3.6)</w:t>
      </w:r>
      <w:r>
        <w:t xml:space="preserve"> </w:t>
      </w:r>
      <w:r>
        <w:t xml:space="preserve">reports simulations</w:t>
      </w:r>
      <w:r>
        <w:t xml:space="preserve"> </w:t>
      </w:r>
      <w:r>
        <w:t xml:space="preserve">in which robust standard errors can be too small</w:t>
      </w:r>
      <w:r>
        <w:t xml:space="preserve"> </w:t>
      </w:r>
      <w:r>
        <w:t xml:space="preserve">in samples as large as 250 observations,</w:t>
      </w:r>
      <w:r>
        <w:t xml:space="preserve"> </w:t>
      </w:r>
      <w:r>
        <w:t xml:space="preserve">and recommends the more conservative HC3 estimator at those sizes.</w:t>
      </w:r>
      <w:r>
        <w:t xml:space="preserve"> </w:t>
      </w:r>
      <w:r>
        <w:t xml:space="preserve">The specific remedy is a linear-model construction,</w:t>
      </w:r>
      <w:r>
        <w:t xml:space="preserve"> </w:t>
      </w:r>
      <w:r>
        <w:t xml:space="preserve">but the caution about small samples is worth carrying over</w:t>
      </w:r>
      <w:r>
        <w:t xml:space="preserve"> </w:t>
      </w:r>
      <w:r>
        <w:t xml:space="preserve">to the sample sizes many epidemiological studies actually have.</w:t>
      </w:r>
    </w:p>
    <w:p>
      <w:pPr>
        <w:pStyle w:val="BodyText"/>
      </w:pPr>
      <w:r>
        <w:t xml:space="preserve">The quasipoisson approach is simpler to implement</w:t>
      </w:r>
      <w:r>
        <w:t xml:space="preserve"> </w:t>
      </w:r>
      <w:r>
        <w:t xml:space="preserve">than the negative binomial model,</w:t>
      </w:r>
      <w:r>
        <w:t xml:space="preserve"> </w:t>
      </w:r>
      <w:r>
        <w:t xml:space="preserve">but provides less information than a full negative binomial likelihood:</w:t>
      </w:r>
      <w:r>
        <w:t xml:space="preserve"> </w:t>
      </w:r>
      <w:r>
        <w:t xml:space="preserve">it does not specify a full parametric distribution</w:t>
      </w:r>
      <w:r>
        <w:t xml:space="preserve"> </w:t>
      </w:r>
      <w:r>
        <w:t xml:space="preserve">for prediction intervals or model likelihood comparisons.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implementation details.</w:t>
      </w:r>
    </w:p>
    <w:bookmarkEnd w:id="97"/>
    <w:bookmarkEnd w:id="98"/>
    <w:bookmarkStart w:id="100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6"/>
        </w:numPr>
      </w:pPr>
      <w:hyperlink r:id="rId99">
        <w:r>
          <w:rPr>
            <w:rStyle w:val="Hyperlink"/>
          </w:rPr>
          <w:t xml:space="preserve">https://bookdown.org/roback/bookdown-BeyondMLR/ch-poissonreg.html</w:t>
        </w:r>
      </w:hyperlink>
    </w:p>
    <w:bookmarkEnd w:id="100"/>
    <w:bookmarkStart w:id="10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binary indicator 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0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group).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 score equations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 chain rule 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These equations hold at the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takes its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03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system of equations is the GLM analogue of the OLS normal equations.</w:t>
            </w:r>
          </w:p>
          <w:p/>
        </w:tc>
      </w:tr>
    </w:tbl>
    <w:bookmarkEnd w:id="104"/>
    <w:bookmarkStart w:id="116" w:name="references"/>
    <w:p>
      <w:pPr>
        <w:pStyle w:val="Heading1"/>
      </w:pPr>
      <w:r>
        <w:t xml:space="preserve">References</w:t>
      </w:r>
    </w:p>
    <w:bookmarkStart w:id="115" w:name="refs"/>
    <w:bookmarkStart w:id="10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6"/>
    <w:bookmarkStart w:id="10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08"/>
    <w:bookmarkStart w:id="110" w:name="ref-tsui2009hcv"/>
    <w:p>
      <w:pPr>
        <w:pStyle w:val="Bibliography"/>
      </w:pPr>
      <w:r>
        <w:t xml:space="preserve">Tsui, Judith I., Eric Vittinghoff, Judith A. Hahn, Jennifer L. Evans, Peter J. Davidson, and Kimberly Page. 2009.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.”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 </w:t>
      </w:r>
      <w:r>
        <w:t xml:space="preserve">105 (1-2): 160–63.</w:t>
      </w:r>
      <w:r>
        <w:t xml:space="preserve"> </w:t>
      </w:r>
      <w:hyperlink r:id="rId109">
        <w:r>
          <w:rPr>
            <w:rStyle w:val="Hyperlink"/>
          </w:rPr>
          <w:t xml:space="preserve">https://doi.org/10.1016/j.drugalcdep.2009.05.022</w:t>
        </w:r>
      </w:hyperlink>
      <w:r>
        <w:t xml:space="preserve">.</w:t>
      </w:r>
    </w:p>
    <w:bookmarkEnd w:id="110"/>
    <w:bookmarkStart w:id="11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2"/>
    <w:bookmarkStart w:id="114" w:name="ref-pscl08"/>
    <w:p>
      <w:pPr>
        <w:pStyle w:val="Bibliography"/>
      </w:pPr>
      <w:r>
        <w:t xml:space="preserve">Zeileis, Achim, Christian Kleiber, and Simon Jackman. 2008.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27 (8).</w:t>
      </w:r>
      <w:r>
        <w:t xml:space="preserve"> </w:t>
      </w:r>
      <w:hyperlink r:id="rId113">
        <w:r>
          <w:rPr>
            <w:rStyle w:val="Hyperlink"/>
          </w:rPr>
          <w:t xml:space="preserve">https://www.jstatsoft.org/v27/i08/</w:t>
        </w:r>
      </w:hyperlink>
      <w:r>
        <w:t xml:space="preserve">.</w:t>
      </w:r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46" Target="media/rId46.png" /><Relationship Type="http://schemas.openxmlformats.org/officeDocument/2006/relationships/image" Id="rId55" Target="media/rId55.png" /><Relationship Type="http://schemas.openxmlformats.org/officeDocument/2006/relationships/image" Id="rId33" Target="media/rId33.png" /><Relationship Type="http://schemas.openxmlformats.org/officeDocument/2006/relationships/image" Id="rId50" Target="media/rId50.png" /><Relationship Type="http://schemas.openxmlformats.org/officeDocument/2006/relationships/image" Id="rId72" Target="media/rId72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9" Target="https://bookdown.org/roback/bookdown-BeyondMLR/ch-poissonreg.html" TargetMode="External" /><Relationship Type="http://schemas.openxmlformats.org/officeDocument/2006/relationships/hyperlink" Id="rId91" Target="https://cran.r-project.org/web/packages/pscl/index.html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9" Target="https://doi.org/10.1016/j.drugalcdep.2009.05.022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84" Target="https://en.wikipedia.org/wiki/Overdispersion" TargetMode="External" /><Relationship Type="http://schemas.openxmlformats.org/officeDocument/2006/relationships/hyperlink" Id="rId107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3" Target="https://www.jstatsoft.org/v27/i08/" TargetMode="External" /><Relationship Type="http://schemas.openxmlformats.org/officeDocument/2006/relationships/hyperlink" Id="rId67" Target="logistic-regression.qmd#def-leverage-glm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3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7" Target="probability.qmd#sec-nb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9" Target="https://bookdown.org/roback/bookdown-BeyondMLR/ch-poissonreg.html" TargetMode="External" /><Relationship Type="http://schemas.openxmlformats.org/officeDocument/2006/relationships/hyperlink" Id="rId91" Target="https://cran.r-project.org/web/packages/pscl/index.html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9" Target="https://doi.org/10.1016/j.drugalcdep.2009.05.022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84" Target="https://en.wikipedia.org/wiki/Overdispersion" TargetMode="External" /><Relationship Type="http://schemas.openxmlformats.org/officeDocument/2006/relationships/hyperlink" Id="rId107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3" Target="https://www.jstatsoft.org/v27/i08/" TargetMode="External" /><Relationship Type="http://schemas.openxmlformats.org/officeDocument/2006/relationships/hyperlink" Id="rId67" Target="logistic-regression.qmd#def-leverage-glm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3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7" Target="probability.qmd#sec-nb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2026-09-20T07:13:19Z</dcterms:created>
  <dcterms:modified xsi:type="dcterms:W3CDTF">2026-09-20T07:13:19Z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Poisson regression and variations</vt:lpwstr>
  </property>
  <property fmtid="{D5CDD505-2E9C-101B-9397-08002B2CF9AE}" pid="17" name="toc-title">
    <vt:lpwstr>Table of contents</vt:lpwstr>
  </property>
</Properties>
</file>