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70.png" ContentType="image/png"/>
  <Override PartName="/word/media/rId140.png" ContentType="image/png"/>
  <Override PartName="/word/media/rId180.png" ContentType="image/png"/>
  <Override PartName="/word/media/rId193.png" ContentType="image/png"/>
  <Override PartName="/word/media/rId189.png" ContentType="image/png"/>
  <Override PartName="/word/media/rId51.png" ContentType="image/png"/>
  <Override PartName="/word/media/rId47.png" ContentType="image/png"/>
  <Override PartName="/word/media/rId144.png" ContentType="image/png"/>
  <Override PartName="/word/media/rId119.png" ContentType="image/png"/>
  <Override PartName="/word/media/rId129.png" ContentType="image/png"/>
  <Override PartName="/word/media/rId1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(countable additivity for partition of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5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80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the disjoint union of events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for all non-negative integers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 the Poisson PMF (</w:t>
            </w:r>
            <w:hyperlink w:anchor="eq-pois-pm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) and factoring out the common term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</m:nary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disjoint union of events 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Poisson PMF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factoring out 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  <m:r>
                        <m:rPr>
                          <m:nor/>
                          <m:sty m:val="p"/>
                        </m:rPr>
                        <m:t> constant wrt 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cdf-pois"/>
          <w:p>
            <w:pPr>
              <w:pStyle w:val="BodyText"/>
            </w:pPr>
            <w:r>
              <w:rPr>
                <w:b/>
                <w:bCs/>
              </w:rPr>
              <w:t xml:space="preserve">Example 3 (Example: Computing Poisson cumulative probabilities)</w:t>
            </w:r>
            <w:r>
              <w:t xml:space="preserve"> </w:t>
            </w:r>
            <w:r>
              <w:t xml:space="preserve">For a Poisson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observing at most 2 events is computed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2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CDF formula with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0</m:t>
                                  </m:r>
                                </m:sup>
                              </m:sSup>
                            </m:num>
                            <m:den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1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expand terms for 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simplify factorials and powers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≈</m:t>
                      </m:r>
                      <m:r>
                        <m:t>0.677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numerical value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46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5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bookmarkEnd w:id="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  <w:r>
              <w:t xml:space="preserve">​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expected value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separate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nor/>
                          <m:sty m:val="p"/>
                        </m:rPr>
                        <m:t> term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Poisson PMF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factorial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cancel factor of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 out one power of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change index variable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PMF sums to 1 over state space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simplify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bookmarkStart w:id="79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2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2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This mathematical relationship between mean and exposure magnitude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3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bookmarkEnd w:id="64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5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λ</m:t>
                      </m:r>
                    </m:e>
                    <m:e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t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event rate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  <m:r>
                        <m:t>e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  <m:r>
                        <m:t>v</m:t>
                      </m:r>
                      <m:r>
                        <m:t>e</m:t>
                      </m:r>
                      <m:r>
                        <m:t>n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multiply both sides by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&gt;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mean-vs-event-rate"/>
          <w:p>
            <w:pPr>
              <w:pStyle w:val="BodyText"/>
            </w:pPr>
            <w:r>
              <w:rPr>
                <w:b/>
                <w:bCs/>
              </w:rPr>
              <w:t xml:space="preserve">Example 4 (Example: Calculating expected counts from event rates)</w:t>
            </w:r>
            <w:r>
              <w:t xml:space="preserve"> </w:t>
            </w:r>
            <w:r>
              <w:t xml:space="preserve">Suppose a city records a disease event rate of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cases per person-year.</w:t>
            </w:r>
            <w:r>
              <w:t xml:space="preserve"> </w:t>
            </w:r>
            <w:r>
              <w:t xml:space="preserve">For a subpopulation with an exposure magnitude of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count of cases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transformation formula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0.05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0.05</m:t>
                      </m:r>
                      <m:r>
                        <m:rPr>
                          <m:nor/>
                          <m:sty m:val="p"/>
                        </m:rPr>
                        <m:t> and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100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nor/>
                          <m:sty m:val="p"/>
                        </m:rPr>
                        <m:t> cases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expected count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6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transformation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nor/>
                          <m:sty m:val="p"/>
                        </m:rPr>
                        <m:t> at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multiplication by zero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non-exposed"/>
          <w:p>
            <w:pPr>
              <w:pStyle w:val="BodyText"/>
            </w:pPr>
            <w:r>
              <w:rPr>
                <w:b/>
                <w:bCs/>
              </w:rPr>
              <w:t xml:space="preserve">Example 5 (Example: Zero exposure time)</w:t>
            </w:r>
            <w:r>
              <w:t xml:space="preserve"> </w:t>
            </w:r>
            <w:r>
              <w:t xml:space="preserve">If a subject is observed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no follow-up time has elapsed,</w:t>
            </w:r>
            <w:r>
              <w:t xml:space="preserve"> </w:t>
            </w:r>
            <w:r>
              <w:t xml:space="preserve">so the expected number of incident events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6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  <m:r>
                        <m:rPr>
                          <m:nor/>
                          <m:sty m:val="p"/>
                        </m:rPr>
                        <m:t> from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logarithm product rule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exposure-log-scale"/>
          <w:p>
            <w:pPr>
              <w:pStyle w:val="BodyText"/>
            </w:pPr>
            <w:r>
              <w:rPr>
                <w:b/>
                <w:bCs/>
              </w:rPr>
              <w:t xml:space="preserve">Example 6 (Example: Log-linear representation of expected counts)</w:t>
            </w:r>
            <w:r>
              <w:t xml:space="preserve"> </w:t>
            </w:r>
            <w:r>
              <w:t xml:space="preserve">If a clinic sees an event rate of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events/day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 </w:t>
            </w:r>
            <w:r>
              <w:t xml:space="preserve">days of observation: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0.02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log-scale formula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3.912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3.401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natural logarithms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0.511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sum terms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Exponentiating yields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0.511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0.60</m:t>
              </m:r>
            </m:oMath>
            <w:r>
              <w:t xml:space="preserve"> </w:t>
            </w:r>
            <w:r>
              <w:t xml:space="preserve">expected events.</w:t>
            </w:r>
          </w:p>
          <w:bookmarkEnd w:id="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probability-generating function or PMF convolution for independent non-negative integer random variables: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</m:nary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independence and convolution formula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bSup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  <m:sup>
                                  <m:r>
                                    <m:t>k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sup>
                              </m:sSup>
                            </m:num>
                            <m:den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k</m:t>
                              </m:r>
                            </m:sup>
                          </m:sSub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</m:sup>
                          </m:sSup>
                        </m:num>
                        <m:den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Poisson PMFs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num>
                            <m:den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 out 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nor/>
                          <m:sty m:val="p"/>
                        </m:rPr>
                        <m:t> and multiply by 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z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binomial theorem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probability expression matches the PMF of a</w:t>
            </w:r>
            <w:r>
              <w:t xml:space="preserve"> </w:t>
            </w:r>
            <m:oMath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w:r>
              <w:t xml:space="preserve">(see also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exm-sum-pois"/>
          <w:p>
            <w:pPr>
              <w:pStyle w:val="BodyText"/>
            </w:pPr>
            <w:r>
              <w:rPr>
                <w:b/>
                <w:bCs/>
              </w:rPr>
              <w:t xml:space="preserve">Example 7 (Example: Aggregating independent region counts)</w:t>
            </w:r>
            <w:r>
              <w:t xml:space="preserve"> </w:t>
            </w:r>
            <w:r>
              <w:t xml:space="preserve">Suppose Region A records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cases</w:t>
            </w:r>
            <w:r>
              <w:t xml:space="preserve"> </w:t>
            </w:r>
            <w:r>
              <w:t xml:space="preserve">and Region B records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cases independently.</w:t>
            </w:r>
            <w:r>
              <w:t xml:space="preserve"> </w:t>
            </w:r>
            <w:r>
              <w:t xml:space="preserve">The combined total count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follows a Poisson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∼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sum theorem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t</m:t>
                      </m:r>
                      <m:r>
                        <m:t>h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s</m:t>
                      </m:r>
                      <m:r>
                        <m:t>u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r>
                        <m:t>o</m:t>
                      </m:r>
                      <m:r>
                        <m:t>i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region means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sum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78"/>
          <w:p/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3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81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​</w:t>
            </w:r>
          </w:p>
          <w:bookmarkEnd w:id="82"/>
        </w:tc>
      </w:tr>
    </w:tbl>
    <w:bookmarkEnd w:id="83"/>
    <w:bookmarkStart w:id="84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the Weibull distribution reduces to the exponential distribution.</w:t>
      </w:r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</w:t>
      </w:r>
      <w:r>
        <w:t xml:space="preserve"> </w:t>
      </w:r>
      <w:r>
        <w:t xml:space="preserve">This property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84"/>
    <w:bookmarkEnd w:id="85"/>
    <w:bookmarkStart w:id="198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92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6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91"/>
        </w:tc>
      </w:tr>
    </w:tbl>
    <w:bookmarkEnd w:id="92"/>
    <w:bookmarkStart w:id="98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4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7"/>
          <w:p/>
        </w:tc>
      </w:tr>
    </w:tbl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98"/>
    <w:bookmarkStart w:id="124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9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for discrete r.v.)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(range of Bernoulli r.v. is 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sum over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Bernoulli PMF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0 and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(addition of 0)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10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(condition (a)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condition (a)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r>
              <w:t xml:space="preserve">(Soch 2020)</w:t>
            </w:r>
            <w:r>
              <w:t xml:space="preserve"> </w:t>
            </w:r>
            <w:r>
              <w:t xml:space="preserve">for an alternative presentation of this proof.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8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10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discrete case.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(substitution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for discrete r.v.)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in probability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over </m:t>
                    </m:r>
                    <m:r>
                      <m:rPr>
                        <m:sty m:val="p"/>
                      </m:rPr>
                      <m:t>{</m:t>
                    </m:r>
                    <m:r>
                      <m:t>x</m:t>
                    </m:r>
                    <m:r>
                      <m:rPr>
                        <m:sty m:val="p"/>
                      </m:rPr>
                      <m:t>: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double sum grouping by 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continuous case is the density-weighted analogue of this argument,</w:t>
            </w:r>
            <w:r>
              <w:t xml:space="preserve"> </w:t>
            </w:r>
            <w:r>
              <w:t xml:space="preserve">but a fully rigorous proof needs the general change-of-variables theorem</w:t>
            </w:r>
            <w:r>
              <w:t xml:space="preserve"> </w:t>
            </w:r>
            <w:r>
              <w:t xml:space="preserve">for integrals against a pushforward measure —</w:t>
            </w:r>
            <w:r>
              <w:t xml:space="preserve"> </w:t>
            </w:r>
            <w:r>
              <w:t xml:space="preserve">approximating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by simple functions and passing to the limit —</w:t>
            </w:r>
            <w:r>
              <w:t xml:space="preserve"> </w:t>
            </w:r>
            <w:r>
              <w:t xml:space="preserve">which is beyond Epi 204’s scope</w:t>
            </w:r>
            <w:r>
              <w:t xml:space="preserve"> </w:t>
            </w:r>
            <w:r>
              <w:t xml:space="preserve">(Billingsley 1995; Gut 2013; Casella and Berger 2002; Wikipedia contributors 2026)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9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lotus-continuous"/>
          <w:p>
            <w:pPr>
              <w:pStyle w:val="BodyText"/>
            </w:pPr>
            <w:r>
              <w:rPr>
                <w:b/>
                <w:bCs/>
              </w:rPr>
              <w:t xml:space="preserve">Example 10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Uniform(0,1)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continuous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(LOTUS, continuous case)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on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(antiderivative of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at the bounds)</m:t>
                    </m:r>
                  </m:e>
                </m:eqArr>
              </m:oMath>
            </m:oMathPara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bookmarkStart w:id="123" w:name="X1b674fb215c38ba7bf07b336b30c333a3581625"/>
    <w:p>
      <w:pPr>
        <w:pStyle w:val="Heading3"/>
      </w:pPr>
      <w:r>
        <w:t xml:space="preserve">3.3.1 Conditional distributions and expectations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cond-pmf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probability mass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cond-pmf"/>
          <w:p>
            <w:pPr>
              <w:pStyle w:val="BodyText"/>
            </w:pPr>
            <w:r>
              <w:rPr>
                <w:b/>
                <w:bCs/>
              </w:rPr>
              <w:t xml:space="preserve">Example 11 (Conditional PMF from a vaccine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vaccine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9.6)</w:t>
            </w:r>
            <w:r>
              <w:t xml:space="preserve"> </w:t>
            </w:r>
            <w:r>
              <w:t xml:space="preserve">records the response to treatment in a vaccine trial: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treatment group (placebo or vaccine)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response severity (small, moderate, or large).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(vaccine)</w:t>
            </w:r>
            <w:r>
              <w:br/>
            </w:r>
            <w:r>
              <w:rPr>
                <w:rStyle w:val="NormalTok"/>
              </w:rPr>
              <w:t xml:space="preserve">response_levels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"small"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"moderate"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"large"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vaccine_tab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vaccine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response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(response,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response_levels))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xtabs</w:t>
            </w:r>
            <w:r>
              <w:rPr>
                <w:rStyle w:val="NormalTok"/>
              </w:rPr>
              <w:t xml:space="preserve">(frequency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response,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as.data.frame.matrix</w:t>
            </w:r>
            <w:r>
              <w:rPr>
                <w:rStyle w:val="NormalTok"/>
              </w:rPr>
              <w:t xml:space="preserve">(vaccine_tab))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100"/>
              <w:gridCol w:w="88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 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vaccine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</w:tbl>
          <w:p>
            <w:pPr>
              <w:pStyle w:val="BodyText"/>
            </w:pPr>
            <w:r>
              <w:t xml:space="preserve">The joint PMF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table of frequencies divided by the total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73</m:t>
              </m:r>
            </m:oMath>
            <w:r>
              <w:t xml:space="preserve"> </w:t>
            </w:r>
            <w:r>
              <w:t xml:space="preserve">trial participants.</w:t>
            </w:r>
            <w:r>
              <w:t xml:space="preserve"> </w:t>
            </w:r>
            <w:r>
              <w:t xml:space="preserve">The marginal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small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num>
                      <m:den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bookmarkEnd w:id="1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0" w:name="def-cond-pdf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probability density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1" w:name="exm-cond-pdf"/>
          <w:p>
            <w:pPr>
              <w:pStyle w:val="BodyText"/>
            </w:pPr>
            <w:r>
              <w:rPr>
                <w:b/>
                <w:bCs/>
              </w:rPr>
              <w:t xml:space="preserve">Example 12 (Conditional PDF from a bivariate normal model of birthweight data)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2.3)</w:t>
            </w:r>
            <w:r>
              <w:t xml:space="preserve"> </w:t>
            </w:r>
            <w:r>
              <w:t xml:space="preserve">records gestational age (weeks) and birthweight (grams)</w:t>
            </w:r>
            <w:r>
              <w:t xml:space="preserve"> </w:t>
            </w:r>
            <w:r>
              <w:t xml:space="preserve">for 12 boys and 12 girls.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gestational age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birthweight,</w:t>
            </w:r>
            <w:r>
              <w:t xml:space="preserve"> </w:t>
            </w:r>
            <w:r>
              <w:t xml:space="preserve">pooling both sexes into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 </w:t>
            </w:r>
            <w:r>
              <w:t xml:space="preserve">observations.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(birthweight)</w:t>
            </w:r>
            <w:r>
              <w:br/>
            </w:r>
            <w:r>
              <w:rPr>
                <w:rStyle w:val="NormalTok"/>
              </w:rPr>
              <w:t xml:space="preserve">ga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gestational 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    birthweight[[</w:t>
            </w:r>
            <w:r>
              <w:rPr>
                <w:rStyle w:val="StringTok"/>
              </w:rPr>
              <w:t xml:space="preserve">"girls gestational age"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wt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weight"</w:t>
            </w:r>
            <w:r>
              <w:rPr>
                <w:rStyle w:val="NormalTok"/>
              </w:rPr>
              <w:t xml:space="preserve">]], birthweight[[</w:t>
            </w:r>
            <w:r>
              <w:rPr>
                <w:rStyle w:val="StringTok"/>
              </w:rPr>
              <w:t xml:space="preserve">"girls weight"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mu_x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sigma_x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mu_y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sigma_y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rho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cor</w:t>
            </w:r>
            <w:r>
              <w:rPr>
                <w:rStyle w:val="NormalTok"/>
              </w:rPr>
              <w:t xml:space="preserve">(ga, wt)</w:t>
            </w:r>
            <w:r>
              <w:br/>
            </w:r>
            <w:r>
              <w:rPr>
                <w:rStyle w:val="NormalTok"/>
              </w:rPr>
              <w:t xml:space="preserve">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cov</w:t>
            </w:r>
            <w:r>
              <w:rPr>
                <w:rStyle w:val="NormalTok"/>
              </w:rPr>
              <w:t xml:space="preserve">(ga, wt)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intercept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mu_y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mu_x</w:t>
            </w:r>
            <w:r>
              <w:br/>
            </w:r>
            <w:r>
              <w:rPr>
                <w:rStyle w:val="NormalTok"/>
              </w:rPr>
              <w:t xml:space="preserve">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br/>
            </w:r>
            <w:r>
              <w:rPr>
                <w:rStyle w:val="NormalTok"/>
              </w:rPr>
              <w:t xml:space="preserve">marg_dens_x0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(x0,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mu_x,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sigma_x)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intercept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x0</w:t>
            </w:r>
            <w:r>
              <w:br/>
            </w:r>
            <w:r>
              <w:rPr>
                <w:rStyle w:val="NormalTok"/>
              </w:rPr>
              <w:t xml:space="preserve">cond_sd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rho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parameter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"mu_y"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"rho"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(mu_x, sigma_x, mu_y, sigma_y, rho),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0.7443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bivariate normal</w:t>
            </w:r>
            <w:r>
              <w:t xml:space="preserve"> </w:t>
            </w:r>
            <w:r>
              <w:t xml:space="preserve">with parameters set equal to these sample moments,</w:t>
            </w:r>
            <w:r>
              <w:t xml:space="preserve"> </w:t>
            </w:r>
            <w:r>
              <w:t xml:space="preserve">the joint density is</w:t>
            </w:r>
            <w:r>
              <w:t xml:space="preserve"> </w:t>
            </w:r>
            <w:r>
              <w:t xml:space="preserve">(a standard result; 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π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m:t>​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further standard fact about the bivariate normal (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is that the marginal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(a full-term pregnancy),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38.5417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1.8173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1.8173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38.5417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1.8173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0.1591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dividing the joint density by this marginal density</w:t>
            </w:r>
            <w:r>
              <w:t xml:space="preserve"> </w:t>
            </w:r>
            <w:r>
              <w:t xml:space="preserve">and simplifying the exponent</w:t>
            </w:r>
            <w:r>
              <w:t xml:space="preserve"> </w:t>
            </w:r>
            <w:r>
              <w:t xml:space="preserve">(completing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gives 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itself normal</w:t>
            </w:r>
            <w:r>
              <w:t xml:space="preserve"> </w:t>
            </w:r>
            <w:r>
              <w:t xml:space="preserve">with mean shifted along the regression line</w:t>
            </w:r>
            <w:r>
              <w:t xml:space="preserve"> </w:t>
            </w:r>
            <w:r>
              <w:t xml:space="preserve">and variance reduced 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  <m:r>
                                  <m:t>ρ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ρ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Y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ρ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Y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X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40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equality substitutes the joint and marginal densities</w:t>
            </w:r>
            <w:r>
              <w:t xml:space="preserve"> </w:t>
            </w:r>
            <w:r>
              <w:t xml:space="preserve">and combines their prefactors and exponents;</w:t>
            </w:r>
            <w:r>
              <w:t xml:space="preserve"> </w:t>
            </w:r>
            <w:r>
              <w:t xml:space="preserve">the second equality combines the two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terms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;</w:t>
            </w:r>
            <w:r>
              <w:t xml:space="preserve"> </w:t>
            </w:r>
            <w:r>
              <w:t xml:space="preserve">the third equality factors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out of the bracket</w:t>
            </w:r>
            <w:r>
              <w:t xml:space="preserve"> </w:t>
            </w:r>
            <w:r>
              <w:t xml:space="preserve">(multiplying through confirms it reproduces the previous line);</w:t>
            </w:r>
            <w:r>
              <w:t xml:space="preserve"> </w:t>
            </w:r>
            <w:r>
              <w:t xml:space="preserve">and the fourth equality completes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expanding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reproduces exactly the bracketed quadratic in the third equality.</w:t>
            </w:r>
          </w:p>
          <w:p>
            <w:pPr>
              <w:pStyle w:val="BodyText"/>
            </w:pPr>
            <w:r>
              <w:t xml:space="preserve">So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conditional mean, 3136.15 g,</w:t>
            </w:r>
            <w:r>
              <w:t xml:space="preserve"> </w:t>
            </w:r>
            <w:r>
              <w:t xml:space="preserve">is exactly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3136.15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lm(wt ~ ga)</w:t>
            </w:r>
            <w:r>
              <w:t xml:space="preserve"> </w:t>
            </w:r>
            <w:r>
              <w:t xml:space="preserve">fit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ga)))</w:t>
            </w:r>
          </w:p>
          <w:tbl>
            <w:tblPr>
              <w:tblStyle w:val="Table"/>
              <w:tblW w:type="pct" w:w="1528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-1,485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115.5</w:t>
                  </w:r>
                </w:p>
              </w:tc>
            </w:tr>
          </w:tbl>
          <w:bookmarkEnd w:id="11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cond-expectation"/>
          <w:p>
            <w:pPr>
              <w:pStyle w:val="BodyText"/>
            </w:pPr>
            <w:r>
              <w:rPr>
                <w:b/>
                <w:bCs/>
              </w:rPr>
              <w:t xml:space="preserve">Example 13 (Conditional expectation from real trial and birthweight data)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score the vaccine trial’s response levels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(from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19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mean of a normal random variable is its own location parameter,</w:t>
            </w:r>
            <w:r>
              <w:t xml:space="preserve"> </w:t>
            </w:r>
            <w:r>
              <w:t xml:space="preserve">integrating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against this conditional density directly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3136.15</m:t>
                    </m:r>
                    <m:r>
                      <m:rPr>
                        <m:nor/>
                        <m:sty m:val="p"/>
                      </m:rPr>
                      <m:t> g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exactly,</w:t>
            </w:r>
            <w:r>
              <w:t xml:space="preserve"> </w:t>
            </w:r>
            <w:r>
              <w:t xml:space="preserve">as expected since the conditional mean of a bivariate normal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1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4" w:name="def-cond-mixed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expectation: mixed case)</w:t>
            </w:r>
            <w:r>
              <w:t xml:space="preserve"> </w:t>
            </w:r>
            <w:r>
              <w:t xml:space="preserve">Suppose exactly one of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is discrete and the other is continuous.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their</w:t>
            </w:r>
            <w:r>
              <w:t xml:space="preserve"> </w:t>
            </w:r>
            <w:r>
              <w:rPr>
                <w:b/>
                <w:bCs/>
              </w:rPr>
              <w:t xml:space="preserve">joint density-mass function</w:t>
            </w:r>
            <w:r>
              <w:t xml:space="preserve">:</w:t>
            </w:r>
            <w:r>
              <w:t xml:space="preserve"> </w:t>
            </w:r>
            <w:r>
              <w:t xml:space="preserve">a probability density in the continuous variable</w:t>
            </w:r>
            <w:r>
              <w:t xml:space="preserve"> </w:t>
            </w:r>
            <w:r>
              <w:t xml:space="preserve">and a probability mass in the discrete variable.</w:t>
            </w:r>
          </w:p>
          <w:p>
            <w:pPr>
              <w:pStyle w:val="BodyText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cond-mixed"/>
          <w:p>
            <w:pPr>
              <w:pStyle w:val="BodyText"/>
            </w:pPr>
            <w:r>
              <w:rPr>
                <w:b/>
                <w:bCs/>
              </w:rPr>
              <w:t xml:space="preserve">Example 14 (Conditional expectation, one discrete variable and one continuous variable)</w:t>
            </w:r>
            <w: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plasma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6.25)</w:t>
            </w:r>
            <w:r>
              <w:t xml:space="preserve"> </w:t>
            </w:r>
            <w:r>
              <w:t xml:space="preserve">records plasma inorganic phosphate levels (mg/dL)</w:t>
            </w:r>
            <w:r>
              <w:t xml:space="preserve"> </w:t>
            </w:r>
            <w:r>
              <w:t xml:space="preserve">one hour after a glucose tolerance test,</w:t>
            </w:r>
            <w:r>
              <w:t xml:space="preserve"> </w:t>
            </w:r>
            <w:r>
              <w:t xml:space="preserve">for hyperinsulinemic obese (</w:t>
            </w:r>
            <w:r>
              <w:rPr>
                <w:rStyle w:val="VerbatimChar"/>
              </w:rPr>
              <w:t xml:space="preserve">H-O</w:t>
            </w:r>
            <w:r>
              <w:t xml:space="preserve">) and control (</w:t>
            </w:r>
            <w:r>
              <w:rPr>
                <w:rStyle w:val="VerbatimChar"/>
              </w:rPr>
              <w:t xml:space="preserve">C</w:t>
            </w:r>
            <w:r>
              <w:t xml:space="preserve">) participants.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group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phosphate level.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(plasma)</w:t>
            </w:r>
            <w:r>
              <w:br/>
            </w:r>
            <w:r>
              <w:rPr>
                <w:rStyle w:val="NormalTok"/>
              </w:rPr>
              <w:t xml:space="preserve">plasma_subset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(Group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plasma_summary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plasma_subset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Group)</w:t>
            </w:r>
            <w:r>
              <w:br/>
            </w:r>
            <w:r>
              <w:rPr>
                <w:rStyle w:val="NormalTok"/>
              </w:rPr>
              <w:t xml:space="preserve">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(plasma_summary)</w:t>
            </w:r>
          </w:p>
          <w:tbl>
            <w:tblPr>
              <w:tblStyle w:val="Table"/>
              <w:tblW w:type="pct" w:w="2083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550"/>
              <w:gridCol w:w="88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H-O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0.4086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 phosphate as approximately normal within each group,</w:t>
            </w:r>
            <w:r>
              <w:t xml:space="preserve"> </w:t>
            </w:r>
            <w:r>
              <w:t xml:space="preserve">with parameters set equal to each group’s sample mean and SD,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/</m:t>
              </m:r>
              <m:r>
                <m:t>23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H-O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3.95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0.78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2.78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0.41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 the mean of a normal random variable</w:t>
            </w:r>
            <w:r>
              <w:t xml:space="preserve"> </w:t>
            </w:r>
            <w:r>
              <w:t xml:space="preserve">is its own location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H-O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3.95</m:t>
                </m:r>
                <m:r>
                  <m:rPr>
                    <m:nor/>
                    <m:sty m:val="p"/>
                  </m:rPr>
                  <m:t> mg/dL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2.78</m:t>
                </m:r>
                <m:r>
                  <m:rPr>
                    <m:nor/>
                    <m:sty m:val="p"/>
                  </m:rPr>
                  <m:t> mg/dL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senility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7.8)</w:t>
            </w:r>
            <w:r>
              <w:t xml:space="preserve"> </w:t>
            </w:r>
            <w:r>
              <w:t xml:space="preserve">records, for 54 elderly people,</w:t>
            </w:r>
            <w:r>
              <w:t xml:space="preserve"> </w:t>
            </w:r>
            <w:r>
              <w:t xml:space="preserve">a WAIS (Wechsler Adult Intelligence Scale) score</w:t>
            </w:r>
            <w:r>
              <w:t xml:space="preserve"> </w:t>
            </w:r>
            <w:r>
              <w:t xml:space="preserve">and whether symptoms of senility were present.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WAIS score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indicate senility symptoms.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(senility)</w:t>
            </w:r>
            <w:r>
              <w:br/>
            </w:r>
            <w:r>
              <w:rPr>
                <w:rStyle w:val="NormalTok"/>
              </w:rPr>
              <w:t xml:space="preserve">senility_fit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senility,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  <w:r>
              <w:br/>
            </w:r>
            <w:r>
              <w:rPr>
                <w:rStyle w:val="NormalTok"/>
              </w:rPr>
              <w:t xml:space="preserve">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-0.3235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fitted logistic regression: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2.4040</m:t>
                </m:r>
                <m:r>
                  <m:rPr>
                    <m:sty m:val="p"/>
                  </m:rPr>
                  <m:t>−</m:t>
                </m:r>
                <m:r>
                  <m:t>0.3235</m:t>
                </m:r>
                <m:r>
                  <m:t> 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 Bernoulli: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2.4040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0.3235</m:t>
                            </m:r>
                            <m:r>
                              <m:t> 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senility_p10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senility_p15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lower WAIS score is associated with higher predicted probability</w:t>
            </w:r>
            <w:r>
              <w:t xml:space="preserve"> </w:t>
            </w:r>
            <w:r>
              <w:t xml:space="preserve">of senility symptoms.</w:t>
            </w:r>
          </w:p>
          <w:bookmarkEnd w:id="11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6" w:name="def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Definition 18 (Conditional expectation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specifically,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exm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Example 15 (The conditional expectation function of the birthweight model)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(gestational age, birthweight) is modeled as bivariate normal.</w:t>
            </w:r>
            <w:r>
              <w:t xml:space="preserve"> </w:t>
            </w:r>
            <w:r>
              <w:t xml:space="preserve">The general form of the conditional mean derived in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 an arbitrary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instead of just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the conditional expectation function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ρ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1484.9846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115.5283</m:t>
                    </m:r>
                    <m:r>
                      <m:t> </m:t>
                    </m:r>
                    <m:r>
                      <m:t>x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exactly the fitted regression line</w:t>
            </w:r>
            <w:r>
              <w:t xml:space="preserve"> </w:t>
            </w:r>
            <w:r>
              <w:t xml:space="preserve">(the general algebraic identity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x</m:t>
              </m:r>
            </m:oMath>
            <w:r>
              <w:t xml:space="preserve"> </w:t>
            </w:r>
            <w:r>
              <w:t xml:space="preserve">is what makes the bivariate-normal conditional mean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As a check, evaluating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recovers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’s result: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1484.9846</m:t>
                </m:r>
                <m:r>
                  <m:rPr>
                    <m:sty m:val="p"/>
                  </m:rPr>
                  <m:t>+</m:t>
                </m:r>
                <m:r>
                  <m:t>115.5283</m:t>
                </m:r>
                <m:r>
                  <m:rPr>
                    <m:sty m:val="p"/>
                  </m:rPr>
                  <m:t>×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3136.15</m:t>
                </m:r>
                <m:r>
                  <m:rPr>
                    <m:nor/>
                    <m:sty m:val="p"/>
                  </m:rPr>
                  <m:t> g</m:t>
                </m:r>
              </m:oMath>
            </m:oMathPara>
          </w:p>
          <w:bookmarkEnd w:id="1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fubini-joint-disc"/>
          <w:p>
            <w:pPr>
              <w:pStyle w:val="BodyText"/>
            </w:pPr>
            <w:r>
              <w:rPr>
                <w:b/>
                <w:bCs/>
              </w:rPr>
              <w:t xml:space="preserve">Exercise 6 (Expectation of a sum, given a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single discrete random object</w:t>
            </w:r>
            <w:r>
              <w:t xml:space="preserve"> </w:t>
            </w:r>
            <w:r>
              <w:t xml:space="preserve">taking one of the four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 applied to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gives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7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22"/>
              </w:tc>
            </w:tr>
          </w:tbl>
          <w:p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Fubini–Tonelli, covered next, is what’s needed</w:t>
      </w:r>
      <w:r>
        <w:t xml:space="preserve"> </w:t>
      </w:r>
      <w:r>
        <w:t xml:space="preserve">once the support is countably infinite instead —</w:t>
      </w:r>
      <w:r>
        <w:t xml:space="preserve"> </w:t>
      </w:r>
      <w:r>
        <w:t xml:space="preserve">see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123"/>
    <w:bookmarkEnd w:id="124"/>
    <w:bookmarkStart w:id="153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</w:t>
      </w:r>
      <w:r>
        <w:t xml:space="preserve"> </w:t>
      </w:r>
      <w:hyperlink r:id="rId126">
        <w:r>
          <w:rPr>
            <w:rStyle w:val="Hyperlink"/>
          </w:rPr>
          <w:t xml:space="preserve">math-prereqs chapter</w:t>
        </w:r>
      </w:hyperlink>
      <w:r>
        <w:t xml:space="preserve">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103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condition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103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  <w:r>
              <w:t xml:space="preserve"> </w:t>
            </w:r>
            <w:r>
              <w:t xml:space="preserve">The conditional densities/PMFs here are defined the same way as in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just conditioning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2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condition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16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17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following calculation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calculation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8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32"/>
              </w:tc>
            </w:tr>
          </w:tbl>
          <w:bookmarkEnd w:id="13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18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7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9-1.png" id="1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37"/>
              </w:tc>
            </w:tr>
          </w:tbl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exr-fubini-joint-disc-infinite"/>
          <w:p>
            <w:pPr>
              <w:pStyle w:val="BodyText"/>
            </w:pPr>
            <w:r>
              <w:rPr>
                <w:b/>
                <w:bCs/>
              </w:rPr>
              <w:t xml:space="preserve">Exercise 7 (Both-discrete case, infinite support: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independent,</w:t>
            </w:r>
            <w:r>
              <w:t xml:space="preserve"> </w:t>
            </w:r>
            <w:r>
              <w:t xml:space="preserve">each Geometric 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counts the number of failures before the first success</w:t>
            </w:r>
            <w:r>
              <w:t xml:space="preserve"> </w:t>
            </w:r>
            <w:r>
              <w:t xml:space="preserve">in a sequence of independent trials with success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disc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the support here is countably infinite.</w:t>
            </w:r>
            <w:r>
              <w:t xml:space="preserve"> </w:t>
            </w:r>
            <w:r>
              <w:t xml:space="preserve">The joint PMF is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this support,</w:t>
            </w:r>
            <w:r>
              <w:t xml:space="preserve"> </w:t>
            </w:r>
            <w:r>
              <w:t xml:space="preserve">condition (a) holds,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</w:t>
            </w:r>
            <w:r>
              <w:t xml:space="preserve"> </w:t>
            </w:r>
            <w:r>
              <w:t xml:space="preserve">guarantees the order of this now-infinite double sum is exchangeable</w:t>
            </w:r>
            <w:r>
              <w:t xml:space="preserve"> </w:t>
            </w:r>
            <w:r>
              <w:t xml:space="preserve">— unlike the finite case, elementary algebra alone</w:t>
            </w:r>
            <w:r>
              <w:t xml:space="preserve"> </w:t>
            </w:r>
            <w:r>
              <w:t xml:space="preserve">could not establish this.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case), summing over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</w:t>
            </w:r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p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p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standard geometric-series facts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by linearity, 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exact_sum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br/>
            </w:r>
            <w:r>
              <w:rPr>
                <w:rStyle w:val="NormalTok"/>
              </w:rPr>
              <w:t xml:space="preserve">support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joint_pmf_fn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joint_probs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joint_pmf_fn)</w:t>
            </w:r>
            <w:r>
              <w:br/>
            </w:r>
            <w:r>
              <w:rPr>
                <w:rStyle w:val="NormalTok"/>
              </w:rPr>
              <w:t xml:space="preserve">h_vals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sum_y_first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rPr>
                <w:rStyle w:val="NormalTok"/>
              </w:rPr>
              <w:t xml:space="preserve">sum_x_first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colSums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 over y first, then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StringTok"/>
              </w:rPr>
              <w:t xml:space="preserve">"sum over x first, then y"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(exact_sum, sum_y_first, sum_x_first),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431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y first, then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x first, then 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 summing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summing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agree with each other and with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r>
                <m:t>1.3333</m:t>
              </m:r>
            </m:oMath>
            <w:r>
              <w:t xml:space="preserve"> </w:t>
            </w:r>
            <w:r>
              <w:t xml:space="preserve">up to truncation error</w:t>
            </w:r>
            <w:r>
              <w:t xml:space="preserve"> </w:t>
            </w:r>
            <w:r>
              <w:t xml:space="preserve">— exactly Tonelli’s guarantee.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r-fubini-joint-mixed"/>
          <w:p>
            <w:pPr>
              <w:pStyle w:val="BodyText"/>
            </w:pPr>
            <w:r>
              <w:rPr>
                <w:b/>
                <w:bCs/>
              </w:rPr>
              <w:t xml:space="preserve">Exercise 8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7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1-1.png" id="1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47"/>
              </w:tc>
            </w:tr>
          </w:tbl>
          <w:p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hyperlink w:anchor="exr-fubini-joint-mixed-infinite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countably infinite</w:t>
      </w:r>
      <w:r>
        <w:t xml:space="preserve"> </w:t>
      </w:r>
      <w:r>
        <w:t xml:space="preserve">range instead, so the sum-of-integrals is genuinely infinite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is load-bearing.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exr-fubini-joint-mixed-infinite"/>
          <w:p>
            <w:pPr>
              <w:pStyle w:val="BodyText"/>
            </w:pPr>
            <w:r>
              <w:rPr>
                <w:b/>
                <w:bCs/>
              </w:rPr>
              <w:t xml:space="preserve">Exercise 9 (Mixed case, infinite discrete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Geometric 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range here is countably infinite.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on this support, condition (a) holds,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 guarantees the now-infinite</w:t>
            </w:r>
            <w:r>
              <w:t xml:space="preserve"> </w:t>
            </w:r>
            <w:r>
              <w:t xml:space="preserve">sum-of-integrals expression is valid — unlike in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 Fubini–Tonelli justification is required because the sum is infinite rather than finite.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same geometric-series facts as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(the mean of</w:t>
            </w:r>
            <w: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exact_ex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2000</w:t>
            </w:r>
            <w:r>
              <w:br/>
            </w:r>
            <w:r>
              <w:rPr>
                <w:rStyle w:val="NormalTok"/>
              </w:rPr>
              <w:t xml:space="preserve">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py_vals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q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y_vals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(y_vals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trunc_ex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(cond_mean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py_vals)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"truncated sum-of-integrals"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(exact_ex, trunc_ex),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truncated sum-of-integrals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 truncated sum-of-integrals matches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over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condition (b)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theorem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identity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19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19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i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52"/>
        </w:tc>
      </w:tr>
    </w:tbl>
    <w:p>
      <w:r>
        <w:pict>
          <v:rect style="width:0;height:1.5pt" o:hralign="center" o:hrstd="t" o:hr="t"/>
        </w:pict>
      </w:r>
    </w:p>
    <w:bookmarkEnd w:id="153"/>
    <w:bookmarkStart w:id="161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20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21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58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4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9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60"/>
        </w:tc>
      </w:tr>
    </w:tbl>
    <w:bookmarkEnd w:id="161"/>
    <w:bookmarkStart w:id="188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2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22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22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variance)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deviation from mean)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(expand binomial square)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(linearity of expectation)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(constants factor out of expectation)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(algebraic simplification)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6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23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24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25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2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26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7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27 (Homoskedastic and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28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3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30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31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32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33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87"/>
        </w:tc>
      </w:tr>
    </w:tbl>
    <w:bookmarkEnd w:id="188"/>
    <w:bookmarkStart w:id="197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92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96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97"/>
    <w:bookmarkEnd w:id="198"/>
    <w:bookmarkStart w:id="199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99"/>
    <w:bookmarkStart w:id="223" w:name="references"/>
    <w:p>
      <w:pPr>
        <w:pStyle w:val="Heading1"/>
      </w:pPr>
      <w:r>
        <w:t xml:space="preserve">References</w:t>
      </w:r>
    </w:p>
    <w:bookmarkStart w:id="222" w:name="refs"/>
    <w:bookmarkStart w:id="20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00"/>
    <w:bookmarkStart w:id="2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02"/>
    <w:bookmarkStart w:id="20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04"/>
    <w:bookmarkStart w:id="20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06"/>
    <w:bookmarkStart w:id="207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207"/>
    <w:bookmarkStart w:id="209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08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09"/>
    <w:bookmarkStart w:id="21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10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11"/>
    <w:bookmarkStart w:id="213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2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213"/>
    <w:bookmarkStart w:id="21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14"/>
    <w:bookmarkStart w:id="2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5"/>
    <w:bookmarkStart w:id="21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21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217"/>
    <w:bookmarkStart w:id="21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9"/>
    <w:bookmarkStart w:id="221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221"/>
    <w:bookmarkEnd w:id="222"/>
    <w:bookmarkEnd w:id="2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9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70" Target="media/rId70.png" /><Relationship Type="http://schemas.openxmlformats.org/officeDocument/2006/relationships/image" Id="rId140" Target="media/rId140.png" /><Relationship Type="http://schemas.openxmlformats.org/officeDocument/2006/relationships/image" Id="rId180" Target="media/rId180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144" Target="media/rId144.png" /><Relationship Type="http://schemas.openxmlformats.org/officeDocument/2006/relationships/image" Id="rId119" Target="media/rId119.png" /><Relationship Type="http://schemas.openxmlformats.org/officeDocument/2006/relationships/image" Id="rId129" Target="media/rId129.png" /><Relationship Type="http://schemas.openxmlformats.org/officeDocument/2006/relationships/image" Id="rId134" Target="media/rId134.png" /><Relationship Type="http://schemas.openxmlformats.org/officeDocument/2006/relationships/hyperlink" Id="rId156" Target="Linear-models-overview.qmd#def-resid-fitted" TargetMode="External" /><Relationship Type="http://schemas.openxmlformats.org/officeDocument/2006/relationships/hyperlink" Id="rId157" Target="estimation.qmd#def-estimation-error" TargetMode="External" /><Relationship Type="http://schemas.openxmlformats.org/officeDocument/2006/relationships/hyperlink" Id="rId218" Target="https://doi.org/10.1007/978-1-4614-1353-0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216" Target="https://doi.org/10.5281/zenodo.4305949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54" Target="https://en.wikipedia.org/wiki/Deviation_(statistics)" TargetMode="External" /><Relationship Type="http://schemas.openxmlformats.org/officeDocument/2006/relationships/hyperlink" Id="rId158" Target="https://en.wikipedia.org/wiki/Errors_and_residuals" TargetMode="External" /><Relationship Type="http://schemas.openxmlformats.org/officeDocument/2006/relationships/hyperlink" Id="rId99" Target="https://en.wikipedia.org/wiki/Expected_value" TargetMode="External" /><Relationship Type="http://schemas.openxmlformats.org/officeDocument/2006/relationships/hyperlink" Id="rId220" Target="https://en.wikipedia.org/wiki/Law_of_the_unconscious_statistician" TargetMode="External" /><Relationship Type="http://schemas.openxmlformats.org/officeDocument/2006/relationships/hyperlink" Id="rId159" Target="https://en.wikipedia.org/wiki/Linear_regression#Notation_and_terminology" TargetMode="External" /><Relationship Type="http://schemas.openxmlformats.org/officeDocument/2006/relationships/hyperlink" Id="rId86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10" Target="https://link.springer.com/book/10.1007/978-1-4419-6646-9" TargetMode="External" /><Relationship Type="http://schemas.openxmlformats.org/officeDocument/2006/relationships/hyperlink" Id="rId208" Target="https://link.springer.com/book/10.1007/b97377" TargetMode="External" /><Relationship Type="http://schemas.openxmlformats.org/officeDocument/2006/relationships/hyperlink" Id="rId212" Target="https://press.princeton.edu/books/hardcover/9780691149547/the-probability-lifesaver" TargetMode="External" /><Relationship Type="http://schemas.openxmlformats.org/officeDocument/2006/relationships/hyperlink" Id="rId58" Target="https://statproofbook.github.io/P/poiss-mean" TargetMode="External" /><Relationship Type="http://schemas.openxmlformats.org/officeDocument/2006/relationships/hyperlink" Id="rId59" Target="https://statproofbook.github.io/P/poiss-var" TargetMode="External" /><Relationship Type="http://schemas.openxmlformats.org/officeDocument/2006/relationships/hyperlink" Id="rId177" Target="https://statproofbook.github.io/P/var-lincomb.html" TargetMode="External" /><Relationship Type="http://schemas.openxmlformats.org/officeDocument/2006/relationships/hyperlink" Id="rId77" Target="https://web.stanford.edu/class/archive/cs/cs109/cs109.1206/lectureNotes/LN12_independent_rvs.pdf" TargetMode="External" /><Relationship Type="http://schemas.openxmlformats.org/officeDocument/2006/relationships/hyperlink" Id="rId201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6" Target="math-prereqs.qmd" TargetMode="External" /><Relationship Type="http://schemas.openxmlformats.org/officeDocument/2006/relationships/hyperlink" Id="rId125" Target="math-prereqs.qmd#thm-fubini" TargetMode="External" /><Relationship Type="http://schemas.openxmlformats.org/officeDocument/2006/relationships/hyperlink" Id="rId103" Target="math-prereqs.qmd#thm-fubini-tonelli" TargetMode="External" /><Relationship Type="http://schemas.openxmlformats.org/officeDocument/2006/relationships/hyperlink" Id="rId95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Linear-models-overview.qmd#def-resid-fitted" TargetMode="External" /><Relationship Type="http://schemas.openxmlformats.org/officeDocument/2006/relationships/hyperlink" Id="rId157" Target="estimation.qmd#def-estimation-error" TargetMode="External" /><Relationship Type="http://schemas.openxmlformats.org/officeDocument/2006/relationships/hyperlink" Id="rId218" Target="https://doi.org/10.1007/978-1-4614-1353-0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216" Target="https://doi.org/10.5281/zenodo.4305949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54" Target="https://en.wikipedia.org/wiki/Deviation_(statistics)" TargetMode="External" /><Relationship Type="http://schemas.openxmlformats.org/officeDocument/2006/relationships/hyperlink" Id="rId158" Target="https://en.wikipedia.org/wiki/Errors_and_residuals" TargetMode="External" /><Relationship Type="http://schemas.openxmlformats.org/officeDocument/2006/relationships/hyperlink" Id="rId99" Target="https://en.wikipedia.org/wiki/Expected_value" TargetMode="External" /><Relationship Type="http://schemas.openxmlformats.org/officeDocument/2006/relationships/hyperlink" Id="rId220" Target="https://en.wikipedia.org/wiki/Law_of_the_unconscious_statistician" TargetMode="External" /><Relationship Type="http://schemas.openxmlformats.org/officeDocument/2006/relationships/hyperlink" Id="rId159" Target="https://en.wikipedia.org/wiki/Linear_regression#Notation_and_terminology" TargetMode="External" /><Relationship Type="http://schemas.openxmlformats.org/officeDocument/2006/relationships/hyperlink" Id="rId86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10" Target="https://link.springer.com/book/10.1007/978-1-4419-6646-9" TargetMode="External" /><Relationship Type="http://schemas.openxmlformats.org/officeDocument/2006/relationships/hyperlink" Id="rId208" Target="https://link.springer.com/book/10.1007/b97377" TargetMode="External" /><Relationship Type="http://schemas.openxmlformats.org/officeDocument/2006/relationships/hyperlink" Id="rId212" Target="https://press.princeton.edu/books/hardcover/9780691149547/the-probability-lifesaver" TargetMode="External" /><Relationship Type="http://schemas.openxmlformats.org/officeDocument/2006/relationships/hyperlink" Id="rId58" Target="https://statproofbook.github.io/P/poiss-mean" TargetMode="External" /><Relationship Type="http://schemas.openxmlformats.org/officeDocument/2006/relationships/hyperlink" Id="rId59" Target="https://statproofbook.github.io/P/poiss-var" TargetMode="External" /><Relationship Type="http://schemas.openxmlformats.org/officeDocument/2006/relationships/hyperlink" Id="rId177" Target="https://statproofbook.github.io/P/var-lincomb.html" TargetMode="External" /><Relationship Type="http://schemas.openxmlformats.org/officeDocument/2006/relationships/hyperlink" Id="rId77" Target="https://web.stanford.edu/class/archive/cs/cs109/cs109.1206/lectureNotes/LN12_independent_rvs.pdf" TargetMode="External" /><Relationship Type="http://schemas.openxmlformats.org/officeDocument/2006/relationships/hyperlink" Id="rId201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6" Target="math-prereqs.qmd" TargetMode="External" /><Relationship Type="http://schemas.openxmlformats.org/officeDocument/2006/relationships/hyperlink" Id="rId125" Target="math-prereqs.qmd#thm-fubini" TargetMode="External" /><Relationship Type="http://schemas.openxmlformats.org/officeDocument/2006/relationships/hyperlink" Id="rId103" Target="math-prereqs.qmd#thm-fubini-tonelli" TargetMode="External" /><Relationship Type="http://schemas.openxmlformats.org/officeDocument/2006/relationships/hyperlink" Id="rId95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2026-09-22T03:16:47Z</dcterms:created>
  <dcterms:modified xsi:type="dcterms:W3CDTF">2026-09-22T03:16:47Z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