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9"/>
    <w:bookmarkStart w:id="27" w:name="empirical-cdf-and-quantiles"/>
    <w:p>
      <w:pPr>
        <w:pStyle w:val="Heading1"/>
      </w:pPr>
      <w:r>
        <w:t xml:space="preserve">1. Empirical CDF and quantiles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empirical-cdf"/>
          <w:p>
            <w:pPr>
              <w:pStyle w:val="BodyText"/>
            </w:pPr>
            <w:r>
              <w:rPr>
                <w:b/>
                <w:bCs/>
              </w:rPr>
              <w:t xml:space="preserve">Definition 1 (Empirical CDF)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empirical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indicator function: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order-statistics"/>
          <w:p>
            <w:pPr>
              <w:pStyle w:val="BodyText"/>
            </w:pPr>
            <w:r>
              <w:rPr>
                <w:b/>
                <w:bCs/>
              </w:rPr>
              <w:t xml:space="preserve">Definition 2 (Order statistics)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order statistics are the sorted values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order-statistics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example: order statistics)</w:t>
            </w:r>
            <w:r>
              <w:t xml:space="preserve"> </w:t>
            </w:r>
            <w:r>
              <w:t xml:space="preserve">If the observed values are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order statistics are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ample-quantile"/>
          <w:p>
            <w:pPr>
              <w:pStyle w:val="BodyText"/>
            </w:pPr>
            <w:r>
              <w:rPr>
                <w:b/>
                <w:bCs/>
              </w:rPr>
              <w:t xml:space="preserve">Definition 3 (Sample quantile)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def-empirical-cdf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(EQF)</w:t>
            </w:r>
            <w:r>
              <w:t xml:space="preserve"> </w:t>
            </w:r>
            <w:r>
              <w:t xml:space="preserve">(the generalized inverse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Q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are population-level functions,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are sample-based estimates of them.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sample-quantile-order-statistics"/>
          <w:p>
            <w:pPr>
              <w:pStyle w:val="BodyText"/>
            </w:pPr>
            <w:r>
              <w:rPr>
                <w:b/>
                <w:bCs/>
              </w:rPr>
              <w:t xml:space="preserve">Theorem 1 (Order-statistics form of the sample quantile)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are the order statistics,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particular,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sample-quantile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example: sample quantiles)</w:t>
            </w:r>
            <w:r>
              <w:t xml:space="preserve"> </w:t>
            </w:r>
            <w:r>
              <w:t xml:space="preserve">Using the same data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order statistics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is stepwise: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7"/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x_ord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p_ord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ecdf_x_padding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eqf_y_padding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x_min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ecdf_x_padding</w:t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ecdf_x_padding</w:t>
      </w:r>
      <w:r>
        <w:br/>
      </w:r>
      <w:r>
        <w:br/>
      </w:r>
      <w:r>
        <w:rPr>
          <w:rStyle w:val="NormalTok"/>
        </w:rPr>
        <w:t xml:space="preserve">x_left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x_ord)</w:t>
      </w:r>
      <w:r>
        <w:br/>
      </w:r>
      <w:r>
        <w:rPr>
          <w:rStyle w:val="NormalTok"/>
        </w:rPr>
        <w:t xml:space="preserve">x_right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(x_ord, x_max)</w:t>
      </w:r>
      <w:r>
        <w:br/>
      </w:r>
      <w:r>
        <w:rPr>
          <w:rStyle w:val="NormalTok"/>
        </w:rPr>
        <w:t xml:space="preserve">f_levels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x_max),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))(t))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(x_left, f_levels, x_right, f_levels,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n])</w:t>
      </w:r>
      <w:r>
        <w:br/>
      </w:r>
      <w:r>
        <w:rPr>
          <w:rStyle w:val="NormalTok"/>
        </w:rPr>
        <w:t xml:space="preserve">q_right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p_ord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eqf_y_padding,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eqf_y_padding),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(Q)(p))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(q_left, x_ord, q_right, x_ord,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(q_left,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(q_right,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</w:p>
    <w:bookmarkStart w:id="26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" w:name="fig-ecdf-sample-quantile-example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1.png" id="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 horizontal pieces only. Closed circles mark included endpoints. Open circles mark excluded endpoints.</w:t>
                  </w:r>
                </w:p>
                <w:bookmarkEnd w:id="21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sample-quantile-example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2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 horizontal pieces only. Open circles mark excluded left endpoints. Closed circles mark included right endpoints.</w:t>
                  </w:r>
                </w:p>
                <w:bookmarkEnd w:id="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Relationship between the empirical CDF and sample quantiles for data 4, 1, 7, 3. (Order statistics are 1, 3, 4, 7.)</w:t>
      </w:r>
    </w:p>
    <w:bookmarkEnd w:id="26"/>
    <w:p>
      <w:pPr>
        <w:pStyle w:val="BodyText"/>
      </w:pPr>
      <w:r>
        <w:t xml:space="preserve">Because both functions are step functions,</w:t>
      </w:r>
      <w:r>
        <w:t xml:space="preserve"> </w:t>
      </w:r>
      <w:r>
        <w:t xml:space="preserve">they are not one-to-one.</w:t>
      </w:r>
      <w:r>
        <w:t xml:space="preserve"> </w:t>
      </w:r>
      <w:r>
        <w:t xml:space="preserve">Flat regions in one function map many inputs to the same output,</w:t>
      </w:r>
      <w:r>
        <w:t xml:space="preserve"> </w:t>
      </w:r>
      <w:r>
        <w:t xml:space="preserve">and jump points in one correspond to intervals in the other.</w:t>
      </w:r>
      <w:r>
        <w:t xml:space="preserve"> </w:t>
      </w:r>
      <w:r>
        <w:t xml:space="preserve">So they are generalized inverses rather than exact two-sided inverses.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2026-07-02T00:26:58Z</dcterms:created>
  <dcterms:modified xsi:type="dcterms:W3CDTF">2026-07-02T00:26:58Z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