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27" w:name="types-of-variables"/>
    <w:p>
      <w:pPr>
        <w:pStyle w:val="Heading1"/>
      </w:pPr>
      <w:r>
        <w:t xml:space="preserve">1.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p>
      <w:r>
        <w:pict>
          <v:rect style="width:0;height:1.5pt" o:hralign="center" o:hrstd="t" o:hr="t"/>
        </w:pict>
      </w:r>
    </w:p>
    <w:bookmarkStart w:id="10" w:name="def-numerical-var"/>
    <w:p>
      <w:pPr>
        <w:pStyle w:val="FirstParagraph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p>
      <w:pPr>
        <w:pStyle w:val="BodyText"/>
      </w:pPr>
      <w:r>
        <w:t xml:space="preserve">Examples: age, blood pressure, cholesterol, number of cigarettes per day.</w:t>
      </w:r>
    </w:p>
    <w:bookmarkEnd w:id="10"/>
    <w:p>
      <w:r>
        <w:pict>
          <v:rect style="width:0;height:1.5pt" o:hralign="center" o:hrstd="t" o:hr="t"/>
        </w:pict>
      </w:r>
    </w:p>
    <w:bookmarkStart w:id="11" w:name="def-interval-var"/>
    <w:p>
      <w:pPr>
        <w:pStyle w:val="FirstParagraph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p>
      <w:pPr>
        <w:pStyle w:val="BodyText"/>
      </w:pPr>
      <w:r>
        <w:t xml:space="preserve">Example: temperature in degrees Celsius —</w:t>
      </w:r>
      <w:r>
        <w:t xml:space="preserve"> </w:t>
      </w:r>
      <w:r>
        <w:t xml:space="preserve">a difference of 10°C is meaningful,</w:t>
      </w:r>
      <w:r>
        <w:t xml:space="preserve"> </w:t>
      </w:r>
      <w:r>
        <w:t xml:space="preserve">but 30°C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15°C.</w:t>
      </w:r>
    </w:p>
    <w:bookmarkEnd w:id="11"/>
    <w:p>
      <w:r>
        <w:pict>
          <v:rect style="width:0;height:1.5pt" o:hralign="center" o:hrstd="t" o:hr="t"/>
        </w:pict>
      </w:r>
    </w:p>
    <w:bookmarkStart w:id="12" w:name="def-ratio-var"/>
    <w:p>
      <w:pPr>
        <w:pStyle w:val="FirstParagraph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p>
      <w:pPr>
        <w:pStyle w:val="BodyText"/>
      </w:pPr>
      <w:r>
        <w:t xml:space="preserve">Examples: age, weight, cholesterol, blood pressure, number of cigarettes per day —</w:t>
      </w:r>
      <w:r>
        <w:t xml:space="preserve"> </w:t>
      </w:r>
      <w:r>
        <w:t xml:space="preserve">a value of 0 means complete absence of the quantity.</w:t>
      </w:r>
    </w:p>
    <w:bookmarkEnd w:id="12"/>
    <w:p>
      <w:r>
        <w:pict>
          <v:rect style="width:0;height:1.5pt" o:hralign="center" o:hrstd="t" o:hr="t"/>
        </w:pict>
      </w:r>
    </w:p>
    <w:bookmarkStart w:id="13" w:name="def-continuous-var"/>
    <w:p>
      <w:pPr>
        <w:pStyle w:val="FirstParagraph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p>
      <w:pPr>
        <w:pStyle w:val="BodyText"/>
      </w:pPr>
      <w:r>
        <w:t xml:space="preserve">Examples: age, blood pressure, cholesterol, BMI.</w:t>
      </w:r>
    </w:p>
    <w:bookmarkEnd w:id="13"/>
    <w:p>
      <w:r>
        <w:pict>
          <v:rect style="width:0;height:1.5pt" o:hralign="center" o:hrstd="t" o:hr="t"/>
        </w:pict>
      </w:r>
    </w:p>
    <w:bookmarkStart w:id="14" w:name="def-discrete-var"/>
    <w:p>
      <w:pPr>
        <w:pStyle w:val="FirstParagraph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p>
      <w:pPr>
        <w:pStyle w:val="BodyText"/>
      </w:pPr>
      <w:r>
        <w:t xml:space="preserve">Examples: number of cigarettes per day (discrete numerical/count),</w:t>
      </w:r>
      <w:r>
        <w:t xml:space="preserve"> </w:t>
      </w:r>
      <w:r>
        <w:t xml:space="preserve">CHD event status (discrete categorical/binary).</w:t>
      </w:r>
    </w:p>
    <w:bookmarkEnd w:id="14"/>
    <w:p>
      <w:r>
        <w:pict>
          <v:rect style="width:0;height:1.5pt" o:hralign="center" o:hrstd="t" o:hr="t"/>
        </w:pict>
      </w:r>
    </w:p>
    <w:bookmarkStart w:id="15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p>
      <w:pPr>
        <w:pStyle w:val="BodyText"/>
      </w:pPr>
      <w:r>
        <w:t xml:space="preserve">Examples: behavioral pattern (Type A1, A2, B3, B4),</w:t>
      </w:r>
      <w:r>
        <w:t xml:space="preserve"> </w:t>
      </w:r>
      <w:r>
        <w:t xml:space="preserve">race/ethnicity, self-reported health status.</w:t>
      </w:r>
    </w:p>
    <w:bookmarkEnd w:id="15"/>
    <w:p>
      <w:r>
        <w:pict>
          <v:rect style="width:0;height:1.5pt" o:hralign="center" o:hrstd="t" o:hr="t"/>
        </w:pict>
      </w:r>
    </w:p>
    <w:bookmarkStart w:id="16" w:name="def-nominal-var"/>
    <w:p>
      <w:pPr>
        <w:pStyle w:val="FirstParagraph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p>
      <w:pPr>
        <w:pStyle w:val="BodyText"/>
      </w:pPr>
      <w:r>
        <w:t xml:space="preserve">Examples: behavioral pattern (Type A1, A2, B3, B4),</w:t>
      </w:r>
      <w:r>
        <w:t xml:space="preserve"> </w:t>
      </w:r>
      <w:r>
        <w:t xml:space="preserve">race/ethnicity, blood type.</w:t>
      </w:r>
    </w:p>
    <w:bookmarkEnd w:id="16"/>
    <w:p>
      <w:r>
        <w:pict>
          <v:rect style="width:0;height:1.5pt" o:hralign="center" o:hrstd="t" o:hr="t"/>
        </w:pict>
      </w:r>
    </w:p>
    <w:bookmarkStart w:id="17" w:name="def-ordinal-var"/>
    <w:p>
      <w:pPr>
        <w:pStyle w:val="FirstParagraph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p>
      <w:pPr>
        <w:pStyle w:val="BodyText"/>
      </w:pPr>
      <w:r>
        <w:t xml:space="preserve">Examples: self-reported health (poor, fair, good, very good, excellent),</w:t>
      </w:r>
      <w:r>
        <w:t xml:space="preserve"> </w:t>
      </w:r>
      <w:r>
        <w:t xml:space="preserve">weight category.</w:t>
      </w:r>
    </w:p>
    <w:bookmarkEnd w:id="17"/>
    <w:p>
      <w:r>
        <w:pict>
          <v:rect style="width:0;height:1.5pt" o:hralign="center" o:hrstd="t" o:hr="t"/>
        </w:pict>
      </w:r>
    </w:p>
    <w:bookmarkStart w:id="18" w:name="def-binary-var"/>
    <w:p>
      <w:pPr>
        <w:pStyle w:val="FirstParagraph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p>
      <w:pPr>
        <w:pStyle w:val="BodyText"/>
      </w:pPr>
      <w:r>
        <w:t xml:space="preserve">Examples: CHD event (yes/no), current smoker (yes/no).</w:t>
      </w:r>
    </w:p>
    <w:bookmarkEnd w:id="18"/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\u00b0C"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(e.g., count variables)</w:t>
            </w:r>
            <w:r>
              <w:t xml:space="preserve"> </w:t>
            </w:r>
            <w:r>
              <w:t xml:space="preserve">and categorical types (e.g., binary, nominal, and ordinal variables).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WCGS dataset and</w:t>
      </w:r>
      <w:r>
        <w:t xml:space="preserve"> </w:t>
      </w:r>
      <w:r>
        <w:t xml:space="preserve">their types.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Description,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Type,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Scale,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"`age`"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"`chol`"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 cholesterol"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"`sbp`"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"Systolic blood pressure"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"`bmi`"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 mass index (kg/m²)"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"`weight`"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"`ncigs`"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 (discrete)"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"`chd69`"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"`smoke`"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 smoking"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"`arcus`"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"`dibpat`"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"`behpat`"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"`wghtcat`"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"`agec`"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26"/>
          <w:p/>
        </w:tc>
      </w:tr>
    </w:tbl>
    <w:bookmarkEnd w:id="27"/>
    <w:bookmarkStart w:id="38" w:name="random-variables"/>
    <w:p>
      <w:pPr>
        <w:pStyle w:val="Heading1"/>
      </w:pPr>
      <w:r>
        <w:t xml:space="preserve">2. Random variables</w:t>
      </w:r>
    </w:p>
    <w:bookmarkStart w:id="30" w:name="sec-binary-vars"/>
    <w:p>
      <w:pPr>
        <w:pStyle w:val="Heading2"/>
      </w:pPr>
      <w:r>
        <w:t xml:space="preserve">2.1 Binary variables</w:t>
      </w:r>
    </w:p>
    <w:bookmarkStart w:id="28" w:name="def-binary"/>
    <w:p>
      <w:pPr>
        <w:pStyle w:val="FirstParagraph"/>
      </w:pPr>
      <w:r>
        <w:rPr>
          <w:b/>
          <w:bCs/>
        </w:rPr>
        <w:t xml:space="preserve">Definition 10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28"/>
    <w:bookmarkStart w:id="29" w:name="exr-binary-examples"/>
    <w:p>
      <w:pPr>
        <w:pStyle w:val="BodyText"/>
      </w:pPr>
      <w:r>
        <w:rPr>
          <w:b/>
          <w:bCs/>
        </w:rPr>
        <w:t xml:space="preserve">Exercise 1 (Examples of binary variables)</w:t>
      </w:r>
      <w:r>
        <w:t xml:space="preserve"> </w:t>
      </w:r>
      <w:r>
        <w:t xml:space="preserve">What are some examples of binary variables in the health sciences?</w:t>
      </w:r>
    </w:p>
    <w:bookmarkEnd w:id="2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1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1"/>
        </w:numPr>
      </w:pPr>
      <w:r>
        <w:t xml:space="preserve">disease (diseased vs healthy)</w:t>
      </w:r>
    </w:p>
    <w:p>
      <w:pPr>
        <w:pStyle w:val="Compact"/>
        <w:numPr>
          <w:ilvl w:val="0"/>
          <w:numId w:val="1001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1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1"/>
        </w:numPr>
      </w:pPr>
      <w:r>
        <w:t xml:space="preserve">return to hospital (returned vs not)</w:t>
      </w:r>
    </w:p>
    <w:p>
      <w:pPr>
        <w:pStyle w:val="Compact"/>
        <w:numPr>
          <w:ilvl w:val="0"/>
          <w:numId w:val="1001"/>
        </w:numPr>
      </w:pPr>
      <w:r>
        <w:t xml:space="preserve">vital status (dead vs alive)</w:t>
      </w:r>
    </w:p>
    <w:p>
      <w:r>
        <w:pict>
          <v:rect style="width:0;height:1.5pt" o:hralign="center" o:hrstd="t" o:hr="t"/>
        </w:pict>
      </w:r>
    </w:p>
    <w:bookmarkEnd w:id="30"/>
    <w:bookmarkStart w:id="37" w:name="sec-count-vars"/>
    <w:p>
      <w:pPr>
        <w:pStyle w:val="Heading2"/>
      </w:pPr>
      <w:r>
        <w:t xml:space="preserve">2.2 Count variables</w:t>
      </w:r>
    </w:p>
    <w:bookmarkStart w:id="31" w:name="def-count"/>
    <w:p>
      <w:pPr>
        <w:pStyle w:val="FirstParagraph"/>
      </w:pPr>
      <w:r>
        <w:rPr>
          <w:b/>
          <w:bCs/>
        </w:rPr>
        <w:t xml:space="preserve">Definition 11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 of the non-negative integers; that is,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N</m:t>
          </m:r>
        </m:oMath>
      </m:oMathPara>
    </w:p>
    <w:bookmarkEnd w:id="31"/>
    <w:p>
      <w:r>
        <w:pict>
          <v:rect style="width:0;height:1.5pt" o:hralign="center" o:hrstd="t" o:hr="t"/>
        </w:pict>
      </w:r>
    </w:p>
    <w:bookmarkStart w:id="32" w:name="exr-count-examples"/>
    <w:p>
      <w:pPr>
        <w:pStyle w:val="FirstParagraph"/>
      </w:pPr>
      <w:r>
        <w:rPr>
          <w:b/>
          <w:bCs/>
        </w:rPr>
        <w:t xml:space="preserve">Exercise 2</w:t>
      </w:r>
      <w:r>
        <w:t xml:space="preserve"> </w:t>
      </w:r>
      <w:r>
        <w:t xml:space="preserve">What are some examples of count variables?</w:t>
      </w:r>
    </w:p>
    <w:bookmarkEnd w:id="3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Number of fish in a pond</w:t>
      </w:r>
    </w:p>
    <w:p>
      <w:pPr>
        <w:pStyle w:val="Compact"/>
        <w:numPr>
          <w:ilvl w:val="0"/>
          <w:numId w:val="1002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Seconds of tooth-brushing per session (if rounded)</w:t>
        </w:r>
      </w:hyperlink>
    </w:p>
    <w:p>
      <w:pPr>
        <w:pStyle w:val="Compact"/>
        <w:numPr>
          <w:ilvl w:val="0"/>
          <w:numId w:val="1002"/>
        </w:numPr>
      </w:pPr>
      <w:r>
        <w:t xml:space="preserve">Infections per person-year</w:t>
      </w:r>
    </w:p>
    <w:p>
      <w:pPr>
        <w:pStyle w:val="Compact"/>
        <w:numPr>
          <w:ilvl w:val="0"/>
          <w:numId w:val="1002"/>
        </w:numPr>
      </w:pPr>
      <w:r>
        <w:t xml:space="preserve">Visits to ER per person-month</w:t>
      </w:r>
    </w:p>
    <w:p>
      <w:pPr>
        <w:pStyle w:val="Compact"/>
        <w:numPr>
          <w:ilvl w:val="0"/>
          <w:numId w:val="1002"/>
        </w:numPr>
      </w:pPr>
      <w:r>
        <w:t xml:space="preserve">Car accidents per 1000 miles driven</w:t>
      </w:r>
    </w:p>
    <w:p>
      <w:r>
        <w:pict>
          <v:rect style="width:0;height:1.5pt" o:hralign="center" o:hrstd="t" o:hr="t"/>
        </w:pict>
      </w:r>
    </w:p>
    <w:bookmarkStart w:id="36" w:name="X6b0346f757a1c2a16c9954023d63d8ec54b03e4"/>
    <w:p>
      <w:pPr>
        <w:pStyle w:val="Heading4"/>
      </w:pPr>
      <w:r>
        <w:t xml:space="preserve">Probability distributions for count outcomes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Poisson distribution</w:t>
        </w:r>
      </w:hyperlink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Negative binomial distribution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hyperlink" Id="rId33" Target="https://pubmed.ncbi.nlm.nih.gov/35587489/" TargetMode="External" /><Relationship Type="http://schemas.openxmlformats.org/officeDocument/2006/relationships/hyperlink" Id="rId35" Target="probability.qmd#sec-nb-dist" TargetMode="External" /><Relationship Type="http://schemas.openxmlformats.org/officeDocument/2006/relationships/hyperlink" Id="rId34" Target="probability.qmd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pubmed.ncbi.nlm.nih.gov/35587489/" TargetMode="External" /><Relationship Type="http://schemas.openxmlformats.org/officeDocument/2006/relationships/hyperlink" Id="rId35" Target="probability.qmd#sec-nb-dist" TargetMode="External" /><Relationship Type="http://schemas.openxmlformats.org/officeDocument/2006/relationships/hyperlink" Id="rId34" Target="probability.qmd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</dc:title>
  <dc:creator/>
  <cp:keywords/>
  <dcterms:created xsi:type="dcterms:W3CDTF">2026-04-21T07:04:19Z</dcterms:created>
  <dcterms:modified xsi:type="dcterms:W3CDTF">2026-04-21T07:04:19Z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