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X064316e7b07af0a6de31b5c9d84f1568a999108"/>
    <w:p>
      <w:pPr>
        <w:pStyle w:val="Heading1"/>
      </w:pPr>
      <w:r>
        <w:t xml:space="preserve">1. Introduction to multi-level models for correlated data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02"/>
        </w:numPr>
      </w:pPr>
      <w:r>
        <w:t xml:space="preserve">May 25 - June 1 lectures</w:t>
      </w:r>
    </w:p>
    <w:p>
      <w:pPr>
        <w:pStyle w:val="Compact"/>
        <w:numPr>
          <w:ilvl w:val="0"/>
          <w:numId w:val="1001"/>
        </w:numPr>
      </w:pPr>
      <w:r>
        <w:t xml:space="preserve">Other UC Davis courses:</w:t>
      </w:r>
    </w:p>
    <w:p>
      <w:pPr>
        <w:pStyle w:val="Compact"/>
        <w:numPr>
          <w:ilvl w:val="1"/>
          <w:numId w:val="1003"/>
        </w:numPr>
      </w:pPr>
      <w:hyperlink r:id="rId11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04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2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04"/>
        </w:numPr>
      </w:pPr>
      <w:r>
        <w:t xml:space="preserve">materials, including syllabus and lecture videos:</w:t>
      </w:r>
      <w:r>
        <w:t xml:space="preserve"> </w:t>
      </w:r>
      <w:hyperlink r:id="rId13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03"/>
        </w:numPr>
      </w:pPr>
      <w:hyperlink r:id="rId14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05"/>
        </w:numPr>
      </w:pPr>
      <w:r>
        <w:t xml:space="preserve">usually taught every spring by</w:t>
      </w:r>
      <w:r>
        <w:t xml:space="preserve"> </w:t>
      </w:r>
      <w:hyperlink r:id="rId15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05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03"/>
        </w:numPr>
      </w:pPr>
      <w:hyperlink r:id="rId16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06"/>
        </w:numPr>
      </w:pPr>
      <w:r>
        <w:t xml:space="preserve">usually taught by</w:t>
      </w:r>
      <w:r>
        <w:t xml:space="preserve"> </w:t>
      </w:r>
      <w:hyperlink r:id="rId17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07"/>
        </w:numPr>
      </w:pPr>
      <w:r>
        <w:t xml:space="preserve">usually taught every winter by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1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Dobson and Barnett (2018)</w:t>
      </w:r>
      <w:r>
        <w:t xml:space="preserve"> </w:t>
      </w:r>
      <w:hyperlink r:id="rId27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08"/>
        </w:numPr>
      </w:pPr>
      <w:r>
        <w:t xml:space="preserve">Vittinghoff et al. (2012)</w:t>
      </w:r>
      <w:r>
        <w:t xml:space="preserve"> </w:t>
      </w:r>
      <w:hyperlink r:id="rId28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08"/>
        </w:numPr>
      </w:pPr>
      <w:r>
        <w:t xml:space="preserve">Gelman and Hill (2007)</w:t>
      </w:r>
    </w:p>
    <w:p>
      <w:pPr>
        <w:pStyle w:val="Compact"/>
        <w:numPr>
          <w:ilvl w:val="1"/>
          <w:numId w:val="1008"/>
        </w:numPr>
      </w:pPr>
      <w:r>
        <w:t xml:space="preserve">Jiang and Nguyen (2021)</w:t>
      </w:r>
    </w:p>
    <w:p>
      <w:pPr>
        <w:pStyle w:val="Compact"/>
        <w:numPr>
          <w:ilvl w:val="2"/>
          <w:numId w:val="1009"/>
        </w:numPr>
      </w:pPr>
      <w:r>
        <w:t xml:space="preserve">by UC Davis Statistics Professor and GGE faculty member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8"/>
        </w:numPr>
      </w:pPr>
      <w:r>
        <w:t xml:space="preserve">Faraway (2016)</w:t>
      </w:r>
    </w:p>
    <w:p>
      <w:pPr>
        <w:pStyle w:val="Compact"/>
        <w:numPr>
          <w:ilvl w:val="1"/>
          <w:numId w:val="1008"/>
        </w:numPr>
      </w:pPr>
      <w:r>
        <w:t xml:space="preserve">McCulloch et al. (2008)</w:t>
      </w:r>
    </w:p>
    <w:p>
      <w:pPr>
        <w:pStyle w:val="Compact"/>
        <w:numPr>
          <w:ilvl w:val="1"/>
          <w:numId w:val="1008"/>
        </w:numPr>
      </w:pPr>
      <w:r>
        <w:t xml:space="preserve">Hedeker and Gibbons (2006)</w:t>
      </w:r>
    </w:p>
    <w:p>
      <w:pPr>
        <w:pStyle w:val="Compact"/>
        <w:numPr>
          <w:ilvl w:val="1"/>
          <w:numId w:val="1008"/>
        </w:numPr>
      </w:pPr>
      <w:r>
        <w:t xml:space="preserve">Wakefield (2013)</w:t>
      </w:r>
    </w:p>
    <w:p>
      <w:pPr>
        <w:pStyle w:val="Compact"/>
        <w:numPr>
          <w:ilvl w:val="1"/>
          <w:numId w:val="1008"/>
        </w:numPr>
      </w:pPr>
      <w:r>
        <w:t xml:space="preserve">Zuur (2009)</w:t>
      </w:r>
    </w:p>
    <w:p>
      <w:pPr>
        <w:pStyle w:val="Compact"/>
        <w:numPr>
          <w:ilvl w:val="1"/>
          <w:numId w:val="1008"/>
        </w:numPr>
      </w:pPr>
      <w:r>
        <w:t xml:space="preserve">Diggle et al. (2013)</w:t>
      </w:r>
    </w:p>
    <w:p>
      <w:pPr>
        <w:pStyle w:val="Compact"/>
        <w:numPr>
          <w:ilvl w:val="1"/>
          <w:numId w:val="1008"/>
        </w:numPr>
      </w:pPr>
      <w:r>
        <w:t xml:space="preserve">Fitzmaurice et al. (2012)</w:t>
      </w:r>
    </w:p>
    <w:p>
      <w:pPr>
        <w:pStyle w:val="Compact"/>
        <w:numPr>
          <w:ilvl w:val="1"/>
          <w:numId w:val="1008"/>
        </w:numPr>
      </w:pPr>
      <w:r>
        <w:t xml:space="preserve">Fitzmaurice et al. (2009)</w:t>
      </w:r>
    </w:p>
    <w:p>
      <w:pPr>
        <w:pStyle w:val="Compact"/>
        <w:numPr>
          <w:ilvl w:val="1"/>
          <w:numId w:val="1008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08"/>
        </w:numPr>
      </w:pPr>
      <w:r>
        <w:t xml:space="preserve">Congdon (2020)</w:t>
      </w:r>
    </w:p>
    <w:p>
      <w:pPr>
        <w:pStyle w:val="Compact"/>
        <w:numPr>
          <w:ilvl w:val="1"/>
          <w:numId w:val="1008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08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08"/>
        </w:numPr>
      </w:pPr>
      <w:r>
        <w:t xml:space="preserve">Jewell and Hubbard (2016)</w:t>
      </w:r>
    </w:p>
    <w:p>
      <w:pPr>
        <w:pStyle w:val="Compact"/>
        <w:numPr>
          <w:ilvl w:val="2"/>
          <w:numId w:val="1010"/>
        </w:numPr>
      </w:pPr>
      <w:r>
        <w:t xml:space="preserve">by UC Berkeley professors</w:t>
      </w:r>
    </w:p>
    <w:bookmarkEnd w:id="29"/>
    <w:bookmarkStart w:id="58" w:name="references"/>
    <w:p>
      <w:pPr>
        <w:pStyle w:val="Heading1"/>
      </w:pPr>
      <w:r>
        <w:t xml:space="preserve">References</w:t>
      </w:r>
    </w:p>
    <w:bookmarkStart w:id="57" w:name="refs"/>
    <w:bookmarkStart w:id="30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30"/>
    <w:bookmarkStart w:id="31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31"/>
    <w:bookmarkStart w:id="3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"/>
    <w:bookmarkStart w:id="3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35"/>
    <w:bookmarkStart w:id="37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36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37"/>
    <w:bookmarkStart w:id="39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38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39"/>
    <w:bookmarkStart w:id="41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41"/>
    <w:bookmarkStart w:id="42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42"/>
    <w:bookmarkStart w:id="43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43"/>
    <w:bookmarkStart w:id="45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44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45"/>
    <w:bookmarkStart w:id="47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46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47"/>
    <w:bookmarkStart w:id="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48"/>
    <w:bookmarkStart w:id="50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49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50"/>
    <w:bookmarkStart w:id="52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51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52"/>
    <w:bookmarkStart w:id="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4"/>
    <w:bookmarkStart w:id="5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55"/>
    <w:bookmarkStart w:id="56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2026-08-20T02:39:44Z</dcterms:created>
  <dcterms:modified xsi:type="dcterms:W3CDTF">2026-08-20T02:39:44Z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