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0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 (</w:t>
      </w:r>
      <w:r>
        <w:rPr>
          <w:b/>
          <w:bCs/>
        </w:rPr>
        <w:t xml:space="preserve">?@sec-infer-LMs</w:t>
      </w:r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7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4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5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6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6"/>
        </w:tc>
      </w:tr>
    </w:tbl>
    <w:bookmarkEnd w:id="277"/>
    <w:bookmarkStart w:id="286" w:name="additional-resources"/>
    <w:p>
      <w:pPr>
        <w:pStyle w:val="Heading1"/>
      </w:pPr>
      <w:r>
        <w:t xml:space="preserve">7. Additional resources</w:t>
      </w:r>
    </w:p>
    <w:bookmarkStart w:id="280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http://www.youtube.com/watch?v=Ps2SBo_WjoE</w:t>
        </w:r>
      </w:hyperlink>
    </w:p>
    <w:bookmarkEnd w:id="280"/>
    <w:bookmarkStart w:id="281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1"/>
    <w:bookmarkStart w:id="284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4"/>
    <w:bookmarkStart w:id="285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5"/>
    <w:bookmarkEnd w:id="286"/>
    <w:bookmarkStart w:id="318" w:name="references"/>
    <w:p>
      <w:pPr>
        <w:pStyle w:val="Heading1"/>
      </w:pPr>
      <w:r>
        <w:t xml:space="preserve">References</w:t>
      </w:r>
    </w:p>
    <w:bookmarkStart w:id="317" w:name="refs"/>
    <w:bookmarkStart w:id="28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8"/>
    <w:bookmarkStart w:id="29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8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0"/>
    <w:bookmarkStart w:id="2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1"/>
    <w:bookmarkStart w:id="293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3"/>
    <w:bookmarkStart w:id="2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5"/>
    <w:bookmarkStart w:id="29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7"/>
    <w:bookmarkStart w:id="29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8"/>
    <w:bookmarkStart w:id="30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9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0"/>
    <w:bookmarkStart w:id="30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2"/>
    <w:bookmarkStart w:id="3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4"/>
    <w:bookmarkStart w:id="30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5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6"/>
    <w:bookmarkStart w:id="30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8"/>
    <w:bookmarkStart w:id="31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0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0"/>
    <w:bookmarkStart w:id="31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2"/>
    <w:bookmarkStart w:id="3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3"/>
    <w:bookmarkStart w:id="31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4"/>
    <w:bookmarkStart w:id="31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9" Target="http://www.youtube.com/watch?v=Ps2SBo_WjoE" TargetMode="External" /><Relationship Type="http://schemas.openxmlformats.org/officeDocument/2006/relationships/hyperlink" Id="rId278" Target="http://www.youtube.com/watch?v=xYzQL0TUtBA" TargetMode="External" /><Relationship Type="http://schemas.openxmlformats.org/officeDocument/2006/relationships/hyperlink" Id="rId301" Target="https://doi.org/10.1007/978-1-4614-4708-5" TargetMode="External" /><Relationship Type="http://schemas.openxmlformats.org/officeDocument/2006/relationships/hyperlink" Id="rId294" Target="https://doi.org/10.1201/9781315182780" TargetMode="External" /><Relationship Type="http://schemas.openxmlformats.org/officeDocument/2006/relationships/hyperlink" Id="rId296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5" Target="https://en.wikipedia.org/wiki/Fubini%27s_theorem" TargetMode="External" /><Relationship Type="http://schemas.openxmlformats.org/officeDocument/2006/relationships/hyperlink" Id="rId273" Target="https://en.wikipedia.org/wiki/Gradient" TargetMode="External" /><Relationship Type="http://schemas.openxmlformats.org/officeDocument/2006/relationships/hyperlink" Id="rId272" Target="https://en.wikipedia.org/wiki/Gradient#Relationship_with_Fr%C3%A9chet_derivative" TargetMode="External" /><Relationship Type="http://schemas.openxmlformats.org/officeDocument/2006/relationships/hyperlink" Id="rId275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4" Target="https://en.wikipedia.org/wiki/Total_derivative" TargetMode="External" /><Relationship Type="http://schemas.openxmlformats.org/officeDocument/2006/relationships/hyperlink" Id="rId282" Target="https://hua-zhou.github.io/" TargetMode="External" /><Relationship Type="http://schemas.openxmlformats.org/officeDocument/2006/relationships/hyperlink" Id="rId307" Target="https://link.springer.com/book/10.1007/978-1-4419-6646-9" TargetMode="External" /><Relationship Type="http://schemas.openxmlformats.org/officeDocument/2006/relationships/hyperlink" Id="rId289" Target="https://press.princeton.edu/books/paperback/9780691130880/the-calculus-lifesaver" TargetMode="External" /><Relationship Type="http://schemas.openxmlformats.org/officeDocument/2006/relationships/hyperlink" Id="rId299" Target="https://press.princeton.edu/books/paperback/9780691172934/the-real-analysis-lifesaver" TargetMode="External" /><Relationship Type="http://schemas.openxmlformats.org/officeDocument/2006/relationships/hyperlink" Id="rId270" Target="https://quickfem.com/finite-element-analysis/" TargetMode="External" /><Relationship Type="http://schemas.openxmlformats.org/officeDocument/2006/relationships/hyperlink" Id="rId271" Target="https://quickfem.com/wp-content/uploads/IFEM.AppF_.pdf" TargetMode="External" /><Relationship Type="http://schemas.openxmlformats.org/officeDocument/2006/relationships/hyperlink" Id="rId283" Target="https://ucla-biostat-216.github.io/2023fall/schedule/schedule.html" TargetMode="External" /><Relationship Type="http://schemas.openxmlformats.org/officeDocument/2006/relationships/hyperlink" Id="rId31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9" Target="https://www.cengage.com/c/calculus-11e-larson/" TargetMode="External" /><Relationship Type="http://schemas.openxmlformats.org/officeDocument/2006/relationships/hyperlink" Id="rId303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2" Target="https://www.nytimes.com/2025/09/05/opinion/math-dei.html" TargetMode="External" /><Relationship Type="http://schemas.openxmlformats.org/officeDocument/2006/relationships/hyperlink" Id="rId287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5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2026-07-01T22:43:15Z</dcterms:created>
  <dcterms:modified xsi:type="dcterms:W3CDTF">2026-07-01T22:43:15Z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