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1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 Cox proportional hazards</w:t>
      </w:r>
      <w:r>
        <w:t xml:space="preserve"> </w:t>
      </w:r>
      <w:r>
        <w:t xml:space="preserve">models. 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(Kaplan-Meier and Nelson-Aalen estimators)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r>
        <w:t xml:space="preserve">censored 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below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3"/>
    <w:bookmarkStart w:id="31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4"/>
          <w:p/>
        </w:tc>
      </w:tr>
    </w:tbl>
    <w:bookmarkStart w:id="18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 number at risk 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 censored 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 risk set;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18"/>
    <w:bookmarkStart w:id="21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r>
              <w:t xml:space="preserve">hazards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 cumulative hazard 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Nelson-Aalen estimator 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 Kaplan-Meier, which multiplies conditional survival</w:t>
            </w:r>
            <w:r>
              <w:t xml:space="preserve"> </w:t>
            </w:r>
            <w:r>
              <w:t xml:space="preserve">probabilities: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 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21"/>
    <w:bookmarkStart w:id="24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24"/>
    <w:bookmarkStart w:id="27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 median survival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 exponential 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this 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27"/>
    <w:bookmarkStart w:id="30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r>
              <w:rPr>
                <w:b/>
                <w:bCs/>
              </w:rPr>
              <w:t xml:space="preserve">risk-set 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 This is exactly what lets Kaplan-Meier 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30"/>
    <w:bookmarkEnd w:id="31"/>
    <w:bookmarkStart w:id="51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exam also provided the estimated covariance matrix 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entries we need below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35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r>
              <w:t xml:space="preserve">linear predictor, omitting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“baseline hazard is exponential”</w:t>
            </w:r>
            <w:r>
              <w:t xml:space="preserve"> </w:t>
            </w:r>
            <w:r>
              <w:t xml:space="preserve">assumption. 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(survival,</w:t>
            </w:r>
            <w:r>
              <w:t xml:space="preserve"> </w:t>
            </w:r>
            <w:r>
              <w:t xml:space="preserve">density, hazard, log-hazard, cumulative hazard).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Independent-observations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Non-informative censoring 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Proportional-hazards 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Logarithmic-link 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r>
              <w:t xml:space="preserve">linear combination):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35"/>
    <w:bookmarkStart w:id="38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 </w:t>
            </w:r>
            <w:r>
              <w:t xml:space="preserve">(whether the 95% CI 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 hazard ratio 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. 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 odds.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 reference group,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 this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 this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38"/>
    <w:bookmarkStart w:id="41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hazard ratio 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r>
              <w:t xml:space="preserve">log-hazard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 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β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41"/>
    <w:bookmarkStart w:id="47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 compute the z-statistic and two-sided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 covariance 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r>
              <w:t xml:space="preserve">variance.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 variance-of-a-difference formula 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 normal. 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 covariance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 significantly 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r>
                    <w:t xml:space="preserve">correlated,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47"/>
    <w:bookmarkStart w:id="50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 confidence interval for the hazard ratio 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 Wald-test mistake above.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50"/>
    <w:bookmarkEnd w:id="51"/>
    <w:bookmarkStart w:id="52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10" Target="media/rId10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2026-08-05T06:18:50Z</dcterms:created>
  <dcterms:modified xsi:type="dcterms:W3CDTF">2026-08-05T06:18:50Z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