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40.png" ContentType="image/png"/>
  <Override PartName="/word/media/rId33.png" ContentType="image/png"/>
  <Override PartName="/word/media/rId47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5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24" w:name="sec-summary-continuous"/>
    <w:p>
      <w:pPr>
        <w:pStyle w:val="Heading2"/>
      </w:pPr>
      <w:r>
        <w:t xml:space="preserve">2.1 Summary statistics for continuous variables</w:t>
      </w:r>
    </w:p>
    <w:bookmarkStart w:id="14" w:name="sample-mean"/>
    <w:p>
      <w:pPr>
        <w:pStyle w:val="Heading3"/>
      </w:pPr>
      <w:r>
        <w:t xml:space="preserve">2.1.1 Sample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bookmarkEnd w:id="14"/>
    <w:bookmarkStart w:id="17" w:name="sample-variance"/>
    <w:p>
      <w:pPr>
        <w:pStyle w:val="Heading3"/>
      </w:pPr>
      <w:r>
        <w:t xml:space="preserve">2.1.2 Sample variance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6"/>
        </w:tc>
      </w:tr>
    </w:tbl>
    <w:bookmarkEnd w:id="17"/>
    <w:bookmarkStart w:id="19" w:name="sample-standard-deviation"/>
    <w:p>
      <w:pPr>
        <w:pStyle w:val="Heading3"/>
      </w:pPr>
      <w:r>
        <w:t xml:space="preserve">2.1.3 Sample standard deviation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8"/>
        </w:tc>
      </w:tr>
    </w:tbl>
    <w:bookmarkEnd w:id="19"/>
    <w:bookmarkStart w:id="21" w:name="sample-median"/>
    <w:p>
      <w:pPr>
        <w:pStyle w:val="Heading3"/>
      </w:pPr>
      <w:r>
        <w:t xml:space="preserve">2.1.4 Sample median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20"/>
        </w:tc>
      </w:tr>
    </w:tbl>
    <w:bookmarkEnd w:id="21"/>
    <w:bookmarkStart w:id="23" w:name="interquartile-range"/>
    <w:p>
      <w:pPr>
        <w:pStyle w:val="Heading3"/>
      </w:pPr>
      <w:r>
        <w:t xml:space="preserve">2.1.5 Interquartile range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22"/>
        </w:tc>
      </w:tr>
    </w:tbl>
    <w:bookmarkEnd w:id="23"/>
    <w:bookmarkEnd w:id="24"/>
    <w:bookmarkStart w:id="27" w:name="sec-summary-categorical"/>
    <w:p>
      <w:pPr>
        <w:pStyle w:val="Heading2"/>
      </w:pPr>
      <w:r>
        <w:t xml:space="preserve">2.2 Summary statistics for categorical variables</w:t>
      </w:r>
    </w:p>
    <w:bookmarkStart w:id="26" w:name="sample-proportion"/>
    <w:p>
      <w:pPr>
        <w:pStyle w:val="Heading3"/>
      </w:pPr>
      <w:r>
        <w:t xml:space="preserve">2.2.1 Sample proportion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5"/>
        </w:tc>
      </w:tr>
    </w:tbl>
    <w:bookmarkEnd w:id="26"/>
    <w:bookmarkEnd w:id="27"/>
    <w:bookmarkStart w:id="31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bookmarkStart w:id="30" w:name="hers-baseline-summary-statistics"/>
    <w:p>
      <w:pPr>
        <w:pStyle w:val="Heading3"/>
      </w:pPr>
      <w:r>
        <w:t xml:space="preserve">2.3.1 HERS baseline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(61%)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(61%)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2,403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1,201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1,202 (87%)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2,032 (74%)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1,031 (75%)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1,001 (73%)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8"/>
              </w:tc>
            </w:tr>
          </w:tbl>
          <w:bookmarkEnd w:id="29"/>
          <w:p/>
        </w:tc>
      </w:tr>
    </w:tbl>
    <w:bookmarkEnd w:id="30"/>
    <w:bookmarkEnd w:id="31"/>
    <w:bookmarkStart w:id="5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2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bookmarkEnd w:id="32"/>
    <w:bookmarkStart w:id="38" w:name="distribution-of-fasting-glucose"/>
    <w:p>
      <w:pPr>
        <w:pStyle w:val="Heading3"/>
      </w:pPr>
      <w:r>
        <w:t xml:space="preserve">2.4.2 Distribution of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36"/>
              </w:tc>
            </w:tr>
          </w:tbl>
          <w:bookmarkEnd w:id="37"/>
          <w:p/>
        </w:tc>
      </w:tr>
    </w:tbl>
    <w:bookmarkEnd w:id="38"/>
    <w:bookmarkStart w:id="39" w:name="sec-boxplots"/>
    <w:p>
      <w:pPr>
        <w:pStyle w:val="Heading3"/>
      </w:pPr>
      <w:r>
        <w:t xml:space="preserve">2.4.3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bookmarkEnd w:id="39"/>
    <w:bookmarkStart w:id="45" w:name="fasting-glucose-by-hormone-therapy-group"/>
    <w:p>
      <w:pPr>
        <w:pStyle w:val="Heading3"/>
      </w:pPr>
      <w:r>
        <w:t xml:space="preserve">2.4.4 Fasting glucose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43"/>
              </w:tc>
            </w:tr>
          </w:tbl>
          <w:bookmarkEnd w:id="44"/>
          <w:p/>
        </w:tc>
      </w:tr>
    </w:tbl>
    <w:bookmarkEnd w:id="45"/>
    <w:bookmarkStart w:id="46" w:name="sec-scatterplots"/>
    <w:p>
      <w:pPr>
        <w:pStyle w:val="Heading3"/>
      </w:pPr>
      <w:r>
        <w:t xml:space="preserve">2.4.5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bookmarkEnd w:id="46"/>
    <w:bookmarkStart w:id="52" w:name="bmi-versus-fasting-glucose"/>
    <w:p>
      <w:pPr>
        <w:pStyle w:val="Heading3"/>
      </w:pPr>
      <w:r>
        <w:t xml:space="preserve">2.4.6 BMI versus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50"/>
              </w:tc>
            </w:tr>
          </w:tbl>
          <w:bookmarkEnd w:id="51"/>
          <w:p/>
        </w:tc>
      </w:tr>
    </w:tbl>
    <w:bookmarkEnd w:id="52"/>
    <w:bookmarkEnd w:id="53"/>
    <w:bookmarkEnd w:id="54"/>
    <w:bookmarkStart w:id="79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59" w:name="sec-hypotheses"/>
    <w:p>
      <w:pPr>
        <w:pStyle w:val="Heading2"/>
      </w:pPr>
      <w:r>
        <w:t xml:space="preserve">3.1 Hypotheses</w:t>
      </w:r>
    </w:p>
    <w:bookmarkStart w:id="56" w:name="null-hypothesis"/>
    <w:p>
      <w:pPr>
        <w:pStyle w:val="Heading3"/>
      </w:pPr>
      <w:r>
        <w:t xml:space="preserve">3.1.1 Null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5"/>
        </w:tc>
      </w:tr>
    </w:tbl>
    <w:bookmarkEnd w:id="56"/>
    <w:bookmarkStart w:id="58" w:name="alternative-hypothesis"/>
    <w:p>
      <w:pPr>
        <w:pStyle w:val="Heading3"/>
      </w:pPr>
      <w:r>
        <w:t xml:space="preserve">3.1.2 Alternative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7"/>
        </w:tc>
      </w:tr>
    </w:tbl>
    <w:bookmarkEnd w:id="58"/>
    <w:bookmarkEnd w:id="59"/>
    <w:bookmarkStart w:id="68" w:name="sec-two-sample-t-test"/>
    <w:p>
      <w:pPr>
        <w:pStyle w:val="Heading2"/>
      </w:pPr>
      <w:r>
        <w:t xml:space="preserve">3.2 The two-sample t-test</w:t>
      </w:r>
    </w:p>
    <w:bookmarkStart w:id="61" w:name="definition"/>
    <w:p>
      <w:pPr>
        <w:pStyle w:val="Heading3"/>
      </w:pPr>
      <w:r>
        <w:t xml:space="preserve">3.2.1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60"/>
        </w:tc>
      </w:tr>
    </w:tbl>
    <w:bookmarkEnd w:id="61"/>
    <w:bookmarkStart w:id="65" w:name="welchs-t-test-vs.-pooled-t-test"/>
    <w:p>
      <w:pPr>
        <w:pStyle w:val="Heading3"/>
      </w:pPr>
      <w:r>
        <w:t xml:space="preserve">3.2.2 Welch’s t-test vs. pooled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bookmarkEnd w:id="65"/>
    <w:bookmarkStart w:id="67" w:name="X87989117a72defca1e5538e7e1f11c588d49e83"/>
    <w:p>
      <w:pPr>
        <w:pStyle w:val="Heading3"/>
      </w:pPr>
      <w:r>
        <w:t xml:space="preserve">3.2.3 Comparing fasting glucose between hormone therapy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66"/>
          <w:p/>
        </w:tc>
      </w:tr>
    </w:tbl>
    <w:bookmarkEnd w:id="67"/>
    <w:bookmarkEnd w:id="68"/>
    <w:bookmarkStart w:id="71" w:name="sec-one-sample-t-test"/>
    <w:p>
      <w:pPr>
        <w:pStyle w:val="Heading2"/>
      </w:pPr>
      <w:r>
        <w:t xml:space="preserve">3.3 One-sample t-test</w:t>
      </w:r>
    </w:p>
    <w:bookmarkStart w:id="70" w:name="definition-1"/>
    <w:p>
      <w:pPr>
        <w:pStyle w:val="Heading3"/>
      </w:pPr>
      <w:r>
        <w:t xml:space="preserve">3.3.1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69"/>
        </w:tc>
      </w:tr>
    </w:tbl>
    <w:bookmarkEnd w:id="70"/>
    <w:bookmarkEnd w:id="71"/>
    <w:bookmarkStart w:id="76" w:name="sec-paired-t-test"/>
    <w:p>
      <w:pPr>
        <w:pStyle w:val="Heading2"/>
      </w:pPr>
      <w:r>
        <w:t xml:space="preserve">3.4 Paired t-test</w:t>
      </w:r>
    </w:p>
    <w:bookmarkStart w:id="73" w:name="definition-2"/>
    <w:p>
      <w:pPr>
        <w:pStyle w:val="Heading3"/>
      </w:pPr>
      <w:r>
        <w:t xml:space="preserve">3.4.1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72"/>
        </w:tc>
      </w:tr>
    </w:tbl>
    <w:bookmarkEnd w:id="73"/>
    <w:bookmarkStart w:id="75" w:name="change-in-glucose-over-follow-up"/>
    <w:p>
      <w:pPr>
        <w:pStyle w:val="Heading3"/>
      </w:pPr>
      <w:r>
        <w:t xml:space="preserve">3.4.2 Change in glucose over follow-up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74"/>
          <w:p/>
        </w:tc>
      </w:tr>
    </w:tbl>
    <w:bookmarkEnd w:id="75"/>
    <w:bookmarkEnd w:id="76"/>
    <w:bookmarkStart w:id="78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78"/>
    <w:bookmarkEnd w:id="79"/>
    <w:bookmarkStart w:id="88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bookmarkStart w:id="87" w:name="definition-3"/>
    <w:p>
      <w:pPr>
        <w:pStyle w:val="Heading2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bookmarkStart w:id="82" w:name="fasting-glucose-by-raceethnicity"/>
    <w:p>
      <w:pPr>
        <w:pStyle w:val="Heading3"/>
      </w:pPr>
      <w:r>
        <w:t xml:space="preserve">4.1.1 Fasting glucose by race/ethnicity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81"/>
          <w:p/>
        </w:tc>
      </w:tr>
    </w:tbl>
    <w:bookmarkEnd w:id="82"/>
    <w:bookmarkStart w:id="86" w:name="X417c1cde093375ed3c2fb50cf98a750923ca3d7"/>
    <w:p>
      <w:pPr>
        <w:pStyle w:val="Heading3"/>
      </w:pPr>
      <w:r>
        <w:t xml:space="preserve">4.1.2 ANOVA as a special case of linear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86"/>
    <w:bookmarkEnd w:id="87"/>
    <w:bookmarkEnd w:id="88"/>
    <w:bookmarkStart w:id="107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94" w:name="sec-contingency-tables"/>
    <w:p>
      <w:pPr>
        <w:pStyle w:val="Heading2"/>
      </w:pPr>
      <w:r>
        <w:t xml:space="preserve">5.1 Contingency tables</w:t>
      </w:r>
    </w:p>
    <w:bookmarkStart w:id="90" w:name="definition-4"/>
    <w:p>
      <w:pPr>
        <w:pStyle w:val="Heading3"/>
      </w:pPr>
      <w:r>
        <w:t xml:space="preserve">5.1.1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9"/>
        </w:tc>
      </w:tr>
    </w:tbl>
    <w:bookmarkEnd w:id="90"/>
    <w:bookmarkStart w:id="93" w:name="exercise-by-hormone-therapy-group"/>
    <w:p>
      <w:pPr>
        <w:pStyle w:val="Heading3"/>
      </w:pPr>
      <w:r>
        <w:t xml:space="preserve">5.1.2 Exercise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0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91"/>
              </w:tc>
            </w:tr>
          </w:tbl>
          <w:bookmarkEnd w:id="92"/>
          <w:p/>
        </w:tc>
      </w:tr>
    </w:tbl>
    <w:bookmarkEnd w:id="93"/>
    <w:bookmarkEnd w:id="94"/>
    <w:bookmarkStart w:id="99" w:name="sec-chi-square"/>
    <w:p>
      <w:pPr>
        <w:pStyle w:val="Heading2"/>
      </w:pPr>
      <w:r>
        <w:t xml:space="preserve">5.2 The chi-square test</w:t>
      </w:r>
    </w:p>
    <w:bookmarkStart w:id="96" w:name="definition-5"/>
    <w:p>
      <w:pPr>
        <w:pStyle w:val="Heading3"/>
      </w:pPr>
      <w:r>
        <w:t xml:space="preserve">5.2.1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95"/>
        </w:tc>
      </w:tr>
    </w:tbl>
    <w:bookmarkEnd w:id="96"/>
    <w:bookmarkStart w:id="98" w:name="X5f986b18eb13a625ab9eacd5a103a53f5d96b8f"/>
    <w:p>
      <w:pPr>
        <w:pStyle w:val="Heading3"/>
      </w:pPr>
      <w:r>
        <w:t xml:space="preserve">5.2.2 Chi-square test: exercise vs. hormone therapy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97"/>
          <w:p/>
        </w:tc>
      </w:tr>
    </w:tbl>
    <w:bookmarkEnd w:id="98"/>
    <w:bookmarkEnd w:id="99"/>
    <w:bookmarkStart w:id="104" w:name="sec-fisher"/>
    <w:p>
      <w:pPr>
        <w:pStyle w:val="Heading2"/>
      </w:pPr>
      <w:r>
        <w:t xml:space="preserve">5.3 Fisher’s exact test</w:t>
      </w:r>
    </w:p>
    <w:bookmarkStart w:id="101" w:name="definition-6"/>
    <w:p>
      <w:pPr>
        <w:pStyle w:val="Heading3"/>
      </w:pPr>
      <w:r>
        <w:t xml:space="preserve">5.3.1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100"/>
        </w:tc>
      </w:tr>
    </w:tbl>
    <w:bookmarkEnd w:id="101"/>
    <w:bookmarkStart w:id="103" w:name="fishers-exact-test-example"/>
    <w:p>
      <w:pPr>
        <w:pStyle w:val="Heading3"/>
      </w:pPr>
      <w:r>
        <w:t xml:space="preserve">5.3.2 Fisher’s exact test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102"/>
          <w:p/>
        </w:tc>
      </w:tr>
    </w:tbl>
    <w:bookmarkEnd w:id="103"/>
    <w:bookmarkEnd w:id="104"/>
    <w:bookmarkStart w:id="106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106"/>
    <w:bookmarkEnd w:id="107"/>
    <w:bookmarkStart w:id="118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112" w:name="sec-pearson"/>
    <w:p>
      <w:pPr>
        <w:pStyle w:val="Heading2"/>
      </w:pPr>
      <w:r>
        <w:t xml:space="preserve">6.1 Pearson correlation coefficient</w:t>
      </w:r>
    </w:p>
    <w:bookmarkStart w:id="109" w:name="definition-7"/>
    <w:p>
      <w:pPr>
        <w:pStyle w:val="Heading3"/>
      </w:pPr>
      <w:r>
        <w:t xml:space="preserve">6.1.1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108"/>
        </w:tc>
      </w:tr>
    </w:tbl>
    <w:bookmarkEnd w:id="109"/>
    <w:bookmarkStart w:id="111" w:name="correlation-between-bmi-and-glucose"/>
    <w:p>
      <w:pPr>
        <w:pStyle w:val="Heading3"/>
      </w:pPr>
      <w:r>
        <w:t xml:space="preserve">6.1.2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110"/>
          <w:p/>
        </w:tc>
      </w:tr>
    </w:tbl>
    <w:bookmarkEnd w:id="111"/>
    <w:bookmarkEnd w:id="112"/>
    <w:bookmarkStart w:id="117" w:name="sec-spearman"/>
    <w:p>
      <w:pPr>
        <w:pStyle w:val="Heading2"/>
      </w:pPr>
      <w:r>
        <w:t xml:space="preserve">6.2 Spearman rank correlation</w:t>
      </w:r>
    </w:p>
    <w:bookmarkStart w:id="114" w:name="definition-8"/>
    <w:p>
      <w:pPr>
        <w:pStyle w:val="Heading3"/>
      </w:pPr>
      <w:r>
        <w:t xml:space="preserve">6.2.1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113"/>
        </w:tc>
      </w:tr>
    </w:tbl>
    <w:bookmarkEnd w:id="114"/>
    <w:bookmarkStart w:id="116" w:name="X9edcc76d99dfbc99f8b482bcfafc08f2851e351"/>
    <w:p>
      <w:pPr>
        <w:pStyle w:val="Heading3"/>
      </w:pPr>
      <w:r>
        <w:t xml:space="preserve">6.2.2 Spearman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115"/>
          <w:p/>
        </w:tc>
      </w:tr>
    </w:tbl>
    <w:bookmarkEnd w:id="116"/>
    <w:bookmarkEnd w:id="117"/>
    <w:bookmarkEnd w:id="118"/>
    <w:bookmarkStart w:id="13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121" w:name="sec-slr-model"/>
    <w:p>
      <w:pPr>
        <w:pStyle w:val="Heading2"/>
      </w:pPr>
      <w:r>
        <w:t xml:space="preserve">7.1 Model specification</w:t>
      </w:r>
    </w:p>
    <w:bookmarkStart w:id="120" w:name="definition-9"/>
    <w:p>
      <w:pPr>
        <w:pStyle w:val="Heading3"/>
      </w:pPr>
      <w:r>
        <w:t xml:space="preserve">7.1.1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19"/>
        </w:tc>
      </w:tr>
    </w:tbl>
    <w:bookmarkEnd w:id="120"/>
    <w:bookmarkEnd w:id="121"/>
    <w:bookmarkStart w:id="122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122"/>
    <w:bookmarkStart w:id="126" w:name="sec-slr-R"/>
    <w:p>
      <w:pPr>
        <w:pStyle w:val="Heading2"/>
      </w:pPr>
      <w:r>
        <w:t xml:space="preserve">7.3 Fitting a simple linear regression in R</w:t>
      </w:r>
    </w:p>
    <w:bookmarkStart w:id="125" w:name="glucose-on-bmi"/>
    <w:p>
      <w:pPr>
        <w:pStyle w:val="Heading3"/>
      </w:pPr>
      <w:r>
        <w:t xml:space="preserve">7.3.1 Glucose on BMI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123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124"/>
          <w:p/>
        </w:tc>
      </w:tr>
    </w:tbl>
    <w:bookmarkEnd w:id="125"/>
    <w:bookmarkEnd w:id="126"/>
    <w:bookmarkStart w:id="129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Start w:id="128" w:name="definition-10"/>
    <w:p>
      <w:pPr>
        <w:pStyle w:val="Heading3"/>
      </w:pPr>
      <w:r>
        <w:t xml:space="preserve">7.4.1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27"/>
        </w:tc>
      </w:tr>
    </w:tbl>
    <w:bookmarkEnd w:id="128"/>
    <w:bookmarkEnd w:id="129"/>
    <w:bookmarkStart w:id="13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End w:id="130"/>
    <w:bookmarkEnd w:id="131"/>
    <w:bookmarkStart w:id="158" w:name="sec-bootstrap-ci"/>
    <w:p>
      <w:pPr>
        <w:pStyle w:val="Heading1"/>
      </w:pPr>
      <w:r>
        <w:t xml:space="preserve">8. Bootstrap Confidence Intervals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pp. 62–63)</w:t>
      </w:r>
      <w:r>
        <w:t xml:space="preserve">.</w:t>
      </w:r>
    </w:p>
    <w:bookmarkStart w:id="132" w:name="sec-bootstrap-when"/>
    <w:p>
      <w:pPr>
        <w:pStyle w:val="Heading2"/>
      </w:pPr>
      <w:r>
        <w:t xml:space="preserve">8.1 When to use the bootstrap</w:t>
      </w:r>
    </w:p>
    <w:p>
      <w:pPr>
        <w:pStyle w:val="FirstParagraph"/>
      </w:pPr>
      <w:r>
        <w:t xml:space="preserve">Bootstrapping is a widely applicable method</w:t>
      </w:r>
      <w:r>
        <w:t xml:space="preserve"> </w:t>
      </w:r>
      <w:r>
        <w:t xml:space="preserve">for obtaining standard errors and CIs</w:t>
      </w:r>
      <w:r>
        <w:t xml:space="preserve"> </w:t>
      </w:r>
      <w:r>
        <w:t xml:space="preserve">in three situations:</w:t>
      </w:r>
    </w:p>
    <w:p>
      <w:pPr>
        <w:pStyle w:val="Compact"/>
        <w:numPr>
          <w:ilvl w:val="0"/>
          <w:numId w:val="1003"/>
        </w:numPr>
      </w:pPr>
      <w:r>
        <w:t xml:space="preserve">Approximate methods for computing valid CIs have been developed</w:t>
      </w:r>
      <w:r>
        <w:t xml:space="preserve"> </w:t>
      </w:r>
      <w:r>
        <w:t xml:space="preserve">but are not conveniently implemented in standard software.</w:t>
      </w:r>
    </w:p>
    <w:p>
      <w:pPr>
        <w:pStyle w:val="Compact"/>
        <w:numPr>
          <w:ilvl w:val="0"/>
          <w:numId w:val="1003"/>
        </w:numPr>
      </w:pPr>
      <w:r>
        <w:t xml:space="preserve">Developing closed-form approximate methods has turned out to be intractable.</w:t>
      </w:r>
    </w:p>
    <w:p>
      <w:pPr>
        <w:pStyle w:val="Compact"/>
        <w:numPr>
          <w:ilvl w:val="0"/>
          <w:numId w:val="1003"/>
        </w:numPr>
      </w:pPr>
      <w:r>
        <w:t xml:space="preserve">The dataset violates the assumptions underlying established methods badly enough</w:t>
      </w:r>
      <w:r>
        <w:t xml:space="preserve"> </w:t>
      </w:r>
      <w:r>
        <w:t xml:space="preserve">that the resulting CIs would be unreliable.</w:t>
      </w:r>
    </w:p>
    <w:bookmarkEnd w:id="132"/>
    <w:bookmarkStart w:id="141" w:name="sec-bootstrap-procedure"/>
    <w:p>
      <w:pPr>
        <w:pStyle w:val="Heading2"/>
      </w:pPr>
      <w:r>
        <w:t xml:space="preserve">8.2 The bootstrap procedure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ootstrap-sample"/>
          <w:p>
            <w:pPr>
              <w:pStyle w:val="BodyText"/>
            </w:pPr>
            <w:r>
              <w:rPr>
                <w:b/>
                <w:bCs/>
              </w:rPr>
              <w:t xml:space="preserve">Definition 20 (Bootstrap sample)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bootstrap sample</w:t>
            </w:r>
            <w:r>
              <w:t xml:space="preserve"> </w:t>
            </w:r>
            <w:r>
              <w:t xml:space="preserve">is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drawn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observed data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sampling is with replacement,</w:t>
            </w:r>
            <w:r>
              <w:t xml:space="preserve"> </w:t>
            </w:r>
            <w:r>
              <w:t xml:space="preserve">each bootstrap sample contains some observations more than once</w:t>
            </w:r>
            <w:r>
              <w:t xml:space="preserve"> </w:t>
            </w:r>
            <w:r>
              <w:t xml:space="preserve">and omits others entirely.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bootstrap-sample-toy"/>
          <w:p>
            <w:pPr>
              <w:pStyle w:val="BodyText"/>
            </w:pPr>
            <w:r>
              <w:rPr>
                <w:b/>
                <w:bCs/>
              </w:rPr>
              <w:t xml:space="preserve">Example 14 (Bootstrap sample)</w:t>
            </w:r>
            <w:r>
              <w:t xml:space="preserve"> </w:t>
            </w:r>
            <w:r>
              <w:t xml:space="preserve">Consider a dataset of five observations: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Two possible bootstrap samples drawn with replacement 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Bootstrap 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Values drawn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 appears twice; 2 not drawn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 appears twice; 3 not drawn</w:t>
                  </w:r>
                </w:p>
              </w:tc>
            </w:tr>
          </w:tbl>
          <w:p>
            <w:pPr>
              <w:pStyle w:val="BodyText"/>
            </w:pPr>
            <w:r>
              <w:t xml:space="preserve">Each sample has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but may repeat or omit individual observations from the original dataset.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def-bootstrap-distribution"/>
          <w:p>
            <w:pPr>
              <w:pStyle w:val="BodyText"/>
            </w:pPr>
            <w:r>
              <w:rPr>
                <w:b/>
                <w:bCs/>
              </w:rPr>
              <w:t xml:space="preserve">Definition 21 (Bootstrap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distribution</w:t>
            </w:r>
            <w:r>
              <w:t xml:space="preserve"> </w:t>
            </w:r>
            <w:r>
              <w:t xml:space="preserve">of a statistic</w:t>
            </w:r>
            <w:r>
              <w:t xml:space="preserve"> </w:t>
            </w:r>
            <w:r>
              <w:t xml:space="preserve">is the empirical distribution of that statistic</w:t>
            </w:r>
            <w:r>
              <w:t xml:space="preserve"> </w:t>
            </w:r>
            <w:r>
              <w:t xml:space="preserve">computed across a large number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bootstrap samples.</w:t>
            </w:r>
            <w:r>
              <w:t xml:space="preserve"> </w:t>
            </w:r>
            <w:r>
              <w:t xml:space="preserve">It serves as an estimate of the sampling distribution of the statistic.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standard error</w:t>
            </w:r>
            <w:r>
              <w:t xml:space="preserve"> </w:t>
            </w:r>
            <w:r>
              <w:t xml:space="preserve">is the standard deviation</w:t>
            </w:r>
            <w:r>
              <w:t xml:space="preserve"> </w:t>
            </w:r>
            <w:r>
              <w:t xml:space="preserve">of the bootstrap distribution.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bootstrap-distribution-toy"/>
          <w:p>
            <w:pPr>
              <w:pStyle w:val="BodyText"/>
            </w:pPr>
            <w:r>
              <w:rPr>
                <w:b/>
                <w:bCs/>
              </w:rPr>
              <w:t xml:space="preserve">Example 15 (Bootstrap distribution)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boot_means_toy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(toy,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boot_se_toy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(boot_means_toy)</w:t>
            </w:r>
            <w:r>
              <w:br/>
            </w:r>
            <w:r>
              <w:rPr>
                <w:rStyle w:val="NormalTok"/>
              </w:rPr>
              <w:t xml:space="preserve">boot_ci_norm_lo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boot_ci_norm_hi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boot_ci_perc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(boot_means_toy,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Using the 10-observation dataset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(observed mean 5.5),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resamples</w:t>
            </w:r>
            <w:r>
              <w:t xml:space="preserve"> </w:t>
            </w:r>
            <w:r>
              <w:t xml:space="preserve">and compute the sample mean of each.</w:t>
            </w:r>
            <w:r>
              <w:t xml:space="preserve"> </w:t>
            </w:r>
            <w:r>
              <w:t xml:space="preserve">The bootstrap distribution is centered near the observed mean</w:t>
            </w:r>
            <w:r>
              <w:t xml:space="preserve"> </w:t>
            </w:r>
            <w:r>
              <w:t xml:space="preserve">with bootstrap standard error 0.92.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9" w:name="fig-boot-dist-toy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boot_means_toy))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mean)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(toy),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mean"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unnamed-chunk-10-1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Bootstrap distribution of the sample mean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 </w:t>
                  </w:r>
                  <w:r>
                    <w:t xml:space="preserve">replicates,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 </w:t>
                  </w:r>
                  <w:r>
                    <w:t xml:space="preserve">toy dataset).</w:t>
                  </w:r>
                  <w:r>
                    <w:t xml:space="preserve"> </w:t>
                  </w:r>
                  <w:r>
                    <w:t xml:space="preserve">The red line marks the observed mean (5.5).</w:t>
                  </w:r>
                  <w:r>
                    <w:t xml:space="preserve"> </w:t>
                  </w:r>
                  <w:r>
                    <w:t xml:space="preserve">The distribution is approximately normal and centered near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  <w:bookmarkEnd w:id="139"/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The key idea is to treat the observed sample as a stand-in</w:t>
      </w:r>
      <w:r>
        <w:t xml:space="preserve"> </w:t>
      </w:r>
      <w:r>
        <w:t xml:space="preserve">for the source population,</w:t>
      </w:r>
      <w:r>
        <w:t xml:space="preserve"> </w:t>
      </w:r>
      <w:r>
        <w:t xml:space="preserve">and to mimic repeated sampling from that population</w:t>
      </w:r>
      <w:r>
        <w:t xml:space="preserve"> </w:t>
      </w:r>
      <w:r>
        <w:t xml:space="preserve">by resampling with replacement from the observed data.</w:t>
      </w:r>
    </w:p>
    <w:bookmarkEnd w:id="141"/>
    <w:bookmarkStart w:id="148" w:name="sec-bootstrap-methods"/>
    <w:p>
      <w:pPr>
        <w:pStyle w:val="Heading2"/>
      </w:pPr>
      <w:r>
        <w:t xml:space="preserve">8.3 Bootstrap CI methods</w:t>
      </w:r>
    </w:p>
    <w:p>
      <w:pPr>
        <w:pStyle w:val="FirstParagraph"/>
      </w:pPr>
      <w:r>
        <w:t xml:space="preserve">Three methods for constructing a CI from the bootstrap distribution</w:t>
      </w:r>
      <w:r>
        <w:t xml:space="preserve"> </w:t>
      </w:r>
      <w:r>
        <w:t xml:space="preserve">are in common use</w:t>
      </w:r>
      <w:r>
        <w:t xml:space="preserve"> </w:t>
      </w:r>
      <w:r>
        <w:t xml:space="preserve">(Vittinghoff et al. 2012, sec. 3.6, p. 63)</w:t>
      </w:r>
      <w:r>
        <w:t xml:space="preserve">:</w:t>
      </w:r>
    </w:p>
    <w:bookmarkStart w:id="143" w:name="sec-bootstrap-normal"/>
    <w:p>
      <w:pPr>
        <w:pStyle w:val="Heading3"/>
      </w:pPr>
      <w:r>
        <w:t xml:space="preserve">8.3.1 Normal approximation</w:t>
      </w:r>
    </w:p>
    <w:p>
      <w:pPr>
        <w:pStyle w:val="FirstParagraph"/>
      </w:pPr>
      <w:r>
        <w:t xml:space="preserve">If the bootstrap distribution of the statistic of interest</w:t>
      </w:r>
      <w:r>
        <w:t xml:space="preserve"> </w:t>
      </w:r>
      <w:r>
        <w:t xml:space="preserve">is approximately normal,</w:t>
      </w:r>
      <w:r>
        <w:t xml:space="preserve"> </w:t>
      </w:r>
      <w:r>
        <w:t xml:space="preserve">replace the model-based standard error in a conventional CI</w:t>
      </w:r>
      <w:r>
        <w:t xml:space="preserve"> </w:t>
      </w:r>
      <w:r>
        <w:t xml:space="preserve">with the bootstrap standard deviation: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</m:oMath>
      </m:oMathPara>
    </w:p>
    <w:p>
      <w:pPr>
        <w:pStyle w:val="FirstParagraph"/>
      </w:pPr>
      <w:r>
        <w:t xml:space="preserve">This method requires fewer bootstrap replicates than percentile-based methods,</w:t>
      </w:r>
      <w:r>
        <w:t xml:space="preserve"> </w:t>
      </w:r>
      <w:r>
        <w:t xml:space="preserve">but is less reliable when the sampling distribution departs from normality,</w:t>
      </w:r>
      <w:r>
        <w:t xml:space="preserve"> </w:t>
      </w:r>
      <w:r>
        <w:t xml:space="preserve">particularly in the tails.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bootstrap-normal-toy"/>
          <w:p>
            <w:pPr>
              <w:pStyle w:val="BodyText"/>
            </w:pPr>
            <w:r>
              <w:rPr>
                <w:b/>
                <w:bCs/>
              </w:rPr>
              <w:t xml:space="preserve">Example 16 (Normal approximation)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observed mean is 5.5</w:t>
            </w:r>
            <w:r>
              <w:t xml:space="preserve"> </w:t>
            </w:r>
            <w:r>
              <w:t xml:space="preserve">and the bootstrap standard error is 0.92.</w:t>
            </w:r>
            <w:r>
              <w:t xml:space="preserve"> </w:t>
            </w:r>
            <w:r>
              <w:t xml:space="preserve">The 95% normal-approximation CI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boot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here evaluates to</w:t>
            </w:r>
            <w:r>
              <w:t xml:space="preserve"> </w:t>
            </w:r>
            <w:r>
              <w:t xml:space="preserve">(3.71, 7.29).</w:t>
            </w:r>
          </w:p>
          <w:bookmarkEnd w:id="142"/>
          <w:p/>
        </w:tc>
      </w:tr>
    </w:tbl>
    <w:bookmarkEnd w:id="143"/>
    <w:bookmarkStart w:id="145" w:name="sec-bootstrap-percentile"/>
    <w:p>
      <w:pPr>
        <w:pStyle w:val="Heading3"/>
      </w:pPr>
      <w:r>
        <w:t xml:space="preserve">8.3.2 Percentile method</w:t>
      </w:r>
    </w:p>
    <w:p>
      <w:pPr>
        <w:pStyle w:val="FirstParagraph"/>
      </w:pPr>
      <w:r>
        <w:t xml:space="preserve">The CI is constructed from the empirical quantiles of the bootstrap distribution.</w:t>
      </w:r>
      <w:r>
        <w:t xml:space="preserve"> </w:t>
      </w:r>
      <w:r>
        <w:t xml:space="preserve">A 95% CI spans the 2.5th to 97.5th percentiles</w:t>
      </w:r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estimates.</w:t>
      </w:r>
    </w:p>
    <w:p>
      <w:pPr>
        <w:pStyle w:val="BodyText"/>
      </w:pPr>
      <w:r>
        <w:t xml:space="preserve">Because the extreme percentiles of a finite sample are noisy estimates</w:t>
      </w:r>
      <w:r>
        <w:t xml:space="preserve"> </w:t>
      </w:r>
      <w:r>
        <w:t xml:space="preserve">of the corresponding population quantiles,</w:t>
      </w:r>
      <w:r>
        <w:t xml:space="preserve"> </w:t>
      </w:r>
      <w:r>
        <w:t xml:space="preserve">a larger number of replicates is required</w:t>
      </w:r>
      <w:r>
        <w:t xml:space="preserve"> </w:t>
      </w:r>
      <w:r>
        <w:t xml:space="preserve">(typically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ootstrap-percentile-toy"/>
          <w:p>
            <w:pPr>
              <w:pStyle w:val="BodyText"/>
            </w:pPr>
            <w:r>
              <w:rPr>
                <w:b/>
                <w:bCs/>
              </w:rPr>
              <w:t xml:space="preserve">Example 17 (Percentile method)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means:</w:t>
            </w:r>
            <w:r>
              <w:t xml:space="preserve"> </w:t>
            </w:r>
            <w:r>
              <w:t xml:space="preserve">the 2.5th percentile is 3.8</w:t>
            </w:r>
            <w:r>
              <w:t xml:space="preserve"> </w:t>
            </w:r>
            <w:r>
              <w:t xml:space="preserve">and the 97.5th percentile is 7.3,</w:t>
            </w:r>
            <w:r>
              <w:t xml:space="preserve"> </w:t>
            </w:r>
            <w:r>
              <w:t xml:space="preserve">giving a 95% CI of</w:t>
            </w:r>
            <w:r>
              <w:t xml:space="preserve"> </w:t>
            </w:r>
            <w:r>
              <w:t xml:space="preserve">(3.8, 7.3).</w:t>
            </w:r>
          </w:p>
          <w:bookmarkEnd w:id="144"/>
          <w:p/>
        </w:tc>
      </w:tr>
    </w:tbl>
    <w:bookmarkEnd w:id="145"/>
    <w:bookmarkStart w:id="147" w:name="sec-bootstrap-bca"/>
    <w:p>
      <w:pPr>
        <w:pStyle w:val="Heading3"/>
      </w:pPr>
      <w:r>
        <w:t xml:space="preserve">8.3.3 Bias-corrected and accelerated (BCa) method</w:t>
      </w:r>
    </w:p>
    <w:p>
      <w:pPr>
        <w:pStyle w:val="FirstParagraph"/>
      </w:pPr>
      <w:r>
        <w:t xml:space="preserve">The BCa interval adjusts the percentile-based CI</w:t>
      </w:r>
      <w:r>
        <w:t xml:space="preserve"> </w:t>
      </w:r>
      <w:r>
        <w:t xml:space="preserve">to account for both bias</w:t>
      </w:r>
      <w:r>
        <w:t xml:space="preserve"> </w:t>
      </w:r>
      <w:r>
        <w:t xml:space="preserve">(a shift between the observed statistic and the median of the bootstrap distribution)</w:t>
      </w:r>
      <w:r>
        <w:t xml:space="preserve"> </w:t>
      </w:r>
      <w:r>
        <w:t xml:space="preserve">and skewness in the bootstrap distribution</w:t>
      </w:r>
      <w:r>
        <w:t xml:space="preserve"> </w:t>
      </w:r>
      <w:r>
        <w:t xml:space="preserve">(James et al. 2021, chap. 5, p. 209)</w:t>
      </w:r>
      <w:r>
        <w:t xml:space="preserve">.</w:t>
      </w:r>
      <w:r>
        <w:t xml:space="preserve"> </w:t>
      </w:r>
      <w:r>
        <w:t xml:space="preserve">BCa intervals are preferred when the bootstrap distribution is noticeably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ootstrap-bca-toy"/>
          <w:p>
            <w:pPr>
              <w:pStyle w:val="BodyText"/>
            </w:pPr>
            <w:r>
              <w:rPr>
                <w:b/>
                <w:bCs/>
              </w:rPr>
              <w:t xml:space="preserve">Example 18 (Bias-corrected and accelerated method)</w:t>
            </w:r>
            <w:r>
              <w:t xml:space="preserve"> </w:t>
            </w:r>
            <w:r>
              <w:t xml:space="preserve">The BCa interval for the toy dataset is computed automatically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t xml:space="preserve">which handles the bias-correction and acceleration adjustments internally.</w:t>
            </w:r>
            <w:r>
              <w:t xml:space="preserve"> </w:t>
            </w:r>
            <w:r>
              <w:t xml:space="preserve">The worked example in</w:t>
            </w:r>
            <w:r>
              <w:t xml:space="preserve"> </w:t>
            </w:r>
            <w:hyperlink w:anchor="sec-bootstrap-hers">
              <w:r>
                <w:rPr>
                  <w:rStyle w:val="Hyperlink"/>
                </w:rPr>
                <w:t xml:space="preserve">Section 8.4.1</w:t>
              </w:r>
            </w:hyperlink>
            <w:r>
              <w:t xml:space="preserve"> </w:t>
            </w:r>
            <w:r>
              <w:t xml:space="preserve">demonstrates all three CI methods side by side,</w:t>
            </w:r>
            <w:r>
              <w:t xml:space="preserve"> </w:t>
            </w:r>
            <w:r>
              <w:t xml:space="preserve">making it straightforward to compare the BCa interval</w:t>
            </w:r>
            <w:r>
              <w:t xml:space="preserve"> </w:t>
            </w:r>
            <w:r>
              <w:t xml:space="preserve">to the normal and percentile intervals.</w:t>
            </w:r>
          </w:p>
          <w:bookmarkEnd w:id="146"/>
          <w:p/>
        </w:tc>
      </w:tr>
    </w:tbl>
    <w:bookmarkEnd w:id="147"/>
    <w:bookmarkEnd w:id="148"/>
    <w:bookmarkStart w:id="157" w:name="sec-bootstrap-R"/>
    <w:p>
      <w:pPr>
        <w:pStyle w:val="Heading2"/>
      </w:pPr>
      <w:r>
        <w:t xml:space="preserve">8.4 Bootstrap CI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(included with base R) provides</w:t>
      </w:r>
      <w:r>
        <w:t xml:space="preserve"> </w:t>
      </w:r>
      <w:r>
        <w:rPr>
          <w:rStyle w:val="VerbatimChar"/>
        </w:rPr>
        <w:t xml:space="preserve">boot()</w:t>
      </w:r>
      <w:r>
        <w:t xml:space="preserve"> </w:t>
      </w:r>
      <w:r>
        <w:t xml:space="preserve">for resampling and</w:t>
      </w:r>
      <w:r>
        <w:t xml:space="preserve"> </w:t>
      </w:r>
      <w:r>
        <w:rPr>
          <w:rStyle w:val="VerbatimChar"/>
        </w:rPr>
        <w:t xml:space="preserve">boot.ci()</w:t>
      </w:r>
      <w:r>
        <w:t xml:space="preserve"> </w:t>
      </w:r>
      <w:r>
        <w:t xml:space="preserve">for all three CI types.</w:t>
      </w:r>
    </w:p>
    <w:bookmarkStart w:id="156" w:name="sec-bootstrap-hers"/>
    <w:p>
      <w:pPr>
        <w:pStyle w:val="Heading3"/>
      </w:pPr>
      <w:r>
        <w:t xml:space="preserve">8.4.1 Bootstrap CI for the slope of SBP on 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hers-bootstrap"/>
          <w:p>
            <w:pPr>
              <w:pStyle w:val="BodyText"/>
            </w:pPr>
            <w:r>
              <w:rPr>
                <w:b/>
                <w:bCs/>
              </w:rPr>
              <w:t xml:space="preserve">Example 19</w:t>
            </w:r>
            <w:r>
              <w:t xml:space="preserve"> </w:t>
            </w:r>
            <w:r>
              <w:t xml:space="preserve">We adapt the example from</w:t>
            </w:r>
            <w:r>
              <w:t xml:space="preserve"> </w:t>
            </w:r>
            <w:r>
              <w:t xml:space="preserve">(Vittinghoff et al. 2012, sec. 3.6, p. 62)</w:t>
            </w:r>
            <w:r>
              <w:t xml:space="preserve">:</w:t>
            </w:r>
            <w:r>
              <w:t xml:space="preserve"> </w:t>
            </w:r>
            <w:r>
              <w:t xml:space="preserve">a simple linear regression of systolic blood pressure (</w:t>
            </w:r>
            <w:r>
              <w:rPr>
                <w:rStyle w:val="VerbatimChar"/>
              </w:rPr>
              <w:t xml:space="preserve">SBP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in the HERS dataset.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statistic function: returns the slope of SBP ~ age</w:t>
            </w:r>
            <w:r>
              <w:br/>
            </w:r>
            <w:r>
              <w:rPr>
                <w:rStyle w:val="NormalTok"/>
              </w:rPr>
              <w:t xml:space="preserve">boot_slope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 indices) {</w:t>
            </w:r>
            <w:r>
              <w:br/>
            </w:r>
            <w:r>
              <w:rPr>
                <w:rStyle w:val="NormalTok"/>
              </w:rPr>
              <w:t xml:space="preserve">  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data[indices, 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(fit)[[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boot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boot_slope,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boot_result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ORDINARY NONPARAMETRIC BOOTSTRAP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boot(data = hers, statistic = boot_slope, R = 1000)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Bootstrap Statistics :</w:t>
            </w:r>
            <w:r>
              <w:br/>
            </w:r>
            <w:r>
              <w:rPr>
                <w:rStyle w:val="CommentTok"/>
              </w:rPr>
              <w:t xml:space="preserve">#&gt;     original       bias    std. error</w:t>
            </w:r>
            <w:r>
              <w:br/>
            </w:r>
            <w:r>
              <w:rPr>
                <w:rStyle w:val="CommentTok"/>
              </w:rPr>
              <w:t xml:space="preserve">#&gt; t1* 0.471728 -0.000635537   0.0536514</w:t>
            </w:r>
          </w:p>
          <w:p>
            <w:pPr>
              <w:pStyle w:val="FirstParagraph"/>
            </w:pPr>
            <w:r>
              <w:t xml:space="preserve">The bootstrap standard error closely matches</w:t>
            </w:r>
            <w:r>
              <w:t xml:space="preserve"> </w:t>
            </w:r>
            <w:r>
              <w:t xml:space="preserve">the model-based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.</w:t>
            </w:r>
            <w:r>
              <w:t xml:space="preserve"> </w:t>
            </w:r>
            <w:r>
              <w:t xml:space="preserve">All three bootstrap intervals reported 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are consistent with the parametric CI.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boot.ci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boot_result,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"norm"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"perc"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"bca"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BOOTSTRAP CONFIDENCE INTERVAL CALCULATIONS</w:t>
            </w:r>
            <w:r>
              <w:br/>
            </w:r>
            <w:r>
              <w:rPr>
                <w:rStyle w:val="CommentTok"/>
              </w:rPr>
              <w:t xml:space="preserve">#&gt; Based on 1000 bootstrap replicates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 : </w:t>
            </w:r>
            <w:r>
              <w:br/>
            </w:r>
            <w:r>
              <w:rPr>
                <w:rStyle w:val="CommentTok"/>
              </w:rPr>
              <w:t xml:space="preserve">#&gt; boot.ci(boot.out = boot_result, type = c("norm", "perc", "bca"))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Intervals : </w:t>
            </w:r>
            <w:r>
              <w:br/>
            </w:r>
            <w:r>
              <w:rPr>
                <w:rStyle w:val="CommentTok"/>
              </w:rPr>
              <w:t xml:space="preserve">#&gt; Level      Normal             Percentile            BCa          </w:t>
            </w:r>
            <w:r>
              <w:br/>
            </w:r>
            <w:r>
              <w:rPr>
                <w:rStyle w:val="CommentTok"/>
              </w:rPr>
              <w:t xml:space="preserve">#&gt; 95%   ( 0.3672,  0.5775 )   ( 0.3607,  0.5811 )   ( 0.3624,  0.5824 )  </w:t>
            </w:r>
            <w:r>
              <w:br/>
            </w:r>
            <w:r>
              <w:rPr>
                <w:rStyle w:val="CommentTok"/>
              </w:rPr>
              <w:t xml:space="preserve">#&gt; Calculations and Intervals on Original Scale</w:t>
            </w:r>
          </w:p>
          <w:p>
            <w:pPr>
              <w:pStyle w:val="FirstParagraph"/>
            </w:pPr>
            <w:r>
              <w:t xml:space="preserve">The normal, percentile, and BCa intervals are all similar here,</w:t>
            </w:r>
            <w:r>
              <w:t xml:space="preserve"> </w:t>
            </w:r>
            <w:r>
              <w:t xml:space="preserve">consistent with the bootstrap distribution being approximately symmetric.</w:t>
            </w:r>
            <w:r>
              <w:t xml:space="preserve"> </w:t>
            </w:r>
            <w:r>
              <w:t xml:space="preserve">In cases with more skewness,</w:t>
            </w:r>
            <w:r>
              <w:t xml:space="preserve"> </w:t>
            </w:r>
            <w:r>
              <w:t xml:space="preserve">the BCa interval would differ more from the others,</w:t>
            </w:r>
            <w:r>
              <w:t xml:space="preserve"> </w:t>
            </w:r>
            <w:r>
              <w:t xml:space="preserve">and should be preferred.</w:t>
            </w:r>
          </w:p>
          <w:bookmarkEnd w:id="149"/>
          <w:p/>
        </w:tc>
      </w:tr>
    </w:tbl>
    <w:bookmarkStart w:id="155" w:name="refs"/>
    <w:bookmarkStart w:id="15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0"/>
    <w:bookmarkStart w:id="15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52"/>
    <w:bookmarkStart w:id="1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4"/>
    <w:bookmarkEnd w:id="155"/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136" Target="media/rId136.png" /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2026-08-20T02:36:52Z</dcterms:created>
  <dcterms:modified xsi:type="dcterms:W3CDTF">2026-08-20T02:36:52Z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