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is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MLE,</w:t>
      </w:r>
      <w:r>
        <w:t xml:space="preserve"> </w:t>
      </w:r>
      <w:r>
        <w:t xml:space="preserve">we set the score equal to zero.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this is equivalent 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vector score equation 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rank.</w:t>
      </w:r>
      <w:r>
        <w:t xml:space="preserve"> </w:t>
      </w:r>
      <w:r>
        <w:t xml:space="preserve">This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That is,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if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m:oMath>
        <m:sSubSup>
          <m:e>
            <m:r>
              <m:t>ℓ</m:t>
            </m:r>
          </m:e>
          <m:sub>
            <m:r>
              <m:t>β</m:t>
            </m:r>
            <m:r>
              <m:rPr>
                <m:sty m:val="p"/>
              </m:rPr>
              <m:t>,</m:t>
            </m:r>
            <m:sSup>
              <m:e>
                <m:r>
                  <m:t>β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r>
          <m:rPr>
            <m:sty m:val="bi"/>
          </m:rPr>
          <m:t>X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 definite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 </w:t>
      </w:r>
      <w:r>
        <w:t xml:space="preserve">is the MLE for</w:t>
      </w:r>
      <w:r>
        <w:t xml:space="preserve"> </w:t>
      </w:r>
      <m:oMath>
        <m:r>
          <m:t>β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above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are nearly the same.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 the Cook’s distance section below).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above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example below simulates ordered data with positively autocorrelated errors.</w:t>
            </w:r>
            <w:r>
              <w:t xml:space="preserve"> </w:t>
            </w:r>
            <w:r>
              <w:t xml:space="preserve">That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That can lead to overfitting.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example below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This gives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is an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result (not an asymptotic approximation):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That is: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 the table above.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(as noted above in the variance derivation),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(as shown above)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below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above,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2026-07-28T22:48:04Z</dcterms:created>
  <dcterms:modified xsi:type="dcterms:W3CDTF">2026-07-28T22:48:04Z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