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03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03"/>
        </w:numPr>
      </w:pPr>
      <w:r>
        <w:t xml:space="preserve">Patient survival times, which may be right-censored, call for time-to-event methods</w:t>
      </w:r>
      <w:r>
        <w:t xml:space="preserve"> </w:t>
      </w:r>
      <w:r>
        <w:t xml:space="preserve">such as Kaplan-Meier estimation or Cox proportional hazards regression.</w:t>
      </w:r>
    </w:p>
    <w:p>
      <w:pPr>
        <w:numPr>
          <w:ilvl w:val="0"/>
          <w:numId w:val="1003"/>
        </w:numPr>
      </w:pPr>
      <w:r>
        <w:t xml:space="preserve">If the outcome is binary (0/1),</w:t>
      </w:r>
      <w:r>
        <w:t xml:space="preserve"> </w:t>
      </w:r>
      <w:r>
        <w:t xml:space="preserve">we can use logistic regression models.</w:t>
      </w:r>
    </w:p>
    <w:p>
      <w:pPr>
        <w:numPr>
          <w:ilvl w:val="0"/>
          <w:numId w:val="1003"/>
        </w:numPr>
      </w:pPr>
      <w:r>
        <w:t xml:space="preserve">If the outcome is a count,</w:t>
      </w:r>
      <w:r>
        <w:t xml:space="preserve"> </w:t>
      </w:r>
      <w:r>
        <w:t xml:space="preserve">we can use Poisson regression.</w:t>
      </w:r>
    </w:p>
    <w:p>
      <w:pPr>
        <w:numPr>
          <w:ilvl w:val="0"/>
          <w:numId w:val="1003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 negative binomial regression or overdispersed Poisson models.</w:t>
      </w:r>
    </w:p>
    <w:p>
      <w:pPr>
        <w:numPr>
          <w:ilvl w:val="0"/>
          <w:numId w:val="1003"/>
        </w:numPr>
      </w:pPr>
      <w:r>
        <w:t xml:space="preserve">Other outcome structures correspond to other families within the generalized linear model framework.</w:t>
      </w:r>
    </w:p>
    <w:p>
      <w:pPr>
        <w:pStyle w:val="FirstParagraph"/>
      </w:pPr>
      <w:r>
        <w:t xml:space="preserve">In generalized linear modeling, we specify a linear predictor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r>
        <w:t xml:space="preserve">binomial 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04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04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2026-09-26T00:51:19Z</dcterms:created>
  <dcterms:modified xsi:type="dcterms:W3CDTF">2026-09-26T00:51:19Z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