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1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Late Work policy below.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This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This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 This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5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88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89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0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1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2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3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4">
        <w:r>
          <w:rPr>
            <w:rStyle w:val="Hyperlink"/>
          </w:rPr>
          <w:t xml:space="preserve">http://www-cs-students.stanford.edu/~blynn/gitmagic/ch01.html</w:t>
        </w:r>
      </w:hyperlink>
    </w:p>
    <w:bookmarkEnd w:id="95"/>
    <w:bookmarkStart w:id="98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96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https://grad.ucdavis.edu/professional-development</w:t>
        </w:r>
      </w:hyperlink>
    </w:p>
    <w:bookmarkEnd w:id="98"/>
    <w:bookmarkStart w:id="100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99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0"/>
    <w:bookmarkStart w:id="102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1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2"/>
    <w:bookmarkStart w:id="107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3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4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06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06"/>
    <w:bookmarkEnd w:id="107"/>
    <w:bookmarkStart w:id="109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08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09"/>
    <w:bookmarkStart w:id="110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0"/>
    <w:bookmarkEnd w:id="111"/>
    <w:bookmarkStart w:id="117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2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3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4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5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17"/>
    <w:bookmarkStart w:id="120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18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19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2026-06-27T03:40:23Z</dcterms:created>
  <dcterms:modified xsi:type="dcterms:W3CDTF">2026-06-27T03:40:23Z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