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0.png" ContentType="image/png"/>
  <Override PartName="/word/media/rId177.png" ContentType="image/png"/>
  <Override PartName="/word/media/rId169.png" ContentType="image/png"/>
  <Override PartName="/word/media/rId173.png" ContentType="image/png"/>
  <Override PartName="/word/media/rId214.png" ContentType="image/png"/>
  <Override PartName="/word/media/rId308.png" ContentType="image/png"/>
  <Override PartName="/word/media/rId289.png" ContentType="image/png"/>
  <Override PartName="/word/media/rId242.png" ContentType="image/png"/>
  <Override PartName="/word/media/rId253.png" ContentType="image/png"/>
  <Override PartName="/word/media/rId248.png" ContentType="image/png"/>
  <Override PartName="/word/media/rId293.png" ContentType="image/png"/>
  <Override PartName="/word/media/rId268.png" ContentType="image/png"/>
  <Override PartName="/word/media/rId258.png" ContentType="image/png"/>
  <Override PartName="/word/media/rId263.png" ContentType="image/png"/>
  <Override PartName="/word/media/rId160.png" ContentType="image/png"/>
  <Override PartName="/word/media/rId238.png" ContentType="image/png"/>
  <Override PartName="/word/media/rId350.png" ContentType="image/png"/>
  <Override PartName="/word/media/rId356.png" ContentType="image/png"/>
  <Override PartName="/word/media/rId278.png" ContentType="image/png"/>
  <Override PartName="/word/media/rId284.png" ContentType="image/png"/>
  <Override PartName="/word/media/rId61.png" ContentType="image/png"/>
  <Override PartName="/word/media/rId165.png" ContentType="image/png"/>
  <Override PartName="/word/media/rId190.png" ContentType="image/png"/>
  <Override PartName="/word/media/rId194.png" ContentType="image/png"/>
  <Override PartName="/word/media/rId198.png" ContentType="image/png"/>
  <Override PartName="/word/media/rId202.png" ContentType="image/png"/>
  <Override PartName="/word/media/rId206.png" ContentType="image/png"/>
  <Override PartName="/word/media/rId225.png" ContentType="image/png"/>
  <Override PartName="/word/media/rId229.png" ContentType="image/png"/>
  <Override PartName="/word/media/rId65.png" ContentType="image/png"/>
  <Override PartName="/word/media/rId69.png" ContentType="image/png"/>
  <Override PartName="/word/media/rId303.png" ContentType="image/png"/>
  <Override PartName="/word/media/rId73.png" ContentType="image/png"/>
  <Override PartName="/word/media/rId325.png" ContentType="image/png"/>
  <Override PartName="/word/media/rId77.png" ContentType="image/png"/>
  <Override PartName="/word/media/rId1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2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 exponential distribution: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density function</w:t>
            </w:r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survival function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1"/>
          <w:p/>
        </w:tc>
      </w:tr>
    </w:tbl>
    <w:bookmarkEnd w:id="12"/>
    <w:bookmarkStart w:id="60" w:name="X6ab7e933dc09cdc173e846d4f0513914d55b647"/>
    <w:p>
      <w:pPr>
        <w:pStyle w:val="Heading1"/>
      </w:pPr>
      <w:r>
        <w:t xml:space="preserve">2. Understanding proportional hazards models</w:t>
      </w:r>
    </w:p>
    <w:p>
      <w:pPr>
        <w:pStyle w:val="FirstParagraph"/>
      </w:pPr>
      <w:r>
        <w:t xml:space="preserve">Let’s make two generalizations.</w:t>
      </w:r>
      <w:r>
        <w:t xml:space="preserve"> </w:t>
      </w:r>
      <w:r>
        <w:t xml:space="preserve">First, we let the hazard depend on some</w:t>
      </w:r>
      <w:r>
        <w:t xml:space="preserve"> </w:t>
      </w:r>
      <w:r>
        <w:t xml:space="preserve">covariates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 conditional density of the event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bookmarkStart w:id="13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"/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6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 linear regression,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mean.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1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"/>
          </w:p>
          <w:bookmarkEnd w:id="2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 survival function</w:t>
            </w:r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we did for Poisson models in</w:t>
      </w:r>
      <w:r>
        <w:t xml:space="preserve"> </w:t>
      </w:r>
      <w:hyperlink r:id="rId22">
        <w:r>
          <w:rPr>
            <w:rStyle w:val="Hyperlink"/>
          </w:rPr>
          <w:t xml:space="preserve">models for count outcomes</w:t>
        </w:r>
      </w:hyperlink>
      <w:r>
        <w:t xml:space="preserve">;</w:t>
      </w:r>
      <w:r>
        <w:t xml:space="preserve"> </w:t>
      </w:r>
      <w:r>
        <w:t xml:space="preserve">that is: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 conditional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4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log-hazard function</w:t>
            </w:r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2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1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2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difference in log-hazard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3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33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: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3"/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36"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 difference in log-hazard from the baseline log-hazard is equal to a linear combination of the predictors:</w:t>
            </w:r>
          </w:p>
          <w:p>
            <w:pPr>
              <w:pStyle w:val="BodyText"/>
            </w:pPr>
            <w:bookmarkStart w:id="37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7"/>
          </w:p>
          <w:bookmarkEnd w:id="38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5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39" w:name="eq-ph-lincomp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 baseline log-hazard is analogous to the intercept term in a generalized linear model,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bookmarkEnd w:id="4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4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4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β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 definition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 proportional hazards models,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: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43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3"/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5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6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8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7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48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 linear predictor depends on estimated</w:t>
      </w:r>
      <w:r>
        <w:t xml:space="preserve"> </w:t>
      </w:r>
      <w:r>
        <w:t xml:space="preserve">parameters but the base hazard function 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r>
        <w:rPr>
          <w:b/>
          <w:bCs/>
        </w:rPr>
        <w:t xml:space="preserve">proportional hazards assumption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 Mathematically, it can be written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8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50"/>
        </w:tc>
      </w:tr>
    </w:tbl>
    <w:p>
      <w:pPr>
        <w:pStyle w:val="FirstParagraph"/>
      </w:pPr>
      <w:r>
        <w:t xml:space="preserve">The proportional hazards model also has additional notable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9 (Difference of log-hazards is a linear combination)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: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51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52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That is, the covariate effects are additive on the log-hazard scale; 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53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58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10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5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11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5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12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  <m:e/>
                </m:eqArr>
              </m:oMath>
            </m:oMathPara>
          </w:p>
          <w:p/>
        </w:tc>
      </w:tr>
    </w:tbl>
    <w:bookmarkEnd w:id="58"/>
    <w:bookmarkStart w:id="59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 likelihood 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Independent 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r>
        <w:rPr>
          <w:i/>
          <w:iCs/>
        </w:rPr>
        <w:t xml:space="preserve">Non-Informative Censoring 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Survival function</w:t>
      </w:r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Probability density function</w:t>
      </w:r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Cumulative hazard function</w:t>
      </w:r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r>
        <w:rPr>
          <w:b/>
          <w:bCs/>
        </w:rPr>
        <w:t xml:space="preserve">Hazard function</w:t>
      </w:r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Hazard ratio</w:t>
      </w:r>
      <w:r>
        <w:t xml:space="preserve">: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rPr>
          <w:b/>
          <w:bCs/>
        </w:rPr>
        <w:t xml:space="preserve">Log-Hazard function</w:t>
      </w:r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</w:p>
    <w:p>
      <w:pPr>
        <w:pStyle w:val="BodyText"/>
      </w:pPr>
      <w:r>
        <w:rPr>
          <w:i/>
          <w:iCs/>
        </w:rPr>
        <w:t xml:space="preserve">Proportional Hazards Assumption: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59"/>
    <w:bookmarkEnd w:id="60"/>
    <w:bookmarkStart w:id="82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 Nelson-Aalen estimate of the cumulative hazard is usually used for estimates of the hazard and often the cumulative hazard.</w:t>
      </w:r>
    </w:p>
    <w:p>
      <w:pPr>
        <w:pStyle w:val="BodyText"/>
      </w:pPr>
      <w:r>
        <w:t xml:space="preserve">If the hazards of the three groups are proportional, that means that the ratio of the hazards is constant over</w:t>
      </w:r>
      <w:r>
        <w:t xml:space="preserve"> </w:t>
      </w:r>
      <m:oMath>
        <m:r>
          <m:t>t</m:t>
        </m:r>
      </m:oMath>
      <w:r>
        <w:t xml:space="preserve">. We can test this using the ratios of the estimated cumulative hazards, which also would be</w:t>
      </w:r>
      <w:r>
        <w:t xml:space="preserve"> </w:t>
      </w:r>
      <w:r>
        <w:t xml:space="preserve">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6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68"/>
        </w:tc>
      </w:tr>
    </w:tbl>
    <w:p>
      <w:pPr>
        <w:pStyle w:val="BodyText"/>
      </w:pPr>
      <w:r>
        <w:t xml:space="preserve">The cumulative hazard curves should also be proportional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76"/>
        </w:tc>
      </w:tr>
    </w:tbl>
    <w:bookmarkStart w:id="81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 Since the hazard is the derivative of the</w:t>
      </w:r>
      <w:r>
        <w:t xml:space="preserve"> </w:t>
      </w:r>
      <w:r>
        <w:t xml:space="preserve">cumulative hazard, 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for us. What we are looking for is</w:t>
      </w:r>
      <w:r>
        <w:t xml:space="preserve"> </w:t>
      </w:r>
      <w:r>
        <w:t xml:space="preserve">whether the hazard function is more or less the same shape, increasing,</w:t>
      </w:r>
      <w:r>
        <w:t xml:space="preserve"> </w:t>
      </w:r>
      <w:r>
        <w:t xml:space="preserve">decreasing, constant, etc. 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80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81"/>
    <w:bookmarkEnd w:id="82"/>
    <w:bookmarkStart w:id="138" w:name="X0d4b8fa66d1f80e84ce1afc3f013cf676008d20"/>
    <w:p>
      <w:pPr>
        <w:pStyle w:val="Heading1"/>
      </w:pPr>
      <w:r>
        <w:t xml:space="preserve">4. Fitting proportional hazards models to data</w:t>
      </w:r>
    </w:p>
    <w:p>
      <w:pPr>
        <w:pStyle w:val="FirstParagraph"/>
      </w:pPr>
      <w:r>
        <w:t xml:space="preserve">Fitting a proportional hazards model 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 baseline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by maximizing a</w:t>
      </w:r>
      <w:r>
        <w:t xml:space="preserve"> </w:t>
      </w:r>
      <w:r>
        <w:rPr>
          <w:i/>
          <w:iCs/>
        </w:rPr>
        <w:t xml:space="preserve">partial likelihood</w:t>
      </w:r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in hand, estimate the baseline cumulative hazard</w:t>
      </w:r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 Breslow estimator.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risk set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83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84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 first-order approximation,</w:t>
      </w:r>
      <w:r>
        <w:t xml:space="preserve"> </w:t>
      </w:r>
      <w:r>
        <w:t xml:space="preserve">the censored-data likelihood,</w:t>
      </w:r>
      <w:r>
        <w:t xml:space="preserve"> </w:t>
      </w:r>
      <w:r>
        <w:t xml:space="preserve">the exact discretized survival factor,</w:t>
      </w:r>
      <w:r>
        <w:t xml:space="preserve"> </w:t>
      </w:r>
      <w:r>
        <w:t xml:space="preserve">the per-interval likelihood factor,</w:t>
      </w:r>
      <w:r>
        <w:t xml:space="preserve"> </w:t>
      </w:r>
      <w:r>
        <w:t xml:space="preserve">and the likelihood regrouped by interval: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hazard 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8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8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1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 linearization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89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 events</w:t>
            </w:r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 conditional probability 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1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2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9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times),</w:t>
            </w:r>
            <w:r>
              <w:t xml:space="preserve"> </w:t>
            </w:r>
            <w:r>
              <w:t xml:space="preserve">the likelihood 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9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9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 density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 censored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5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3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96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9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8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4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9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0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9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99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01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5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02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 hazard ratio: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0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6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04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 single-subject failure probability and the two factors of each event</w:t>
      </w:r>
      <w:r>
        <w:t xml:space="preserve"> </w:t>
      </w:r>
      <w:r>
        <w:t xml:space="preserve">(</w:t>
      </w:r>
      <w:r>
        <w:rPr>
          <w:i/>
          <w:iCs/>
        </w:rPr>
        <w:t xml:space="preserve">whether</w:t>
      </w:r>
      <w:r>
        <w:t xml:space="preserve"> </w:t>
      </w:r>
      <w:r>
        <w:t xml:space="preserve">a failure occurs 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 noninformative censoring,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05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5"/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7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0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9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08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0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8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14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10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2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11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1"/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 conditionally independent 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3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9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3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14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 chain rule of probability,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6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10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16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17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7"/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9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11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119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 noninformative censoring</w:t>
            </w:r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 likelihood 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20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acc>
                                              <m:accPr>
                                                <m:chr m:val="̃"/>
                                              </m:accPr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</m:acc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0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— yields estimators 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 asymptotic normality, the standard score and information 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1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(risk score)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</w:p>
          <w:bookmarkEnd w:id="1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12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22"/>
          <w:p/>
        </w:tc>
      </w:tr>
    </w:tbl>
    <w:p>
      <w:pPr>
        <w:pStyle w:val="FirstParagraph"/>
      </w:pPr>
      <w:r>
        <w:t xml:space="preserve">This estimator reduces to the Nelson-Aalen estimator 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 profile likelihood,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23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indicator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10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24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 point-mass form of the maximizing hazard, the resulting profile likelihood,</w:t>
      </w:r>
      <w:r>
        <w:t xml:space="preserve"> </w:t>
      </w:r>
      <w:r>
        <w:t xml:space="preserve">the maximizer of each point mass, and the assembly that recovers the partial likelihood.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maximize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25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below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13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below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2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9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28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14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32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2"/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log-likelihood 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 derivative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15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 maximum likelihood 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3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5"/>
          </w:p>
          <w:bookmarkEnd w:id="1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16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13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 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138"/>
    <w:bookmarkStart w:id="147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139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 hypothesis tests comparing groups 2 and 3 to group 1.</w:t>
      </w:r>
      <w:r>
        <w:t xml:space="preserve"> </w:t>
      </w:r>
      <w:r>
        <w:t xml:space="preserve">Group 3 has the highest hazard, so the most significant 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 The next column gives the hazard ratio 1.4673, and a hypothesis (Wald)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 logistic 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139"/>
    <w:bookmarkStart w:id="140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(chi-squared)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 log-rank test, as with comparison of survival functions.</w:t>
      </w:r>
    </w:p>
    <w:p>
      <w:pPr>
        <w:pStyle w:val="FirstParagraph"/>
      </w:pPr>
      <w:r>
        <w:t xml:space="preserve">The likelihood ratio test is probably best in smaller samples, followed</w:t>
      </w:r>
      <w:r>
        <w:t xml:space="preserve"> </w:t>
      </w:r>
      <w:r>
        <w:t xml:space="preserve">by the Wald test.</w:t>
      </w:r>
    </w:p>
    <w:bookmarkEnd w:id="140"/>
    <w:bookmarkStart w:id="145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4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144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 Cox model, we have to specify the covariate levels we are interested in; 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 predictors 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145"/>
    <w:bookmarkStart w:id="146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146"/>
    <w:bookmarkEnd w:id="147"/>
    <w:bookmarkStart w:id="152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covariate vector</w:t>
      </w:r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η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η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‾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η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148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 partial likelihood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148"/>
    <w:bookmarkStart w:id="149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149"/>
    <w:bookmarkStart w:id="150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 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 Then the</w:t>
      </w:r>
      <w:r>
        <w:t xml:space="preserve"> </w:t>
      </w:r>
      <w:r>
        <w:t xml:space="preserve">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If on the other hand, they had died in the order 1,2,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t xml:space="preserve">as the risk set got smaller with each failure. The exact method roughly</w:t>
      </w:r>
      <w:r>
        <w:t xml:space="preserve"> </w:t>
      </w:r>
      <w:r>
        <w:t xml:space="preserve">averages the results for the six possible orderings of the failures.</w:t>
      </w:r>
    </w:p>
    <w:bookmarkEnd w:id="150"/>
    <w:bookmarkStart w:id="151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But we don’t know the order they failed in, so instead of reducing the</w:t>
      </w:r>
      <w:r>
        <w:t xml:space="preserve"> </w:t>
      </w:r>
      <w:r>
        <w:t xml:space="preserve">denominator by one risk coefficient each time, we reduce it by the same</w:t>
      </w:r>
      <w:r>
        <w:t xml:space="preserve"> </w:t>
      </w:r>
      <w:r>
        <w:t xml:space="preserve">fraction. This is Efron’s method.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</m:oMath>
      </m:oMathPara>
    </w:p>
    <w:bookmarkEnd w:id="151"/>
    <w:bookmarkEnd w:id="152"/>
    <w:bookmarkStart w:id="339" w:name="building-cox-proportional-hazards-models"/>
    <w:p>
      <w:pPr>
        <w:pStyle w:val="Heading1"/>
      </w:pPr>
      <w:r>
        <w:t xml:space="preserve">7. Building Cox Proportional Hazards Models</w:t>
      </w:r>
    </w:p>
    <w:bookmarkStart w:id="156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153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153"/>
    <w:bookmarkStart w:id="154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 censored)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154"/>
    <w:bookmarkStart w:id="155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155"/>
    <w:bookmarkEnd w:id="156"/>
    <w:bookmarkStart w:id="158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157"/>
        </w:tc>
      </w:tr>
    </w:tbl>
    <w:bookmarkEnd w:id="158"/>
    <w:bookmarkStart w:id="182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159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survival function</w:t>
      </w:r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159"/>
    <w:bookmarkStart w:id="164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163"/>
        </w:tc>
      </w:tr>
    </w:tbl>
    <w:bookmarkEnd w:id="164"/>
    <w:bookmarkStart w:id="168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16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168"/>
    <w:bookmarkStart w:id="181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Complementary log-log survival curves - Nelson-Aalen estimates</w:t>
            </w:r>
          </w:p>
          <w:bookmarkEnd w:id="172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survminer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facet_by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log-scale)"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ggtheme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censor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doesn't make sense for cox model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magrittr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extract2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6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Complementary log-log survival curves - PH estimates</w:t>
            </w:r>
          </w:p>
          <w:bookmarkEnd w:id="176"/>
        </w:tc>
      </w:tr>
    </w:tbl>
    <w:p>
      <w:pPr>
        <w:pStyle w:val="BodyText"/>
      </w:pPr>
      <w:r>
        <w:t xml:space="preserve">Now let’s overlay these cumulative hazard 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0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180"/>
        </w:tc>
      </w:tr>
    </w:tbl>
    <w:bookmarkEnd w:id="181"/>
    <w:bookmarkEnd w:id="182"/>
    <w:bookmarkStart w:id="212" w:name="predictions-and-residuals"/>
    <w:p>
      <w:pPr>
        <w:pStyle w:val="Heading2"/>
      </w:pPr>
      <w:r>
        <w:t xml:space="preserve">7.4 Predictions and Residuals</w:t>
      </w:r>
    </w:p>
    <w:bookmarkStart w:id="183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 linear regression,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 conditional mean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 This together with the prediction</w:t>
      </w:r>
      <w:r>
        <w:t xml:space="preserve"> </w:t>
      </w:r>
      <w:r>
        <w:t xml:space="preserve">error 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183"/>
    <w:bookmarkStart w:id="184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 residual 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 least squares/MLE estimation.</w:t>
      </w:r>
    </w:p>
    <w:bookmarkEnd w:id="184"/>
    <w:bookmarkStart w:id="185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 censored observations.</w:t>
      </w:r>
    </w:p>
    <w:p>
      <w:pPr>
        <w:pStyle w:val="Compact"/>
        <w:numPr>
          <w:ilvl w:val="0"/>
          <w:numId w:val="1013"/>
        </w:numPr>
      </w:pPr>
      <w:r>
        <w:t xml:space="preserve">The expected 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185"/>
    <w:bookmarkStart w:id="186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 prediction</w:t>
      </w:r>
      <w:r>
        <w:t xml:space="preserve"> </w:t>
      </w:r>
      <w:r>
        <w:t xml:space="preserve">intervals: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 exponential.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 percentage point 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186"/>
    <w:bookmarkStart w:id="188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Schoenfeld residuals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Cox-Snell residuals</w:t>
      </w:r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martingale residuals</w:t>
      </w:r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dfbeta</w:t>
      </w:r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87"/>
        </w:tc>
      </w:tr>
    </w:tbl>
    <w:bookmarkEnd w:id="188"/>
    <w:bookmarkStart w:id="21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189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 proportional hazards assumption 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 correlation 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 KM survival curve 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19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3"/>
    <w:bookmarkStart w:id="19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7"/>
    <w:bookmarkStart w:id="20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1"/>
    <w:bookmarkStart w:id="20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5"/>
    <w:bookmarkStart w:id="20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9"/>
    <w:bookmarkStart w:id="21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 statistically</w:t>
      </w:r>
      <w:r>
        <w:t xml:space="preserve"> </w:t>
      </w:r>
      <w:r>
        <w:t xml:space="preserve">significant 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210"/>
    <w:bookmarkEnd w:id="211"/>
    <w:bookmarkEnd w:id="212"/>
    <w:bookmarkStart w:id="218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 survival</w:t>
      </w:r>
      <w:r>
        <w:t xml:space="preserve"> </w:t>
      </w:r>
      <w:r>
        <w:t xml:space="preserve">function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 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r>
        <w:t xml:space="preserve">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 CDF of an exponential distribution 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213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7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217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218"/>
    <w:bookmarkStart w:id="235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9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 continuous 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 random variables</w:t>
            </w:r>
            <w:r>
              <w:t xml:space="preserve"> </w:t>
            </w:r>
            <w:r>
              <w:t xml:space="preserve">such that the expected value 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 proportional hazards model,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234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228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2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228"/>
    <w:bookmarkStart w:id="232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23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231" name="Picture"/>
                    <pic:cNvPicPr>
                      <a:picLocks noChangeArrowheads="1" noChangeAspect="1"/>
                    </pic:cNvPicPr>
                  </pic:nvPicPr>
                  <pic:blipFill>
                    <a:blip r:embed="rId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232"/>
    <w:bookmarkStart w:id="233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 AIC.</w:t>
      </w:r>
    </w:p>
    <w:bookmarkEnd w:id="233"/>
    <w:bookmarkEnd w:id="234"/>
    <w:bookmarkEnd w:id="235"/>
    <w:bookmarkStart w:id="2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 deviance residuals. 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 Influence will be examined using dfbeta in a similar</w:t>
      </w:r>
      <w:r>
        <w:t xml:space="preserve"> </w:t>
      </w:r>
      <w:r>
        <w:t xml:space="preserve">way to linear regression, logistic regression, or Poisson regression.</w:t>
      </w:r>
    </w:p>
    <w:bookmarkStart w:id="237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6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236"/>
        </w:tc>
      </w:tr>
    </w:tbl>
    <w:p>
      <w:pPr>
        <w:pStyle w:val="BodyText"/>
      </w:pPr>
      <w:r>
        <w:t xml:space="preserve">Deviance residuals are roughly centered on 0 with approximate standard deviation 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237"/>
    <w:bookmarkStart w:id="246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1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241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245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246"/>
    <w:bookmarkStart w:id="2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7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 and dfbetas)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computed via a one-step Newton 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p>
            <w:pPr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by the estimated standard</w:t>
            </w:r>
            <w:r>
              <w:t xml:space="preserve"> </w:t>
            </w:r>
            <w:r>
              <w:t xml:space="preserve">error 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47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 Cook’s distance in</w:t>
      </w:r>
      <w:r>
        <w:t xml:space="preserve"> </w:t>
      </w:r>
      <w:r>
        <w:t xml:space="preserve">linear regression.</w:t>
      </w:r>
    </w:p>
    <w:bookmarkStart w:id="2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251"/>
        </w:tc>
      </w:tr>
    </w:tbl>
    <w:p>
      <w:pPr>
        <w:pStyle w:val="BodyText"/>
      </w:pPr>
      <w:r>
        <w:t xml:space="preserve">The smallest dfbeta for graft type is observation 1.</w:t>
      </w:r>
    </w:p>
    <w:bookmarkEnd w:id="252"/>
    <w:bookmarkStart w:id="2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2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257"/>
    <w:bookmarkStart w:id="2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2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262"/>
    <w:bookmarkStart w:id="2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2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267"/>
    <w:bookmarkStart w:id="2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2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2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273"/>
    <w:bookmarkEnd w:id="274"/>
    <w:bookmarkStart w:id="2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275"/>
    <w:bookmarkStart w:id="2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20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20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can occur.</w:t>
      </w:r>
    </w:p>
    <w:p>
      <w:pPr>
        <w:pStyle w:val="Compact"/>
        <w:numPr>
          <w:ilvl w:val="0"/>
          <w:numId w:val="1020"/>
        </w:numPr>
      </w:pPr>
      <w:r>
        <w:t xml:space="preserve">If hazards don’t look proportional, then we may need to use strata,</w:t>
      </w:r>
      <w:r>
        <w:t xml:space="preserve"> </w:t>
      </w:r>
      <w:r>
        <w:t xml:space="preserve">between which the base hazards are permitted to be different. 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20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276"/>
    <w:bookmarkEnd w:id="277"/>
    <w:bookmarkStart w:id="3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2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281"/>
        </w:tc>
      </w:tr>
    </w:tbl>
    <w:bookmarkEnd w:id="282"/>
    <w:bookmarkStart w:id="2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 hazard-ratio 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 baseline hazards 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283"/>
    <w:bookmarkStart w:id="2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2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288"/>
    <w:bookmarkStart w:id="2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2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2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297"/>
    <w:bookmarkStart w:id="2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298"/>
          <w:p/>
        </w:tc>
      </w:tr>
    </w:tbl>
    <w:p>
      <w:pPr>
        <w:pStyle w:val="BodyText"/>
      </w:pPr>
      <w:r>
        <w:t xml:space="preserve">We deliberately omit log-likelihood and AIC from this comparison:</w:t>
      </w:r>
      <w:r>
        <w:t xml:space="preserve"> </w:t>
      </w:r>
      <w:r>
        <w:t xml:space="preserve">the partial likelihood 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299"/>
    <w:bookmarkEnd w:id="300"/>
    <w:bookmarkStart w:id="316" w:name="stratified-survival-models"/>
    <w:p>
      <w:pPr>
        <w:pStyle w:val="Heading2"/>
      </w:pPr>
      <w:r>
        <w:t xml:space="preserve">7.9 Stratified survival models</w:t>
      </w:r>
    </w:p>
    <w:bookmarkStart w:id="301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301"/>
    <w:bookmarkStart w:id="307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302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302"/>
    <w:bookmarkStart w:id="306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306"/>
    <w:bookmarkEnd w:id="307"/>
    <w:bookmarkStart w:id="312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1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311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312"/>
    <w:bookmarkStart w:id="313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2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 base survival function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2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 significant (this may</w:t>
      </w:r>
      <w:r>
        <w:t xml:space="preserve"> </w:t>
      </w:r>
      <w:r>
        <w:t xml:space="preserve">generate a warning and NA lines but these can be ignored).</w:t>
      </w:r>
    </w:p>
    <w:p>
      <w:pPr>
        <w:pStyle w:val="Compact"/>
        <w:numPr>
          <w:ilvl w:val="0"/>
          <w:numId w:val="1022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313"/>
    <w:bookmarkStart w:id="314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3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3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 likelihood ratio test).</w:t>
      </w:r>
    </w:p>
    <w:p>
      <w:pPr>
        <w:pStyle w:val="Compact"/>
        <w:numPr>
          <w:ilvl w:val="0"/>
          <w:numId w:val="1023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314"/>
    <w:bookmarkStart w:id="315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4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4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 hazard functions.</w:t>
      </w:r>
    </w:p>
    <w:p>
      <w:pPr>
        <w:pStyle w:val="Compact"/>
        <w:numPr>
          <w:ilvl w:val="0"/>
          <w:numId w:val="1024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315"/>
    <w:bookmarkEnd w:id="316"/>
    <w:bookmarkStart w:id="330" w:name="time-varying-covariates"/>
    <w:p>
      <w:pPr>
        <w:pStyle w:val="Heading2"/>
      </w:pPr>
      <w:r>
        <w:t xml:space="preserve">7.10 Time-varying covariates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321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317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5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317"/>
    <w:bookmarkStart w:id="318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6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6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6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318"/>
    <w:bookmarkStart w:id="319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7"/>
        </w:numPr>
      </w:pPr>
      <w:r>
        <w:t xml:space="preserve">We are interested in possibly using the covariates</w:t>
      </w:r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7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319"/>
    <w:bookmarkStart w:id="320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320"/>
    <w:bookmarkEnd w:id="321"/>
    <w:bookmarkStart w:id="322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8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8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322"/>
    <w:bookmarkStart w:id="323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9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9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9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9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r>
        <w:t xml:space="preserve">censored).</w:t>
      </w:r>
    </w:p>
    <w:bookmarkEnd w:id="323"/>
    <w:bookmarkStart w:id="324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1"/>
        </w:numPr>
      </w:pPr>
      <w:r>
        <w:t xml:space="preserve">A = acute GVHD</w:t>
      </w:r>
    </w:p>
    <w:p>
      <w:pPr>
        <w:pStyle w:val="Compact"/>
        <w:numPr>
          <w:ilvl w:val="0"/>
          <w:numId w:val="1031"/>
        </w:numPr>
      </w:pPr>
      <w:r>
        <w:t xml:space="preserve">C = chronic GVHD</w:t>
      </w:r>
    </w:p>
    <w:p>
      <w:pPr>
        <w:pStyle w:val="Compact"/>
        <w:numPr>
          <w:ilvl w:val="0"/>
          <w:numId w:val="1031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2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2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2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2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2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2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2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324"/>
    <w:bookmarkStart w:id="328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326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327" name="Picture"/>
                    <pic:cNvPicPr>
                      <a:picLocks noChangeArrowheads="1" noChangeAspect="1"/>
                    </pic:cNvPicPr>
                  </pic:nvPicPr>
                  <pic:blipFill>
                    <a:blip r:embed="rId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328"/>
    <w:bookmarkStart w:id="329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 significant.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329"/>
    <w:bookmarkEnd w:id="330"/>
    <w:bookmarkStart w:id="33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3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3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3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3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r>
        <w:t xml:space="preserve">variance estimator to account for</w:t>
      </w:r>
      <w:r>
        <w:t xml:space="preserve"> </w:t>
      </w:r>
      <w:r>
        <w:t xml:space="preserve">correlation of time-to-events within a patient.</w:t>
      </w:r>
    </w:p>
    <w:bookmarkStart w:id="33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331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4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4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4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4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4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4"/>
        </w:numPr>
      </w:pPr>
      <w:r>
        <w:t xml:space="preserve">Of the 190 intervals, 112 terminated with a recurrence and 78 were</w:t>
      </w:r>
      <w:r>
        <w:t xml:space="preserve"> </w:t>
      </w:r>
      <w:r>
        <w:t xml:space="preserve">censored.</w:t>
      </w:r>
    </w:p>
    <w:bookmarkEnd w:id="331"/>
    <w:bookmarkStart w:id="33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5"/>
        </w:numPr>
      </w:pPr>
      <w:r>
        <w:t xml:space="preserve">Is the effective sample size 47 or 112? This difference might narrow confidence</w:t>
      </w:r>
      <w:r>
        <w:t xml:space="preserve"> </w:t>
      </w:r>
      <w:r>
        <w:t xml:space="preserve">intervals 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5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 t-test 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likelihood ratio and score tests assume independence of observations</w:t>
            </w:r>
            <w:r>
              <w:t xml:space="preserve"> </w:t>
            </w:r>
            <w:r>
              <w:t xml:space="preserve">within a cluster. The Wald and robust score tests do not.</w:t>
            </w:r>
          </w:p>
          <w:p/>
        </w:tc>
      </w:tr>
    </w:tbl>
    <w:bookmarkEnd w:id="334"/>
    <w:bookmarkStart w:id="33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335"/>
    <w:bookmarkEnd w:id="336"/>
    <w:bookmarkEnd w:id="337"/>
    <w:bookmarkStart w:id="33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338"/>
    <w:bookmarkEnd w:id="339"/>
    <w:bookmarkStart w:id="366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34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26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34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6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6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6"/>
        </w:numPr>
      </w:pPr>
      <w:r>
        <w:t xml:space="preserve">Be lost to follow-up or reach the end of the study period (censored)</w:t>
      </w:r>
    </w:p>
    <w:bookmarkStart w:id="34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7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7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8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8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8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341"/>
    <w:bookmarkStart w:id="34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342"/>
    <w:bookmarkEnd w:id="343"/>
    <w:bookmarkStart w:id="34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40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40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1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1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1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44"/>
    <w:bookmarkStart w:id="349" w:name="summaries-for-competing-risks-data"/>
    <w:p>
      <w:pPr>
        <w:pStyle w:val="Heading3"/>
      </w:pPr>
      <w:r>
        <w:t xml:space="preserve">8.0.3 Summaries for Competing Risks Data</w:t>
      </w:r>
    </w:p>
    <w:bookmarkStart w:id="34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27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2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2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2"/>
        </w:numPr>
      </w:pPr>
      <w:r>
        <w:t xml:space="preserve">Reduces to the ordinary hazard function 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3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3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3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 predictor effects on the cause-specific hazard</w:t>
      </w:r>
      <w:r>
        <w:t xml:space="preserve"> </w:t>
      </w:r>
      <w:r>
        <w:t xml:space="preserve">using standard Cox proportional hazards models.</w:t>
      </w:r>
    </w:p>
    <w:bookmarkEnd w:id="346"/>
    <w:bookmarkStart w:id="34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28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34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4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4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4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5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5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5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348"/>
    <w:bookmarkEnd w:id="349"/>
    <w:bookmarkStart w:id="362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6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at risk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6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Kaplan-Meier estimate 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7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7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8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8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7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355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9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9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9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mros-cif"/>
          <w:p>
            <w:pPr>
              <w:pStyle w:val="Compact"/>
              <w:jc w:val="center"/>
            </w:pPr>
            <w:bookmarkStart w:id="353" w:name="fig-mros-cif"/>
            <w:r>
              <w:drawing>
                <wp:inline>
                  <wp:extent cx="4620126" cy="3696101"/>
                  <wp:effectExtent b="0" l="0" r="0" t="0"/>
                  <wp:docPr descr="" title="" id="351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3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3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354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50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50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355"/>
    <w:bookmarkStart w:id="361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mros-cif-vs-naive"/>
          <w:p>
            <w:pPr>
              <w:pStyle w:val="Compact"/>
              <w:jc w:val="center"/>
            </w:pPr>
            <w:bookmarkStart w:id="359" w:name="fig-mros-cif-vs-naive"/>
            <w:r>
              <w:drawing>
                <wp:inline>
                  <wp:extent cx="4620126" cy="3696101"/>
                  <wp:effectExtent b="0" l="0" r="0" t="0"/>
                  <wp:docPr descr="" title="" id="35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3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59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360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361"/>
    <w:bookmarkEnd w:id="362"/>
    <w:bookmarkStart w:id="365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363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1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1"/>
        </w:numPr>
      </w:pPr>
      <w:r>
        <w:t xml:space="preserve">Straightforward interpretation of hazard ratios</w:t>
      </w:r>
    </w:p>
    <w:p>
      <w:pPr>
        <w:pStyle w:val="Compact"/>
        <w:numPr>
          <w:ilvl w:val="0"/>
          <w:numId w:val="1051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2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2"/>
        </w:numPr>
      </w:pPr>
      <w:r>
        <w:t xml:space="preserve">Interpretation can be challenging when effects differ across event types</w:t>
      </w:r>
    </w:p>
    <w:bookmarkEnd w:id="363"/>
    <w:bookmarkStart w:id="364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3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3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3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364"/>
    <w:bookmarkEnd w:id="365"/>
    <w:bookmarkEnd w:id="366"/>
    <w:bookmarkStart w:id="389" w:name="references"/>
    <w:p>
      <w:pPr>
        <w:pStyle w:val="Heading1"/>
      </w:pPr>
      <w:r>
        <w:t xml:space="preserve">References</w:t>
      </w:r>
    </w:p>
    <w:bookmarkStart w:id="388" w:name="refs"/>
    <w:bookmarkStart w:id="368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367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368"/>
    <w:bookmarkStart w:id="370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370"/>
    <w:bookmarkStart w:id="371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371"/>
    <w:bookmarkStart w:id="37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7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73"/>
    <w:bookmarkStart w:id="375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374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375"/>
    <w:bookmarkStart w:id="377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376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377"/>
    <w:bookmarkStart w:id="379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378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379"/>
    <w:bookmarkStart w:id="38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38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381"/>
    <w:bookmarkStart w:id="38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38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383"/>
    <w:bookmarkStart w:id="385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384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385"/>
    <w:bookmarkStart w:id="38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8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87"/>
    <w:bookmarkEnd w:id="388"/>
    <w:bookmarkEnd w:id="3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0" Target="media/rId220.png" /><Relationship Type="http://schemas.openxmlformats.org/officeDocument/2006/relationships/image" Id="rId177" Target="media/rId177.png" /><Relationship Type="http://schemas.openxmlformats.org/officeDocument/2006/relationships/image" Id="rId169" Target="media/rId169.png" /><Relationship Type="http://schemas.openxmlformats.org/officeDocument/2006/relationships/image" Id="rId173" Target="media/rId173.png" /><Relationship Type="http://schemas.openxmlformats.org/officeDocument/2006/relationships/image" Id="rId214" Target="media/rId214.png" /><Relationship Type="http://schemas.openxmlformats.org/officeDocument/2006/relationships/image" Id="rId308" Target="media/rId308.png" /><Relationship Type="http://schemas.openxmlformats.org/officeDocument/2006/relationships/image" Id="rId289" Target="media/rId289.png" /><Relationship Type="http://schemas.openxmlformats.org/officeDocument/2006/relationships/image" Id="rId242" Target="media/rId242.png" /><Relationship Type="http://schemas.openxmlformats.org/officeDocument/2006/relationships/image" Id="rId253" Target="media/rId253.png" /><Relationship Type="http://schemas.openxmlformats.org/officeDocument/2006/relationships/image" Id="rId248" Target="media/rId248.png" /><Relationship Type="http://schemas.openxmlformats.org/officeDocument/2006/relationships/image" Id="rId293" Target="media/rId293.png" /><Relationship Type="http://schemas.openxmlformats.org/officeDocument/2006/relationships/image" Id="rId268" Target="media/rId268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160" Target="media/rId160.png" /><Relationship Type="http://schemas.openxmlformats.org/officeDocument/2006/relationships/image" Id="rId238" Target="media/rId238.png" /><Relationship Type="http://schemas.openxmlformats.org/officeDocument/2006/relationships/image" Id="rId350" Target="media/rId350.png" /><Relationship Type="http://schemas.openxmlformats.org/officeDocument/2006/relationships/image" Id="rId356" Target="media/rId356.png" /><Relationship Type="http://schemas.openxmlformats.org/officeDocument/2006/relationships/image" Id="rId278" Target="media/rId278.png" /><Relationship Type="http://schemas.openxmlformats.org/officeDocument/2006/relationships/image" Id="rId284" Target="media/rId284.png" /><Relationship Type="http://schemas.openxmlformats.org/officeDocument/2006/relationships/image" Id="rId61" Target="media/rId61.png" /><Relationship Type="http://schemas.openxmlformats.org/officeDocument/2006/relationships/image" Id="rId165" Target="media/rId165.png" /><Relationship Type="http://schemas.openxmlformats.org/officeDocument/2006/relationships/image" Id="rId190" Target="media/rId190.png" /><Relationship Type="http://schemas.openxmlformats.org/officeDocument/2006/relationships/image" Id="rId194" Target="media/rId194.png" /><Relationship Type="http://schemas.openxmlformats.org/officeDocument/2006/relationships/image" Id="rId198" Target="media/rId198.png" /><Relationship Type="http://schemas.openxmlformats.org/officeDocument/2006/relationships/image" Id="rId202" Target="media/rId202.png" /><Relationship Type="http://schemas.openxmlformats.org/officeDocument/2006/relationships/image" Id="rId206" Target="media/rId206.png" /><Relationship Type="http://schemas.openxmlformats.org/officeDocument/2006/relationships/image" Id="rId225" Target="media/rId225.png" /><Relationship Type="http://schemas.openxmlformats.org/officeDocument/2006/relationships/image" Id="rId229" Target="media/rId229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303" Target="media/rId303.png" /><Relationship Type="http://schemas.openxmlformats.org/officeDocument/2006/relationships/image" Id="rId73" Target="media/rId73.png" /><Relationship Type="http://schemas.openxmlformats.org/officeDocument/2006/relationships/image" Id="rId325" Target="media/rId325.png" /><Relationship Type="http://schemas.openxmlformats.org/officeDocument/2006/relationships/image" Id="rId77" Target="media/rId77.png" /><Relationship Type="http://schemas.openxmlformats.org/officeDocument/2006/relationships/image" Id="rId141" Target="media/rId141.png" /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Linear-models-overview.qmd#def-coef-interp-procedure" TargetMode="External" /><Relationship Type="http://schemas.openxmlformats.org/officeDocument/2006/relationships/hyperlink" Id="rId22" Target="count-regression.qmd" TargetMode="External" /><Relationship Type="http://schemas.openxmlformats.org/officeDocument/2006/relationships/hyperlink" Id="rId386" Target="https://doi.org/10.1007/978-1-4614-1353-0" TargetMode="External" /><Relationship Type="http://schemas.openxmlformats.org/officeDocument/2006/relationships/hyperlink" Id="rId384" Target="https://doi.org/10.1016/j.cct.2005.04.005" TargetMode="External" /><Relationship Type="http://schemas.openxmlformats.org/officeDocument/2006/relationships/hyperlink" Id="rId374" Target="https://doi.org/10.1080/01621459.1999.10474144" TargetMode="External" /><Relationship Type="http://schemas.openxmlformats.org/officeDocument/2006/relationships/hyperlink" Id="rId376" Target="https://doi.org/10.1093/biomet/81.3.515" TargetMode="External" /><Relationship Type="http://schemas.openxmlformats.org/officeDocument/2006/relationships/hyperlink" Id="rId369" Target="https://doi.org/10.1182/blood.V78.3.838.838" TargetMode="External" /><Relationship Type="http://schemas.openxmlformats.org/officeDocument/2006/relationships/hyperlink" Id="rId372" Target="https://doi.org/10.1201/9781315182780" TargetMode="External" /><Relationship Type="http://schemas.openxmlformats.org/officeDocument/2006/relationships/hyperlink" Id="rId378" Target="https://doi.org/10.2307/1402746" TargetMode="External" /><Relationship Type="http://schemas.openxmlformats.org/officeDocument/2006/relationships/hyperlink" Id="rId53" Target="https://en.wikipedia.org/wiki/Proportional_hazards_model#Why_it_is_called_%22proportional%22" TargetMode="External" /><Relationship Type="http://schemas.openxmlformats.org/officeDocument/2006/relationships/hyperlink" Id="rId382" Target="https://link.springer.com/book/10.1007/978-1-4419-6646-9" TargetMode="External" /><Relationship Type="http://schemas.openxmlformats.org/officeDocument/2006/relationships/hyperlink" Id="rId380" Target="https://link.springer.com/book/10.1007/b97377" TargetMode="External" /><Relationship Type="http://schemas.openxmlformats.org/officeDocument/2006/relationships/hyperlink" Id="rId367" Target="https://www.lexjansen.com/wuss/2003/DataAnalysis/i-cox_time_scales.pdf" TargetMode="External" /><Relationship Type="http://schemas.openxmlformats.org/officeDocument/2006/relationships/hyperlink" Id="rId84" Target="intro-to-survival-analysis.qmd" TargetMode="External" /><Relationship Type="http://schemas.openxmlformats.org/officeDocument/2006/relationships/hyperlink" Id="rId124" Target="intro-to-survival-analysis.qmd#cor-surv-int-haz" TargetMode="External" /><Relationship Type="http://schemas.openxmlformats.org/officeDocument/2006/relationships/hyperlink" Id="rId18" Target="intro-to-survival-analysis.qmd#def-cuhaz" TargetMode="External" /><Relationship Type="http://schemas.openxmlformats.org/officeDocument/2006/relationships/hyperlink" Id="rId15" Target="intro-to-survival-analysis.qmd#def-hazard" TargetMode="External" /><Relationship Type="http://schemas.openxmlformats.org/officeDocument/2006/relationships/hyperlink" Id="rId29" Target="intro-to-survival-analysis.qmd#def-hazard-ratio" TargetMode="External" /><Relationship Type="http://schemas.openxmlformats.org/officeDocument/2006/relationships/hyperlink" Id="rId85" Target="intro-to-survival-analysis.qmd#def-interval-fail-prob" TargetMode="External" /><Relationship Type="http://schemas.openxmlformats.org/officeDocument/2006/relationships/hyperlink" Id="rId130" Target="intro-to-survival-analysis.qmd#def-risk-set" TargetMode="External" /><Relationship Type="http://schemas.openxmlformats.org/officeDocument/2006/relationships/hyperlink" Id="rId87" Target="intro-to-survival-analysis.qmd#exm-interval-fail-prob" TargetMode="External" /><Relationship Type="http://schemas.openxmlformats.org/officeDocument/2006/relationships/hyperlink" Id="rId94" Target="intro-to-survival-analysis.qmd#sec-likelihood-with-censo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2026-08-20T06:37:08Z</dcterms:created>
  <dcterms:modified xsi:type="dcterms:W3CDTF">2026-08-20T06:37:08Z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