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20"/>
    <w:bookmarkStart w:id="21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21"/>
    <w:bookmarkStart w:id="22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22"/>
    <w:bookmarkStart w:id="35" w:name="quarto-features"/>
    <w:p>
      <w:pPr>
        <w:pStyle w:val="Heading2"/>
      </w:pPr>
      <w:r>
        <w:t xml:space="preserve">4 Quarto Features</w:t>
      </w:r>
    </w:p>
    <w:bookmarkStart w:id="29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9"/>
    <w:bookmarkStart w:id="34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33"/>
        </w:tc>
      </w:tr>
    </w:tbl>
    <w:bookmarkEnd w:id="34"/>
    <w:bookmarkEnd w:id="35"/>
    <w:bookmarkStart w:id="36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6"/>
    <w:bookmarkStart w:id="38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pkgdown and offer enhanced capabilities for technical documentation.</w:t>
      </w:r>
    </w:p>
    <w:bookmarkEnd w:id="39"/>
    <w:bookmarkStart w:id="47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6" w:name="refs"/>
    <w:bookmarkStart w:id="43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42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3"/>
    <w:bookmarkStart w:id="45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2026-01-30T21:40:10Z</dcterms:created>
  <dcterms:modified xsi:type="dcterms:W3CDTF">2026-01-30T21:40:10Z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