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2026-07-22 00:47:15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10"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9">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10"/>
    <w:bookmarkStart w:id="12"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11">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12"/>
    <w:bookmarkStart w:id="15"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13">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 (</w:t>
      </w:r>
      <w:r>
        <w:rPr>
          <w:rStyle w:val="VerbatimChar"/>
        </w:rPr>
        <w:t xml:space="preserve">stack-prs</w:t>
      </w:r>
      <w:r>
        <w:t xml:space="preserve"> </w:t>
      </w:r>
      <w:r>
        <w:t xml:space="preserve">#359: an</w:t>
      </w:r>
      <w:r>
        <w:t xml:space="preserve"> </w:t>
      </w:r>
      <w:r>
        <w:t xml:space="preserve">empty-commit draft PR failed</w:t>
      </w:r>
      <w:r>
        <w:t xml:space="preserve"> </w:t>
      </w:r>
      <w:r>
        <w:rPr>
          <w:rStyle w:val="VerbatimChar"/>
        </w:rPr>
        <w:t xml:space="preserve">validate</w:t>
      </w:r>
      <w:r>
        <w:t xml:space="preserve"> </w:t>
      </w:r>
      <w:r>
        <w:t xml:space="preserve">on a stale</w:t>
      </w:r>
      <w:r>
        <w:t xml:space="preserve"> </w:t>
      </w:r>
      <w:r>
        <w:rPr>
          <w:rStyle w:val="VerbatimChar"/>
        </w:rPr>
        <w:t xml:space="preserve">codex-skills/</w:t>
      </w:r>
      <w:r>
        <w:t xml:space="preserve"> </w:t>
      </w:r>
      <w:r>
        <w:t xml:space="preserve">generated</w:t>
      </w:r>
      <w:r>
        <w:t xml:space="preserve"> </w:t>
      </w:r>
      <w:r>
        <w:t xml:space="preserve">tree, and the</w:t>
      </w:r>
      <w:r>
        <w:t xml:space="preserve"> </w:t>
      </w:r>
      <w:r>
        <w:rPr>
          <w:rStyle w:val="VerbatimChar"/>
        </w:rPr>
        <w:t xml:space="preserve">require-changelog</w:t>
      </w:r>
      <w:r>
        <w:t xml:space="preserve"> </w:t>
      </w:r>
      <w:r>
        <w:t xml:space="preserve">job on a newly-added</w:t>
      </w:r>
      <w:r>
        <w:t xml:space="preserve"> </w:t>
      </w:r>
      <w:r>
        <w:rPr>
          <w:rStyle w:val="VerbatimChar"/>
        </w:rPr>
        <w:t xml:space="preserve">CHANGELOG.md</w:t>
      </w:r>
      <w:r>
        <w:t xml:space="preserve"> </w:t>
      </w:r>
      <w:r>
        <w:t xml:space="preserve">requirement from PR #354 — both were</w:t>
      </w:r>
      <w:r>
        <w:t xml:space="preserve"> </w:t>
      </w:r>
      <w:r>
        <w:rPr>
          <w:rStyle w:val="VerbatimChar"/>
        </w:rPr>
        <w:t xml:space="preserve">main</w:t>
      </w:r>
      <w:r>
        <w:t xml:space="preserve"> </w:t>
      </w:r>
      <w:r>
        <w:t xml:space="preserve">having advanced past a</w:t>
      </w:r>
      <w:r>
        <w:t xml:space="preserve"> </w:t>
      </w:r>
      <w:r>
        <w:t xml:space="preserve">checkout that predated the session, not a defect in the new skill.)</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 (gha#176:</w:t>
      </w:r>
      <w:r>
        <w:t xml:space="preserve"> </w:t>
      </w:r>
      <w:r>
        <w:rPr>
          <w:rStyle w:val="VerbatimChar"/>
        </w:rPr>
        <w:t xml:space="preserve">main</w:t>
      </w:r>
      <w:r>
        <w:t xml:space="preserve"> </w:t>
      </w:r>
      <w:r>
        <w:t xml:space="preserve">landed #173’s lenient verdict-matching</w:t>
      </w:r>
      <w:r>
        <w:t xml:space="preserve"> </w:t>
      </w:r>
      <w:r>
        <w:t xml:space="preserve">fix to</w:t>
      </w:r>
      <w:r>
        <w:t xml:space="preserve"> </w:t>
      </w:r>
      <w:r>
        <w:rPr>
          <w:rStyle w:val="VerbatimChar"/>
        </w:rPr>
        <w:t xml:space="preserve">claude-code-review.yml</w:t>
      </w:r>
      <w:r>
        <w:t xml:space="preserve">’s inline fail-check logic while a PR extracting</w:t>
      </w:r>
      <w:r>
        <w:t xml:space="preserve"> </w:t>
      </w:r>
      <w:r>
        <w:t xml:space="preserve">that same logic to</w:t>
      </w:r>
      <w:r>
        <w:t xml:space="preserve"> </w:t>
      </w:r>
      <w:r>
        <w:rPr>
          <w:rStyle w:val="VerbatimChar"/>
        </w:rPr>
        <w:t xml:space="preserve">scripts/check-review-execution.sh</w:t>
      </w:r>
      <w:r>
        <w:t xml:space="preserve"> </w:t>
      </w:r>
      <w:r>
        <w:t xml:space="preserve">was still open; the</w:t>
      </w:r>
      <w:r>
        <w:t xml:space="preserve"> </w:t>
      </w:r>
      <w:r>
        <w:t xml:space="preserve">conflict resolution updated the script to match verbatim and added two new</w:t>
      </w:r>
      <w:r>
        <w:t xml:space="preserve"> </w:t>
      </w:r>
      <w:r>
        <w:t xml:space="preserve">fixtures for #173’s specific fix, verified to fail against the pre-fix logic.)</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 (PR #352’s</w:t>
      </w:r>
      <w:r>
        <w:t xml:space="preserve"> </w:t>
      </w:r>
      <w:r>
        <w:rPr>
          <w:rStyle w:val="VerbatimChar"/>
        </w:rPr>
        <w:t xml:space="preserve">check-info-quality</w:t>
      </w:r>
      <w:r>
        <w:t xml:space="preserve"> </w:t>
      </w:r>
      <w:r>
        <w:t xml:space="preserve">landed alongside</w:t>
      </w:r>
      <w:r>
        <w:t xml:space="preserve"> </w:t>
      </w:r>
      <w:r>
        <w:rPr>
          <w:rStyle w:val="VerbatimChar"/>
        </w:rPr>
        <w:t xml:space="preserve">#344</w:t>
      </w:r>
      <w:r>
        <w:t xml:space="preserve">’s</w:t>
      </w:r>
      <w:r>
        <w:t xml:space="preserve"> </w:t>
      </w:r>
      <w:r>
        <w:t xml:space="preserve">independently-authored</w:t>
      </w:r>
      <w:r>
        <w:t xml:space="preserve"> </w:t>
      </w:r>
      <w:r>
        <w:rPr>
          <w:rStyle w:val="VerbatimChar"/>
        </w:rPr>
        <w:t xml:space="preserve">fact-check-prose</w:t>
      </w:r>
      <w:r>
        <w:t xml:space="preserve"> </w:t>
      </w:r>
      <w:r>
        <w:t xml:space="preserve">this way — distinct enough to</w:t>
      </w:r>
      <w:r>
        <w:t xml:space="preserve"> </w:t>
      </w:r>
      <w:r>
        <w:t xml:space="preserve">keep both, resolved by adding an explicit boundary in each skill’s</w:t>
      </w:r>
      <w:r>
        <w:t xml:space="preserve"> </w:t>
      </w:r>
      <w:r>
        <w:t xml:space="preserve">Relationship section rather than consolidating.)</w:t>
      </w:r>
    </w:p>
    <w:p>
      <w:pPr>
        <w:pStyle w:val="BodyText"/>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14">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 (gha#211:</w:t>
      </w:r>
      <w:r>
        <w:t xml:space="preserve"> </w:t>
      </w:r>
      <w:r>
        <w:rPr>
          <w:rStyle w:val="VerbatimChar"/>
        </w:rPr>
        <w:t xml:space="preserve">main</w:t>
      </w:r>
      <w:r>
        <w:t xml:space="preserve"> </w:t>
      </w:r>
      <w:r>
        <w:t xml:space="preserve">merged #209’s own new</w:t>
      </w:r>
      <w:r>
        <w:t xml:space="preserve"> </w:t>
      </w:r>
      <w:r>
        <w:rPr>
          <w:rStyle w:val="VerbatimChar"/>
        </w:rPr>
        <w:t xml:space="preserve">### 5. Check for AI-generated prose tells</w:t>
      </w:r>
      <w:r>
        <w:t xml:space="preserve"> </w:t>
      </w:r>
      <w:r>
        <w:t xml:space="preserve">subsection between this PR’s</w:t>
      </w:r>
      <w:r>
        <w:t xml:space="preserve"> </w:t>
      </w:r>
      <w:r>
        <w:t xml:space="preserve">clean review and its actual merge —</w:t>
      </w:r>
      <w:r>
        <w:t xml:space="preserve"> </w:t>
      </w:r>
      <w:r>
        <w:rPr>
          <w:rStyle w:val="VerbatimChar"/>
        </w:rPr>
        <w:t xml:space="preserve">git merge-tree</w:t>
      </w:r>
      <w:r>
        <w:t xml:space="preserve"> </w:t>
      </w:r>
      <w:r>
        <w:t xml:space="preserve">surfaced a real</w:t>
      </w:r>
      <w:r>
        <w:t xml:space="preserve"> </w:t>
      </w:r>
      <w:r>
        <w:t xml:space="preserve">conflict that neither PR’s own CI nor review status had flagged, since</w:t>
      </w:r>
      <w:r>
        <w:t xml:space="preserve"> </w:t>
      </w:r>
      <w:r>
        <w:t xml:space="preserve">neither had rerun since</w:t>
      </w:r>
      <w:r>
        <w:t xml:space="preserve"> </w:t>
      </w:r>
      <w:r>
        <w:rPr>
          <w:rStyle w:val="VerbatimChar"/>
        </w:rPr>
        <w:t xml:space="preserve">main</w:t>
      </w:r>
      <w:r>
        <w:t xml:space="preserve"> </w:t>
      </w:r>
      <w:r>
        <w:t xml:space="preserve">advanced.)</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 (gha#201 extracted</w:t>
      </w:r>
      <w:r>
        <w:t xml:space="preserve"> </w:t>
      </w:r>
      <w:r>
        <w:rPr>
          <w:rStyle w:val="VerbatimChar"/>
        </w:rPr>
        <w:t xml:space="preserve">claude-code-review.yml</w:t>
      </w:r>
      <w:r>
        <w:t xml:space="preserve">’s</w:t>
      </w:r>
      <w:r>
        <w:t xml:space="preserve"> </w:t>
      </w:r>
      <w:r>
        <w:rPr>
          <w:rStyle w:val="VerbatimChar"/>
        </w:rPr>
        <w:t xml:space="preserve">claude_args</w:t>
      </w:r>
      <w:r>
        <w:t xml:space="preserve"> </w:t>
      </w:r>
      <w:r>
        <w:t xml:space="preserve">block into a new</w:t>
      </w:r>
      <w:r>
        <w:t xml:space="preserve"> </w:t>
      </w:r>
      <w:r>
        <w:rPr>
          <w:rStyle w:val="VerbatimChar"/>
        </w:rPr>
        <w:t xml:space="preserve">run-claude-review-attempt</w:t>
      </w:r>
      <w:r>
        <w:t xml:space="preserve"> </w:t>
      </w:r>
      <w:r>
        <w:t xml:space="preserve">composite action to support a retry; gha#202,</w:t>
      </w:r>
      <w:r>
        <w:t xml:space="preserve"> </w:t>
      </w:r>
      <w:r>
        <w:t xml:space="preserve">open in parallel, edited that same inline block to allowlist</w:t>
      </w:r>
      <w:r>
        <w:t xml:space="preserve"> </w:t>
      </w:r>
      <w:r>
        <w:rPr>
          <w:rStyle w:val="VerbatimChar"/>
        </w:rPr>
        <w:t xml:space="preserve">WebFetch</w:t>
      </w:r>
      <w:r>
        <w:t xml:space="preserve">/</w:t>
      </w:r>
      <w:r>
        <w:t xml:space="preserve"> </w:t>
      </w:r>
      <w:r>
        <w:rPr>
          <w:rStyle w:val="VerbatimChar"/>
        </w:rPr>
        <w:t xml:space="preserve">Bash(curl:*)</w:t>
      </w:r>
      <w:r>
        <w:t xml:space="preserve">. Proactively rebasing #202 and re-applying its allowlist</w:t>
      </w:r>
      <w:r>
        <w:t xml:space="preserve"> </w:t>
      </w:r>
      <w:r>
        <w:t xml:space="preserve">change to the new composite action — rather than leaving its author to</w:t>
      </w:r>
      <w:r>
        <w:t xml:space="preserve"> </w:t>
      </w:r>
      <w:r>
        <w:t xml:space="preserve">discover a conflict — let it merge within the hour instead of stalling.)</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r>
        <w:t xml:space="preserve"> </w:t>
      </w:r>
      <w:r>
        <w:t xml:space="preserve">(</w:t>
      </w:r>
      <w:r>
        <w:rPr>
          <w:rStyle w:val="VerbatimChar"/>
        </w:rPr>
        <w:t xml:space="preserve">d-morrison/altdoc#7</w:t>
      </w:r>
      <w:r>
        <w:t xml:space="preserve"> </w:t>
      </w:r>
      <w:r>
        <w:t xml:space="preserve">vs</w:t>
      </w:r>
      <w:r>
        <w:t xml:space="preserve"> </w:t>
      </w:r>
      <w:r>
        <w:rPr>
          <w:rStyle w:val="VerbatimChar"/>
        </w:rPr>
        <w:t xml:space="preserve">#18</w:t>
      </w:r>
      <w:r>
        <w:t xml:space="preserve">: both independently added a</w:t>
      </w:r>
      <w:r>
        <w:t xml:space="preserve"> </w:t>
      </w:r>
      <w:r>
        <w:rPr>
          <w:rStyle w:val="VerbatimChar"/>
        </w:rPr>
        <w:t xml:space="preserve">jarl.toml</w:t>
      </w:r>
      <w:r>
        <w:t xml:space="preserve"> </w:t>
      </w:r>
      <w:r>
        <w:t xml:space="preserve">excluding the same fixture directory for the same</w:t>
      </w:r>
      <w:r>
        <w:t xml:space="preserve"> </w:t>
      </w:r>
      <w:r>
        <w:rPr>
          <w:rStyle w:val="VerbatimChar"/>
        </w:rPr>
        <w:t xml:space="preserve">jarl-check</w:t>
      </w:r>
      <w:r>
        <w:t xml:space="preserve"> </w:t>
      </w:r>
      <w:r>
        <w:t xml:space="preserve">failure;</w:t>
      </w:r>
      <w:r>
        <w:t xml:space="preserve"> </w:t>
      </w:r>
      <w:r>
        <w:rPr>
          <w:rStyle w:val="VerbatimChar"/>
        </w:rPr>
        <w:t xml:space="preserve">#18</w:t>
      </w:r>
      <w:r>
        <w:t xml:space="preserve"> </w:t>
      </w:r>
      <w:r>
        <w:t xml:space="preserve">merged first,</w:t>
      </w:r>
      <w:r>
        <w:t xml:space="preserve"> </w:t>
      </w:r>
      <w:r>
        <w:rPr>
          <w:rStyle w:val="VerbatimChar"/>
        </w:rPr>
        <w:t xml:space="preserve">#7</w:t>
      </w:r>
      <w:r>
        <w:t xml:space="preserve">’s merge conflicted on the new file, resolved by</w:t>
      </w:r>
      <w:r>
        <w:t xml:space="preserve"> </w:t>
      </w:r>
      <w:r>
        <w:t xml:space="preserve">keeping</w:t>
      </w:r>
      <w:r>
        <w:t xml:space="preserve"> </w:t>
      </w:r>
      <w:r>
        <w:rPr>
          <w:rStyle w:val="VerbatimChar"/>
        </w:rPr>
        <w:t xml:space="preserve">#18</w:t>
      </w:r>
      <w:r>
        <w:t xml:space="preserve">’s more detailed comment and re-confirming</w:t>
      </w:r>
      <w:r>
        <w:t xml:space="preserve"> </w:t>
      </w:r>
      <w:r>
        <w:rPr>
          <w:rStyle w:val="VerbatimChar"/>
        </w:rPr>
        <w:t xml:space="preserve">#7</w:t>
      </w:r>
      <w:r>
        <w:t xml:space="preserve">’s diff against</w:t>
      </w:r>
      <w:r>
        <w:t xml:space="preserve"> </w:t>
      </w:r>
      <w:r>
        <w:rPr>
          <w:rStyle w:val="VerbatimChar"/>
        </w:rPr>
        <w:t xml:space="preserve">main</w:t>
      </w:r>
      <w:r>
        <w:t xml:space="preserve"> </w:t>
      </w:r>
      <w:r>
        <w:t xml:space="preserve">was back down to just its own four files. This same</w:t>
      </w:r>
      <w:r>
        <w:t xml:space="preserve"> </w:t>
      </w:r>
      <w:r>
        <w:t xml:space="preserve">“append-collision”</w:t>
      </w:r>
      <w:r>
        <w:t xml:space="preserve"> </w:t>
      </w:r>
      <w:r>
        <w:t xml:space="preserve">pattern struck a third time one insertion point over: this bullet and the</w:t>
      </w:r>
      <w:r>
        <w:t xml:space="preserve"> </w:t>
      </w:r>
      <w:r>
        <w:t xml:space="preserve">two above it were each added by independent PRs landing in quick succession,</w:t>
      </w:r>
      <w:r>
        <w:t xml:space="preserve"> </w:t>
      </w:r>
      <w:r>
        <w:t xml:space="preserve">all appending after the same</w:t>
      </w:r>
      <w:r>
        <w:t xml:space="preserve"> </w:t>
      </w:r>
      <w:r>
        <w:t xml:space="preserve">“PR #352’s</w:t>
      </w:r>
      <w:r>
        <w:t xml:space="preserve"> </w:t>
      </w:r>
      <w:r>
        <w:rPr>
          <w:rStyle w:val="VerbatimChar"/>
        </w:rPr>
        <w:t xml:space="preserve">check-info-quality</w:t>
      </w:r>
      <w:r>
        <w:t xml:space="preserve">…”</w:t>
      </w:r>
      <w:r>
        <w:t xml:space="preserve"> </w:t>
      </w:r>
      <w:r>
        <w:t xml:space="preserve">paragraph</w:t>
      </w:r>
      <w:r>
        <w:t xml:space="preserve"> </w:t>
      </w:r>
      <w:r>
        <w:t xml:space="preserve">— resolved, per the guidance above, by keeping all three rather than</w:t>
      </w:r>
      <w:r>
        <w:t xml:space="preserve"> </w:t>
      </w:r>
      <w:r>
        <w:t xml:space="preserve">picking one.)</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 (</w:t>
      </w:r>
      <w:r>
        <w:rPr>
          <w:rStyle w:val="VerbatimChar"/>
        </w:rPr>
        <w:t xml:space="preserve">ai-config#501</w:t>
      </w:r>
      <w:r>
        <w:t xml:space="preserve">: issue #500</w:t>
      </w:r>
      <w:r>
        <w:t xml:space="preserve"> </w:t>
      </w:r>
      <w:r>
        <w:t xml:space="preserve">was independently resolved twice —</w:t>
      </w:r>
      <w:r>
        <w:t xml:space="preserve"> </w:t>
      </w:r>
      <w:r>
        <w:rPr>
          <w:rStyle w:val="VerbatimChar"/>
        </w:rPr>
        <w:t xml:space="preserve">#502</w:t>
      </w:r>
      <w:r>
        <w:t xml:space="preserve"> </w:t>
      </w:r>
      <w:r>
        <w:t xml:space="preserve">merged first, adding</w:t>
      </w:r>
      <w:r>
        <w:t xml:space="preserve"> </w:t>
      </w:r>
      <w:r>
        <w:rPr>
          <w:rStyle w:val="VerbatimChar"/>
        </w:rPr>
        <w:t xml:space="preserve">shared/writing/math-derivation-steps.md</w:t>
      </w:r>
      <w:r>
        <w:t xml:space="preserve"> </w:t>
      </w:r>
      <w:r>
        <w:t xml:space="preserve">and closing #500, but never wiring</w:t>
      </w:r>
      <w:r>
        <w:t xml:space="preserve"> </w:t>
      </w:r>
      <w:r>
        <w:t xml:space="preserve">it into</w:t>
      </w:r>
      <w:r>
        <w:t xml:space="preserve"> </w:t>
      </w:r>
      <w:r>
        <w:rPr>
          <w:rStyle w:val="VerbatimChar"/>
        </w:rPr>
        <w:t xml:space="preserve">CLAUDE.md</w:t>
      </w:r>
      <w:r>
        <w:t xml:space="preserve">;</w:t>
      </w:r>
      <w:r>
        <w:t xml:space="preserve"> </w:t>
      </w:r>
      <w:r>
        <w:rPr>
          <w:rStyle w:val="VerbatimChar"/>
        </w:rPr>
        <w:t xml:space="preserve">#501</w:t>
      </w:r>
      <w:r>
        <w:t xml:space="preserve"> </w:t>
      </w:r>
      <w:r>
        <w:t xml:space="preserve">added a second copy of the same fragment plus the</w:t>
      </w:r>
      <w:r>
        <w:t xml:space="preserve"> </w:t>
      </w:r>
      <w:r>
        <w:t xml:space="preserve">missing</w:t>
      </w:r>
      <w:r>
        <w:t xml:space="preserve"> </w:t>
      </w:r>
      <w:r>
        <w:rPr>
          <w:rStyle w:val="VerbatimChar"/>
        </w:rPr>
        <w:t xml:space="preserve">CLAUDE.md</w:t>
      </w:r>
      <w:r>
        <w:t xml:space="preserve"> </w:t>
      </w:r>
      <w:r>
        <w:t xml:space="preserve">wiring. Resolved by keeping</w:t>
      </w:r>
      <w:r>
        <w:t xml:space="preserve"> </w:t>
      </w:r>
      <w:r>
        <w:rPr>
          <w:rStyle w:val="VerbatimChar"/>
        </w:rPr>
        <w:t xml:space="preserve">main</w:t>
      </w:r>
      <w:r>
        <w:t xml:space="preserve">’s published fragment</w:t>
      </w:r>
      <w:r>
        <w:t xml:space="preserve"> </w:t>
      </w:r>
      <w:r>
        <w:t xml:space="preserve">and</w:t>
      </w:r>
      <w:r>
        <w:t xml:space="preserve"> </w:t>
      </w:r>
      <w:r>
        <w:rPr>
          <w:rStyle w:val="VerbatimChar"/>
        </w:rPr>
        <w:t xml:space="preserve">#501</w:t>
      </w:r>
      <w:r>
        <w:t xml:space="preserve">’s wiring, turning a</w:t>
      </w:r>
      <w:r>
        <w:t xml:space="preserve"> </w:t>
      </w:r>
      <w:r>
        <w:rPr>
          <w:rStyle w:val="VerbatimChar"/>
        </w:rPr>
        <w:t xml:space="preserve">dirty</w:t>
      </w:r>
      <w:r>
        <w:t xml:space="preserve"> </w:t>
      </w:r>
      <w:r>
        <w:t xml:space="preserve">merge into a clean</w:t>
      </w:r>
      <w:r>
        <w:t xml:space="preserve"> </w:t>
      </w:r>
      <w:r>
        <w:rPr>
          <w:rStyle w:val="VerbatimChar"/>
        </w:rPr>
        <w:t xml:space="preserve">+8/-0</w:t>
      </w:r>
      <w:r>
        <w:t xml:space="preserve"> </w:t>
      </w:r>
      <w:r>
        <w:t xml:space="preserve">diff.)</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 (gha#208: an out-of-band merge from</w:t>
      </w:r>
      <w:r>
        <w:t xml:space="preserve"> </w:t>
      </w:r>
      <w:r>
        <w:rPr>
          <w:rStyle w:val="VerbatimChar"/>
        </w:rPr>
        <w:t xml:space="preserve">main</w:t>
      </w:r>
      <w:r>
        <w:t xml:space="preserve"> </w:t>
      </w:r>
      <w:r>
        <w:t xml:space="preserve">— done by a different session, not the one that opened the PR —</w:t>
      </w:r>
      <w:r>
        <w:t xml:space="preserve"> </w:t>
      </w:r>
      <w:r>
        <w:t xml:space="preserve">landed a new item 7 directly against the PR’s own item 6 with no blank</w:t>
      </w:r>
      <w:r>
        <w:t xml:space="preserve"> </w:t>
      </w:r>
      <w:r>
        <w:t xml:space="preserve">line;</w:t>
      </w:r>
      <w:r>
        <w:t xml:space="preserve"> </w:t>
      </w:r>
      <w:r>
        <w:rPr>
          <w:rStyle w:val="VerbatimChar"/>
        </w:rPr>
        <w:t xml:space="preserve">lint-markdown</w:t>
      </w:r>
      <w:r>
        <w:t xml:space="preserve">’s MD022 failed with no conflict marker anywhere in</w:t>
      </w:r>
      <w:r>
        <w:t xml:space="preserve"> </w:t>
      </w:r>
      <w:r>
        <w:t xml:space="preserve">the diff to point at.)</w:t>
      </w:r>
    </w:p>
    <w:bookmarkEnd w:id="15"/>
    <w:bookmarkStart w:id="22"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16">
        <w:r>
          <w:rPr>
            <w:rStyle w:val="VerbatimChar"/>
          </w:rPr>
          <w:t xml:space="preserve">mwc</w:t>
        </w:r>
      </w:hyperlink>
      <w:r>
        <w:t xml:space="preserve"> </w:t>
      </w:r>
      <w:r>
        <w:t xml:space="preserve">for the grant’s scope and limits.</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17">
        <w:r>
          <w:rPr>
            <w:rStyle w:val="VerbatimChar"/>
          </w:rPr>
          <w:t xml:space="preserve">stack-dont-pause</w:t>
        </w:r>
      </w:hyperlink>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r>
        <w:t xml:space="preserve"> </w:t>
      </w:r>
      <w:r>
        <w:t xml:space="preserve">When a project’s own</w:t>
      </w:r>
      <w:r>
        <w:t xml:space="preserve"> </w:t>
      </w:r>
      <w:r>
        <w:rPr>
          <w:rStyle w:val="VerbatimChar"/>
        </w:rPr>
        <w:t xml:space="preserve">CLAUDE.md</w:t>
      </w:r>
      <w:r>
        <w:t xml:space="preserve"> </w:t>
      </w:r>
      <w:r>
        <w:t xml:space="preserve">(or equivalent agent doc) already states</w:t>
      </w:r>
      <w:r>
        <w:t xml:space="preserve"> </w:t>
      </w:r>
      <w:r>
        <w:t xml:space="preserve">specific criteria — a DRY/no-duplication rule, a doc-sync checklist for a</w:t>
      </w:r>
      <w:r>
        <w:t xml:space="preserve"> </w:t>
      </w:r>
      <w:r>
        <w:t xml:space="preserve">new input, a changelog-category rule, a citation requirement, a</w:t>
      </w:r>
      <w:r>
        <w:t xml:space="preserve"> </w:t>
      </w:r>
      <w:r>
        <w:t xml:space="preserve">“new logic</w:t>
      </w:r>
      <w:r>
        <w:t xml:space="preserve"> </w:t>
      </w:r>
      <w:r>
        <w:t xml:space="preserve">needs test coverage”</w:t>
      </w:r>
      <w:r>
        <w:t xml:space="preserve"> </w:t>
      </w:r>
      <w:r>
        <w:t xml:space="preserve">norm, a prose-quality check like</w:t>
      </w:r>
      <w:r>
        <w:t xml:space="preserve"> </w:t>
      </w:r>
      <w:r>
        <w:rPr>
          <w:rStyle w:val="VerbatimChar"/>
        </w:rPr>
        <w:t xml:space="preserve">fact-check-prose</w:t>
      </w:r>
      <w:r>
        <w:t xml:space="preserve">,</w:t>
      </w:r>
      <w:r>
        <w:t xml:space="preserve"> </w:t>
      </w:r>
      <w:r>
        <w:rPr>
          <w:rStyle w:val="VerbatimChar"/>
        </w:rPr>
        <w:t xml:space="preserve">fix-forward-references</w:t>
      </w:r>
      <w:r>
        <w:t xml:space="preserve">, or</w:t>
      </w:r>
      <w:r>
        <w:t xml:space="preserve"> </w:t>
      </w:r>
      <w:r>
        <w:rPr>
          <w:rStyle w:val="VerbatimChar"/>
        </w:rPr>
        <w:t xml:space="preserve">detect-informal-definitions</w:t>
      </w:r>
      <w:r>
        <w:t xml:space="preserve"> </w:t>
      </w:r>
      <w:r>
        <w:t xml:space="preserve">— a first-pass</w:t>
      </w:r>
      <w:r>
        <w:t xml:space="preserve"> </w:t>
      </w:r>
      <w:r>
        <w:t xml:space="preserve">implementation checked only against feature correctness forces the review</w:t>
      </w:r>
      <w:r>
        <w:t xml:space="preserve"> </w:t>
      </w:r>
      <w:r>
        <w:t xml:space="preserve">loop to spend a round re-deriving what the project’s own docs already</w:t>
      </w:r>
      <w:r>
        <w:t xml:space="preserve"> </w:t>
      </w:r>
      <w:r>
        <w:t xml:space="preserve">said. Before every push, re-read the project’s own stated review criteria</w:t>
      </w:r>
      <w:r>
        <w:t xml:space="preserve"> </w:t>
      </w:r>
      <w:r>
        <w:t xml:space="preserve">and actually invoke the review skills/checks it names against the diff</w:t>
      </w:r>
      <w:r>
        <w:t xml:space="preserve"> </w:t>
      </w:r>
      <w:r>
        <w:t xml:space="preserve">(not just recall them from memory), the same way an external reviewer</w:t>
      </w:r>
      <w:r>
        <w:t xml:space="preserve"> </w:t>
      </w:r>
      <w:r>
        <w:t xml:space="preserve">would apply them. Address every finding your own self-review surfaces —</w:t>
      </w:r>
      <w:r>
        <w:t xml:space="preserve"> </w:t>
      </w:r>
      <w:r>
        <w:t xml:space="preserve">fix, rebut, or defer, exactly like the ARD step above — before the push</w:t>
      </w:r>
      <w:r>
        <w:t xml:space="preserve"> </w:t>
      </w:r>
      <w:r>
        <w:t xml:space="preserve">goes out; a self-review that finds issues and pushes anyway has only</w:t>
      </w:r>
      <w:r>
        <w:t xml:space="preserve"> </w:t>
      </w:r>
      <w:r>
        <w:t xml:space="preserve">moved the round to the external reviewer instead of skipping it. Repeat</w:t>
      </w:r>
      <w:r>
        <w:t xml:space="preserve"> </w:t>
      </w:r>
      <w:r>
        <w:t xml:space="preserve">until your own self-review pass is clean, then push.</w:t>
      </w:r>
      <w:r>
        <w:t xml:space="preserve"> </w:t>
      </w:r>
      <w:r>
        <w:t xml:space="preserve">(</w:t>
      </w:r>
      <w:hyperlink r:id="rId18">
        <w:r>
          <w:rPr>
            <w:rStyle w:val="Hyperlink"/>
          </w:rPr>
          <w:t xml:space="preserve">gha#219</w:t>
        </w:r>
      </w:hyperlink>
      <w:r>
        <w:t xml:space="preserve">/</w:t>
      </w:r>
      <w:hyperlink r:id="rId19">
        <w:r>
          <w:rPr>
            <w:rStyle w:val="Hyperlink"/>
          </w:rPr>
          <w:t xml:space="preserve">#220</w:t>
        </w:r>
      </w:hyperlink>
      <w:r>
        <w:t xml:space="preserve">: one review round surfaced five findings — a DRY</w:t>
      </w:r>
      <w:r>
        <w:t xml:space="preserve"> </w:t>
      </w:r>
      <w:r>
        <w:t xml:space="preserve">duplication, an incomplete-coverage doc overclaim, a wrong changelog</w:t>
      </w:r>
      <w:r>
        <w:t xml:space="preserve"> </w:t>
      </w:r>
      <w:r>
        <w:t xml:space="preserve">category, an uncited claim, and missing test coverage for new logic — all</w:t>
      </w:r>
      <w:r>
        <w:t xml:space="preserve"> </w:t>
      </w:r>
      <w:r>
        <w:t xml:space="preserve">catchable this way, since each was a direct match against gha’s own</w:t>
      </w:r>
      <w:r>
        <w:t xml:space="preserve"> </w:t>
      </w:r>
      <w:r>
        <w:rPr>
          <w:rStyle w:val="VerbatimChar"/>
        </w:rPr>
        <w:t xml:space="preserve">CLAUDE.md</w:t>
      </w:r>
      <w:r>
        <w:t xml:space="preserve"> </w:t>
      </w:r>
      <w:r>
        <w:t xml:space="preserve">conventions, not new information the review surfaced.)</w:t>
      </w:r>
    </w:p>
    <w:p>
      <w:pPr>
        <w:pStyle w:val="BodyText"/>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 (</w:t>
      </w:r>
      <w:hyperlink r:id="rId20">
        <w:r>
          <w:rPr>
            <w:rStyle w:val="Hyperlink"/>
          </w:rPr>
          <w:t xml:space="preserve">d-morrison/rme#989</w:t>
        </w:r>
      </w:hyperlink>
      <w:r>
        <w:t xml:space="preserve"> </w:t>
      </w:r>
      <w:r>
        <w:t xml:space="preserve">/</w:t>
      </w:r>
      <w:r>
        <w:t xml:space="preserve"> </w:t>
      </w:r>
      <w:hyperlink r:id="rId21">
        <w:r>
          <w:rPr>
            <w:rStyle w:val="Hyperlink"/>
          </w:rPr>
          <w:t xml:space="preserve">ucdavis/epi204#363</w:t>
        </w:r>
      </w:hyperlink>
      <w:r>
        <w:t xml:space="preserve">: after telling both reviewers</w:t>
      </w:r>
      <w:r>
        <w:t xml:space="preserve"> </w:t>
      </w:r>
      <w:r>
        <w:rPr>
          <w:rStyle w:val="VerbatimChar"/>
        </w:rPr>
        <w:t xml:space="preserve">references.bib</w:t>
      </w:r>
      <w:r>
        <w:t xml:space="preserve"> </w:t>
      </w:r>
      <w:r>
        <w:t xml:space="preserve">didn’t</w:t>
      </w:r>
      <w:r>
        <w:t xml:space="preserve"> </w:t>
      </w:r>
      <w:r>
        <w:t xml:space="preserve">share</w:t>
      </w:r>
      <w:r>
        <w:t xml:space="preserve"> </w:t>
      </w:r>
      <w:r>
        <w:rPr>
          <w:rStyle w:val="VerbatimChar"/>
        </w:rPr>
        <w:t xml:space="preserve">CLAUDE.md</w:t>
      </w:r>
      <w:r>
        <w:t xml:space="preserve">’s union-merge corruption risk, a follow-up merge</w:t>
      </w:r>
      <w:r>
        <w:t xml:space="preserve"> </w:t>
      </w:r>
      <w:r>
        <w:t xml:space="preserve">simulation showed it does — posted the correction with repro steps on</w:t>
      </w:r>
      <w:r>
        <w:t xml:space="preserve"> </w:t>
      </w:r>
      <w:r>
        <w:t xml:space="preserve">both PRs before either reviewer re-raised it.)</w:t>
      </w:r>
    </w:p>
    <w:bookmarkEnd w:id="22"/>
    <w:bookmarkStart w:id="23"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001"/>
        </w:numPr>
      </w:pPr>
      <w:r>
        <w:rPr>
          <w:b/>
          <w:bCs/>
        </w:rPr>
        <w:t xml:space="preserve">All CI workflows are green.</w:t>
      </w:r>
      <w:r>
        <w:t xml:space="preserve"> </w:t>
      </w:r>
      <w:r>
        <w:t xml:space="preserve">Every workflow passes — not just the required checks and not just the review job.</w:t>
      </w:r>
      <w:r>
        <w:t xml:space="preserve"> </w:t>
      </w:r>
      <w:r>
        <w:t xml:space="preserve">This includes non-gating checks like the Coverage / codecov job: don’t merge around a red Coverage run just because it isn’t a required check, unless there’s a specific, stated reason for that merge (the project wants to maintain decent coverage, so a red Coverage job is a real signal to fix, not to ignore).</w:t>
      </w:r>
      <w:r>
        <w:t xml:space="preserve"> </w:t>
      </w:r>
      <w:r>
        <w:rPr>
          <w:rStyle w:val="VerbatimChar"/>
          <w:b/>
          <w:bCs/>
        </w:rPr>
        <w:t xml:space="preserve">codecov/patch</w:t>
      </w:r>
      <w:r>
        <w:rPr>
          <w:b/>
          <w:bCs/>
        </w:rPr>
        <w:t xml:space="preserve"> </w:t>
      </w:r>
      <w:r>
        <w:rPr>
          <w:b/>
          <w:bCs/>
        </w:rPr>
        <w:t xml:space="preserve">is a separate check from the repo’s own Coverage workflow job, and both must be green.</w:t>
      </w:r>
      <w:r>
        <w:t xml:space="preserve"> </w:t>
      </w:r>
      <w:r>
        <w:t xml:space="preserve">The Coverage job runs the coverage-instrumented test suite;</w:t>
      </w:r>
      <w:r>
        <w:t xml:space="preserve"> </w:t>
      </w:r>
      <w:r>
        <w:rPr>
          <w:rStyle w:val="VerbatimChar"/>
        </w:rPr>
        <w:t xml:space="preserve">codecov/patch</w:t>
      </w:r>
      <w:r>
        <w:t xml:space="preserve"> </w:t>
      </w:r>
      <w:r>
        <w:t xml:space="preserve">is the Codecov service’s own status check, gating the PR’s DIFF against a minimum patch-coverage percentage — a repo can have a fully green Coverage job while</w:t>
      </w:r>
      <w:r>
        <w:t xml:space="preserve"> </w:t>
      </w:r>
      <w:r>
        <w:rPr>
          <w:rStyle w:val="VerbatimChar"/>
        </w:rPr>
        <w:t xml:space="preserve">codecov/patch</w:t>
      </w:r>
      <w:r>
        <w:t xml:space="preserve"> </w:t>
      </w:r>
      <w:r>
        <w:t xml:space="preserve">still fails (uncovered new lines in the diff). When delegating implement-a-PR work to a subagent, name this check explicitly in the brief (</w:t>
      </w:r>
      <w:r>
        <w:t xml:space="preserve">“ensure</w:t>
      </w:r>
      <w:r>
        <w:t xml:space="preserve"> </w:t>
      </w:r>
      <w:r>
        <w:rPr>
          <w:rStyle w:val="VerbatimChar"/>
        </w:rPr>
        <w:t xml:space="preserve">codecov/patch</w:t>
      </w:r>
      <w:r>
        <w:t xml:space="preserve"> </w:t>
      </w:r>
      <w:r>
        <w:t xml:space="preserve">passes, not just the test suite”</w:t>
      </w:r>
      <w:r>
        <w:t xml:space="preserve">) — a subagent that only runs the local test suite and checks it’s green has no way to know it also needs to check a service-side status check unless told.</w:t>
      </w:r>
    </w:p>
    <w:p>
      <w:pPr>
        <w:pStyle w:val="Compact"/>
        <w:numPr>
          <w:ilvl w:val="0"/>
          <w:numId w:val="1001"/>
        </w:numPr>
      </w:pPr>
      <w:r>
        <w:rPr>
          <w:b/>
          <w:bCs/>
        </w:rPr>
        <w:t xml:space="preserve">The latest review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rebuttal the reviewer still disputes does</w:t>
      </w:r>
      <w:r>
        <w:t xml:space="preserve"> </w:t>
      </w:r>
      <w:r>
        <w:rPr>
          <w:b/>
          <w:bCs/>
        </w:rPr>
        <w:t xml:space="preserve">not</w:t>
      </w:r>
      <w:r>
        <w:t xml:space="preserve"> </w:t>
      </w:r>
      <w:r>
        <w:t xml:space="preserve">count as clean.</w:t>
      </w:r>
    </w:p>
    <w:p>
      <w:pPr>
        <w:pStyle w:val="FirstParagraph"/>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 (Sparta#852, 2026-07-14: the same</w:t>
      </w:r>
      <w:r>
        <w:t xml:space="preserve"> </w:t>
      </w:r>
      <w:r>
        <w:rPr>
          <w:rStyle w:val="VerbatimChar"/>
        </w:rPr>
        <w:t xml:space="preserve">@claude</w:t>
      </w:r>
      <w:r>
        <w:t xml:space="preserve"> </w:t>
      </w:r>
      <w:r>
        <w:t xml:space="preserve">review job’s independent runs on this PR gave three different verdicts on the identical</w:t>
      </w:r>
      <w:r>
        <w:t xml:space="preserve"> </w:t>
      </w:r>
      <w:r>
        <w:rPr>
          <w:rStyle w:val="VerbatimChar"/>
        </w:rPr>
        <w:t xml:space="preserve">gitglossary(7)</w:t>
      </w:r>
      <w:r>
        <w:t xml:space="preserve">-backed pathspec claim across three re-triggers with no intervening code change to the claim itself —</w:t>
      </w:r>
      <w:r>
        <w:t xml:space="preserve"> </w:t>
      </w:r>
      <w:r>
        <w:t xml:space="preserve">“settled, accurate”</w:t>
      </w:r>
      <w:r>
        <w:t xml:space="preserve"> </w:t>
      </w:r>
      <w:r>
        <w:t xml:space="preserve">-&gt;</w:t>
      </w:r>
      <w:r>
        <w:t xml:space="preserve"> </w:t>
      </w:r>
      <w:r>
        <w:t xml:space="preserve">“backwards, needs more work”</w:t>
      </w:r>
      <w:r>
        <w:t xml:space="preserve"> </w:t>
      </w:r>
      <w:r>
        <w:t xml:space="preserve">-&gt;</w:t>
      </w:r>
      <w:r>
        <w:t xml:space="preserve"> </w:t>
      </w:r>
      <w:r>
        <w:t xml:space="preserve">“accurate after all, retracting my own prior finding”</w:t>
      </w:r>
      <w:r>
        <w:t xml:space="preserve"> </w:t>
      </w:r>
      <w:r>
        <w:t xml:space="preserve">— resolved only once the human merged it directly rather than by winning the argument with the bot.)</w:t>
      </w:r>
    </w:p>
    <w:p>
      <w:pPr>
        <w:pStyle w:val="BodyText"/>
      </w:pPr>
      <w:r>
        <w:rPr>
          <w:b/>
          <w:bCs/>
        </w:rPr>
        <w:t xml:space="preserve">A review job’s pass/fail conclusion can diverge from whether a genuine clean verdict was actually posted — check both directions, not just the check’s color.</w:t>
      </w:r>
      <w:r>
        <w:t xml:space="preserve"> </w:t>
      </w:r>
      <w:r>
        <w:t xml:space="preserve">The familiar direction: a green review job that posted only a stub with no verdict (a stalled/crashed review run) is NOT a clean verdict — re-trigger and read the actual comment before trusting green.</w:t>
      </w:r>
      <w:r>
        <w:t xml:space="preserve"> </w:t>
      </w:r>
      <w:r>
        <w:t xml:space="preserve">The inverse, easy to miss: a review job reporting FAILURE can still have posted a complete, genuine</w:t>
      </w:r>
      <w:r>
        <w:t xml:space="preserve"> </w:t>
      </w:r>
      <w:r>
        <w:t xml:space="preserve">“Ready for merge”</w:t>
      </w:r>
      <w:r>
        <w:t xml:space="preserve"> </w:t>
      </w:r>
      <w:r>
        <w:t xml:space="preserve">verdict with real findings-review content — some guard scripts that gate the job’s own pass/fail on detecting a verdict string can misfire and report failure even though a full review ran and passed.</w:t>
      </w:r>
      <w:r>
        <w:t xml:space="preserve"> </w:t>
      </w:r>
      <w:r>
        <w:t xml:space="preserve">Read the posted comment body, not just the check conclusion, before concluding a PR is or isn’t clean.</w:t>
      </w:r>
      <w:r>
        <w:t xml:space="preserve"> </w:t>
      </w:r>
      <w:r>
        <w:t xml:space="preserve">If the check is a</w:t>
      </w:r>
      <w:r>
        <w:t xml:space="preserve"> </w:t>
      </w:r>
      <w:r>
        <w:rPr>
          <w:b/>
          <w:bCs/>
        </w:rPr>
        <w:t xml:space="preserve">required</w:t>
      </w:r>
      <w:r>
        <w:t xml:space="preserve"> </w:t>
      </w:r>
      <w:r>
        <w:t xml:space="preserve">check and you’ve independently confirmed the posted content is genuinely clean, that is still not authorization to merge past it yourself — a required check failing is exactly the</w:t>
      </w:r>
      <w:r>
        <w:t xml:space="preserve"> </w:t>
      </w:r>
      <w:r>
        <w:t xml:space="preserve">“stop and ask”</w:t>
      </w:r>
      <w:r>
        <w:t xml:space="preserve"> </w:t>
      </w:r>
      <w:r>
        <w:t xml:space="preserve">case even under a merge-when-confident grant (see</w:t>
      </w:r>
      <w:r>
        <w:t xml:space="preserve"> </w:t>
      </w:r>
      <w:r>
        <w:rPr>
          <w:rStyle w:val="VerbatimChar"/>
        </w:rPr>
        <w:t xml:space="preserve">mwc</w:t>
      </w:r>
      <w:r>
        <w:t xml:space="preserve">’s scope note); report the evidence and let the human decide whether to override, fix the guard script, or relax branch protection. (Learned on sparta#590/#594/#598, 2026-07-02: two independent PRs hit the inverse misfire in the same session, and an attempt to merge past the required check on verified-clean content was correctly blocked by the harness’s own permission system.)</w:t>
      </w:r>
    </w:p>
    <w:p>
      <w:pPr>
        <w:pStyle w:val="BodyText"/>
      </w:pPr>
      <w:r>
        <w:rPr>
          <w:b/>
          <w:bCs/>
        </w:rPr>
        <w:t xml:space="preserve">A third case, distinct from either misfire above: some checks are designed to NEVER fail regardless of their own posted content, so their green color carries zero signal at all.</w:t>
      </w:r>
      <w:r>
        <w:t xml:space="preserve"> </w:t>
      </w:r>
      <w:r>
        <w:t xml:space="preserve">A CI-runner-relative benchmark check that gates a soft threshold (e.g. </w:t>
      </w:r>
      <w:r>
        <w:t xml:space="preserve">“regressed beyond 20% vs. baseline”</w:t>
      </w:r>
      <w:r>
        <w:t xml:space="preserve">) may deliberately report success/pass at the GitHub-check level even when it posts a</w:t>
      </w:r>
      <w:r>
        <w:t xml:space="preserve"> </w:t>
      </w:r>
      <w:r>
        <w:rPr>
          <w:rStyle w:val="VerbatimChar"/>
        </w:rPr>
        <w:t xml:space="preserve">:warning:</w:t>
      </w:r>
      <w:r>
        <w:t xml:space="preserve"> </w:t>
      </w:r>
      <w:r>
        <w:t xml:space="preserve">regression comment, precisely because the project has decided that threshold is</w:t>
      </w:r>
      <w:r>
        <w:t xml:space="preserve"> </w:t>
      </w:r>
      <w:r>
        <w:t xml:space="preserve">“a human call, not an auto-block”</w:t>
      </w:r>
      <w:r>
        <w:t xml:space="preserve"> </w:t>
      </w:r>
      <w:r>
        <w:t xml:space="preserve">rather than a hard gate.</w:t>
      </w:r>
      <w:r>
        <w:t xml:space="preserve"> </w:t>
      </w:r>
      <w:r>
        <w:rPr>
          <w:rStyle w:val="VerbatimChar"/>
        </w:rPr>
        <w:t xml:space="preserve">gh pr checks</w:t>
      </w:r>
      <w:r>
        <w:t xml:space="preserve"> </w:t>
      </w:r>
      <w:r>
        <w:t xml:space="preserve">(or the equivalent status API) showing this check as PASS is consequently not evidence there is nothing to look at — it only means the check ran, not that its content was clean. Read the check’s own posted comment body every time, the same discipline the review-job case above already demands, but don’t expect the check’s pass/fail conclusion to ever flip for this class of check even on a real, large regression. (Sparta#995/#998/#999, 2026-07-19:</w:t>
      </w:r>
      <w:r>
        <w:t xml:space="preserve"> </w:t>
      </w:r>
      <w:r>
        <w:rPr>
          <w:rStyle w:val="VerbatimChar"/>
        </w:rPr>
        <w:t xml:space="preserve">gh pr checks</w:t>
      </w:r>
      <w:r>
        <w:t xml:space="preserve"> </w:t>
      </w:r>
      <w:r>
        <w:t xml:space="preserve">reported</w:t>
      </w:r>
      <w:r>
        <w:t xml:space="preserve"> </w:t>
      </w:r>
      <w:r>
        <w:rPr>
          <w:rStyle w:val="VerbatimChar"/>
        </w:rPr>
        <w:t xml:space="preserve">benchmark</w:t>
      </w:r>
      <w:r>
        <w:t xml:space="preserve"> </w:t>
      </w:r>
      <w:r>
        <w:t xml:space="preserve">as PASS across three separate PRs while the actual posted comment showed regressions of 45%, 38.8%, and 36.9% respectively against the CI-runner baseline — two were real, fixable redundant-computation bugs; the third traced to a stale baseline that predated an earlier PR’s own accepted cost increase and hadn’t been refreshed yet, since the refresh workflow only runs on a weekly schedule, not on every main push.)</w:t>
      </w:r>
    </w:p>
    <w:bookmarkEnd w:id="23"/>
    <w:bookmarkStart w:id="24"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002"/>
        </w:numPr>
      </w:pPr>
      <w:r>
        <w:rPr>
          <w:b/>
          <w:bCs/>
        </w:rPr>
        <w:t xml:space="preserve">Fix it in this PR.</w:t>
      </w:r>
      <w:r>
        <w:t xml:space="preserve"> </w:t>
      </w:r>
      <w:r>
        <w:t xml:space="preserve">The default path — most nits are 1–3 line changes.</w:t>
      </w:r>
    </w:p>
    <w:p>
      <w:pPr>
        <w:pStyle w:val="Compact"/>
        <w:numPr>
          <w:ilvl w:val="0"/>
          <w:numId w:val="100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14">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 (rme#706 ran</w:t>
      </w:r>
      <w:r>
        <w:t xml:space="preserve"> </w:t>
      </w:r>
      <w:r>
        <w:t xml:space="preserve">100+ review rounds: each round’s</w:t>
      </w:r>
      <w:r>
        <w:t xml:space="preserve"> </w:t>
      </w:r>
      <w:r>
        <w:rPr>
          <w:i/>
          <w:iCs/>
        </w:rPr>
        <w:t xml:space="preserve">new</w:t>
      </w:r>
      <w:r>
        <w:t xml:space="preserve"> </w:t>
      </w:r>
      <w:r>
        <w:t xml:space="preserve">findings — a missing derivation step,</w:t>
      </w:r>
      <w:r>
        <w:t xml:space="preserve"> </w:t>
      </w:r>
      <w:r>
        <w:t xml:space="preserve">a missing i.i.d. hypothesis, an unverified citation locator — got fixed</w:t>
      </w:r>
      <w:r>
        <w:t xml:space="preserve"> </w:t>
      </w:r>
      <w:r>
        <w:t xml:space="preserve">every time; the one recurring file-length flag got a single reply-and-hold</w:t>
      </w:r>
      <w:r>
        <w:t xml:space="preserve"> </w:t>
      </w:r>
      <w:r>
        <w:t xml:space="preserve">each round until the user weighed in.)</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r>
        <w:t xml:space="preserve"> </w:t>
      </w:r>
      <w:r>
        <w:t xml:space="preserve">A reviewer that flags one inconsistent list-item format is telling you about</w:t>
      </w:r>
      <w:r>
        <w:t xml:space="preserve"> </w:t>
      </w:r>
      <w:r>
        <w:t xml:space="preserve">the rule, not just that one item — fix every occurrence in the same file that</w:t>
      </w:r>
      <w:r>
        <w:t xml:space="preserve"> </w:t>
      </w:r>
      <w:r>
        <w:t xml:space="preserve">breaks it in the same pass, rather than waiting for the reviewer to flag each</w:t>
      </w:r>
      <w:r>
        <w:t xml:space="preserve"> </w:t>
      </w:r>
      <w:r>
        <w:t xml:space="preserve">occurrence in a separate round. Re-scan the whole changed file for the same</w:t>
      </w:r>
      <w:r>
        <w:t xml:space="preserve"> </w:t>
      </w:r>
      <w:r>
        <w:t xml:space="preserve">pattern before pushing the fix.</w:t>
      </w:r>
    </w:p>
    <w:p>
      <w:pPr>
        <w:pStyle w:val="BodyText"/>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 (ai-config#373: fixed</w:t>
      </w:r>
      <w:r>
        <w:t xml:space="preserve"> </w:t>
      </w:r>
      <w:r>
        <w:t xml:space="preserve">“routing/dispatch site”</w:t>
      </w:r>
      <w:r>
        <w:t xml:space="preserve"> </w:t>
      </w:r>
      <w:r>
        <w:t xml:space="preserve">in the skill</w:t>
      </w:r>
      <w:r>
        <w:t xml:space="preserve"> </w:t>
      </w:r>
      <w:r>
        <w:t xml:space="preserve">per review, but the CHANGELOG entry still said it until a follow-up commit.)</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 (</w:t>
      </w:r>
      <w:r>
        <w:rPr>
          <w:rStyle w:val="VerbatimChar"/>
        </w:rPr>
        <w:t xml:space="preserve">ai-config#507</w:t>
      </w:r>
      <w:r>
        <w:t xml:space="preserve">:</w:t>
      </w:r>
      <w:r>
        <w:t xml:space="preserve"> </w:t>
      </w:r>
      <w:r>
        <w:t xml:space="preserve">fixing</w:t>
      </w:r>
      <w:r>
        <w:t xml:space="preserve"> </w:t>
      </w:r>
      <w:r>
        <w:rPr>
          <w:rStyle w:val="VerbatimChar"/>
        </w:rPr>
        <w:t xml:space="preserve">forward-references.md</w:t>
      </w:r>
      <w:r>
        <w:t xml:space="preserve">’s regex left</w:t>
      </w:r>
      <w:r>
        <w:t xml:space="preserve"> </w:t>
      </w:r>
      <w:r>
        <w:rPr>
          <w:rStyle w:val="VerbatimChar"/>
        </w:rPr>
        <w:t xml:space="preserve">fix-forward-references/SKILL.md</w:t>
      </w:r>
      <w:r>
        <w:t xml:space="preserve">’s</w:t>
      </w:r>
      <w:r>
        <w:t xml:space="preserve"> </w:t>
      </w:r>
      <w:r>
        <w:t xml:space="preserve">own</w:t>
      </w:r>
      <w:r>
        <w:t xml:space="preserve"> </w:t>
      </w:r>
      <w:r>
        <w:rPr>
          <w:rStyle w:val="VerbatimChar"/>
        </w:rPr>
        <w:t xml:space="preserve">description</w:t>
      </w:r>
      <w:r>
        <w:t xml:space="preserve"> </w:t>
      </w:r>
      <w:r>
        <w:t xml:space="preserve">field and Step 2 summary describing the old, already-fixed</w:t>
      </w:r>
      <w:r>
        <w:t xml:space="preserve"> </w:t>
      </w:r>
      <w:r>
        <w:t xml:space="preserve">approach — caught in a second review round.)</w:t>
      </w:r>
    </w:p>
    <w:bookmarkEnd w:id="24"/>
    <w:bookmarkStart w:id="26" w:name="references"/>
    <w:p>
      <w:pPr>
        <w:pStyle w:val="Heading1"/>
      </w:pPr>
      <w:r>
        <w:t xml:space="preserve">References</w:t>
      </w:r>
    </w:p>
    <w:bookmarkStart w:id="25" w:name="refs"/>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skills/mwc/SKILL.md" TargetMode="External" /><Relationship Type="http://schemas.openxmlformats.org/officeDocument/2006/relationships/hyperlink" Id="rId14" Target="fully-clean.md" TargetMode="External" /><Relationship Type="http://schemas.openxmlformats.org/officeDocument/2006/relationships/hyperlink" Id="rId18" Target="https://github.com/d-morrison/gha/issues/219" TargetMode="External" /><Relationship Type="http://schemas.openxmlformats.org/officeDocument/2006/relationships/hyperlink" Id="rId19" Target="https://github.com/d-morrison/gha/pull/220" TargetMode="External" /><Relationship Type="http://schemas.openxmlformats.org/officeDocument/2006/relationships/hyperlink" Id="rId20" Target="https://github.com/d-morrison/rme/pull/989" TargetMode="External" /><Relationship Type="http://schemas.openxmlformats.org/officeDocument/2006/relationships/hyperlink" Id="rId21" Target="https://github.com/ucdavis/epi204/pull/363" TargetMode="External" /><Relationship Type="http://schemas.openxmlformats.org/officeDocument/2006/relationships/hyperlink" Id="rId9" Target="https://reprex.tidyverse.org/" TargetMode="External" /><Relationship Type="http://schemas.openxmlformats.org/officeDocument/2006/relationships/hyperlink" Id="rId11" Target="pr-on-claim.md" TargetMode="External" /><Relationship Type="http://schemas.openxmlformats.org/officeDocument/2006/relationships/hyperlink" Id="rId17" Target="stack-dont-pause.md" TargetMode="External" /><Relationship Type="http://schemas.openxmlformats.org/officeDocument/2006/relationships/hyperlink" Id="rId13" Target="ultracode-merge-conflicts.md" TargetMode="External" /></Relationships>
</file>

<file path=word/_rels/footnotes.xml.rels><?xml version="1.0" encoding="UTF-8"?><Relationships xmlns="http://schemas.openxmlformats.org/package/2006/relationships"><Relationship Type="http://schemas.openxmlformats.org/officeDocument/2006/relationships/hyperlink" Id="rId16" Target="../../skills/mwc/SKILL.md" TargetMode="External" /><Relationship Type="http://schemas.openxmlformats.org/officeDocument/2006/relationships/hyperlink" Id="rId14" Target="fully-clean.md" TargetMode="External" /><Relationship Type="http://schemas.openxmlformats.org/officeDocument/2006/relationships/hyperlink" Id="rId18" Target="https://github.com/d-morrison/gha/issues/219" TargetMode="External" /><Relationship Type="http://schemas.openxmlformats.org/officeDocument/2006/relationships/hyperlink" Id="rId19" Target="https://github.com/d-morrison/gha/pull/220" TargetMode="External" /><Relationship Type="http://schemas.openxmlformats.org/officeDocument/2006/relationships/hyperlink" Id="rId20" Target="https://github.com/d-morrison/rme/pull/989" TargetMode="External" /><Relationship Type="http://schemas.openxmlformats.org/officeDocument/2006/relationships/hyperlink" Id="rId21" Target="https://github.com/ucdavis/epi204/pull/363" TargetMode="External" /><Relationship Type="http://schemas.openxmlformats.org/officeDocument/2006/relationships/hyperlink" Id="rId9" Target="https://reprex.tidyverse.org/" TargetMode="External" /><Relationship Type="http://schemas.openxmlformats.org/officeDocument/2006/relationships/hyperlink" Id="rId11" Target="pr-on-claim.md" TargetMode="External" /><Relationship Type="http://schemas.openxmlformats.org/officeDocument/2006/relationships/hyperlink" Id="rId17" Target="stack-dont-pause.md" TargetMode="External" /><Relationship Type="http://schemas.openxmlformats.org/officeDocument/2006/relationships/hyperlink" Id="rId13" Target="ultracode-merge-conflic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2026-07-22T07:50:03Z</dcterms:created>
  <dcterms:modified xsi:type="dcterms:W3CDTF">2026-07-22T07:50:03Z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2026-07-22 00:47:15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toc-title">
    <vt:lpwstr>Table of contents</vt:lpwstr>
  </property>
</Properties>
</file>