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43" w:rsidRDefault="002A6243" w:rsidP="002A6243">
      <w:pPr>
        <w:pStyle w:val="a3"/>
        <w:rPr>
          <w:rFonts w:ascii="TimesNewRomanPSMT" w:hAnsi="TimesNewRomanPSMT"/>
          <w:lang w:val="en-US"/>
        </w:rPr>
      </w:pPr>
      <w:r w:rsidRPr="002A6243">
        <w:rPr>
          <w:rFonts w:ascii="TimesNewRomanPSMT" w:hAnsi="TimesNewRomanPSMT"/>
          <w:b/>
          <w:bCs/>
          <w:lang w:val="uk-UA"/>
        </w:rPr>
        <w:t>Питання 2</w:t>
      </w:r>
      <w:r>
        <w:rPr>
          <w:rFonts w:ascii="TimesNewRomanPSMT" w:hAnsi="TimesNewRomanPSMT"/>
          <w:lang w:val="uk-UA"/>
        </w:rPr>
        <w:t xml:space="preserve"> </w:t>
      </w:r>
      <w:r>
        <w:rPr>
          <w:rFonts w:ascii="TimesNewRomanPSMT" w:hAnsi="TimesNewRomanPSMT"/>
          <w:lang w:val="en-US"/>
        </w:rPr>
        <w:t xml:space="preserve">: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 xml:space="preserve">Метою введення категорювання є використання і облік всіх факторів, котрі дозволяють, не допускаючи витоку інформації, спростити і подешевіти захист ОІД та ТЗПІ, котрі входять до їх складу. Категорування встановлює диференційовані норми на рівні маскуючих завад, на граничне відношення сигнал/завада, на величини НС в КВ. Головними факторами, котрі визначають конкретні вимоги при розробці категорованих норм на первинні параметри, є: </w:t>
      </w:r>
    </w:p>
    <w:p w:rsidR="002A6243" w:rsidRDefault="002A6243" w:rsidP="002A6243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>- характер оброблюваної інформації;</w:t>
      </w:r>
      <w:r>
        <w:rPr>
          <w:rFonts w:ascii="TimesNewRomanPSMT" w:hAnsi="TimesNewRomanPSMT"/>
        </w:rPr>
        <w:br/>
        <w:t>- вірогідність присутності паразитних КВ;</w:t>
      </w:r>
      <w:r>
        <w:rPr>
          <w:rFonts w:ascii="TimesNewRomanPSMT" w:hAnsi="TimesNewRomanPSMT"/>
        </w:rPr>
        <w:br/>
        <w:t>- умови розміщення об’єктів, котрі підлягають захисту.</w:t>
      </w:r>
      <w:r>
        <w:rPr>
          <w:rFonts w:ascii="TimesNewRomanPSMT" w:hAnsi="TimesNewRomanPSMT"/>
        </w:rPr>
        <w:br/>
        <w:t xml:space="preserve">З аналізу властивостей оброблюваної інформації, її важливості, ступеня секретності, детальності зображень при їх передаванні і т.д., визначаються допустимі вірогідності помилок при перехопленні НС і гранично допустимі відношення сигнал/завада. </w:t>
      </w:r>
    </w:p>
    <w:p w:rsidR="002A6243" w:rsidRPr="002A6243" w:rsidRDefault="002A6243" w:rsidP="002A6243">
      <w:pPr>
        <w:pStyle w:val="a3"/>
      </w:pPr>
      <w:r>
        <w:rPr>
          <w:rFonts w:ascii="TimesNewRomanPSMT" w:hAnsi="TimesNewRomanPSMT"/>
        </w:rPr>
        <w:t xml:space="preserve">Під </w:t>
      </w:r>
      <w:r>
        <w:rPr>
          <w:rFonts w:ascii="TimesNewRomanPS" w:hAnsi="TimesNewRomanPS"/>
          <w:b/>
          <w:bCs/>
        </w:rPr>
        <w:t xml:space="preserve">технічним каналом витоку інформації (ТКВІ) </w:t>
      </w:r>
      <w:r>
        <w:rPr>
          <w:rFonts w:ascii="TimesNewRomanPSMT" w:hAnsi="TimesNewRomanPSMT"/>
        </w:rPr>
        <w:t xml:space="preserve">розуміють сукупність об’єкту розвідки, технічного засобу розвідки (ТЗР), за допомогою котрого отримується інформація про цей об’єкт, та фізичне середовище, по котрій розповсюджується інформаційний сигнал. По суті, під ТКВІ розуміють </w:t>
      </w:r>
      <w:r>
        <w:rPr>
          <w:rFonts w:ascii="TimesNewRomanPS" w:hAnsi="TimesNewRomanPS"/>
          <w:b/>
          <w:bCs/>
        </w:rPr>
        <w:t xml:space="preserve">спосіб отримання за допомогою ТЗР розвідувальної інформації </w:t>
      </w:r>
      <w:r>
        <w:rPr>
          <w:rFonts w:ascii="TimesNewRomanPSMT" w:hAnsi="TimesNewRomanPSMT"/>
        </w:rPr>
        <w:t xml:space="preserve">про об’єкт розвідки. При цьому форма представлення інформації може бути довільна.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 xml:space="preserve">За фізичним принципом технічні канали витоку інформації можуть бути класифіковані за групами: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>- акустичні (включаючи акустоперетворювальні);</w:t>
      </w:r>
      <w:r>
        <w:rPr>
          <w:rFonts w:ascii="TimesNewRomanPSMT" w:hAnsi="TimesNewRomanPSMT"/>
        </w:rPr>
        <w:br/>
        <w:t>- візуально-оптичні (спостереження, фотографування і т.п.);</w:t>
      </w:r>
      <w:r>
        <w:rPr>
          <w:rFonts w:ascii="TimesNewRomanPSMT" w:hAnsi="TimesNewRomanPSMT"/>
        </w:rPr>
        <w:br/>
        <w:t>- електромагнітні (а також з розподілом на електричні і магнітні окремо);</w:t>
      </w:r>
      <w:r>
        <w:rPr>
          <w:rFonts w:ascii="TimesNewRomanPSMT" w:hAnsi="TimesNewRomanPSMT"/>
        </w:rPr>
        <w:br/>
        <w:t xml:space="preserve">- матеріальні (папір, фото, магнітні носії, відходи різного характеру та ін.).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 xml:space="preserve">За способом отримання інформації класифікації можуть підлягати методи несанкціонованого доступу до неї: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 xml:space="preserve">- акустичний контроль приміщень, автомобіля, людини, контроль та прослуховуван-ня телефонних каналів зв’язку, перехоплення факсових та модемних сеансів зв’язку;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 xml:space="preserve">- перехоплення комп’ютерної інформації (у тому числі радіовипромінювання комп’юте- ра), несанкціонований доступ до бази даних;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>- прихована фото- та відеоз’омка з застосуванням спеціальної оптики;</w:t>
      </w:r>
      <w:r>
        <w:rPr>
          <w:rFonts w:ascii="TimesNewRomanPSMT" w:hAnsi="TimesNewRomanPSMT"/>
        </w:rPr>
        <w:br/>
        <w:t>- візуальне спостереження за об’єктом;</w:t>
      </w:r>
      <w:r>
        <w:rPr>
          <w:rFonts w:ascii="TimesNewRomanPSMT" w:hAnsi="TimesNewRomanPSMT"/>
        </w:rPr>
        <w:br/>
        <w:t>- несанкціоноване ознайомлення з документами;</w:t>
      </w:r>
      <w:r>
        <w:rPr>
          <w:rFonts w:ascii="TimesNewRomanPSMT" w:hAnsi="TimesNewRomanPSMT"/>
        </w:rPr>
        <w:br/>
        <w:t xml:space="preserve">- аналітичне обстеження процесу діяльності підприємства, його корисного продукту та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>відходів, в тому числі хімічний аналіз зовнішніх викидів;</w:t>
      </w:r>
      <w:r>
        <w:rPr>
          <w:rFonts w:ascii="TimesNewRomanPSMT" w:hAnsi="TimesNewRomanPSMT"/>
        </w:rPr>
        <w:br/>
        <w:t xml:space="preserve">- аналітичне ознайомлення з публікаціями та рекламними матеріалами підприємства; </w:t>
      </w:r>
    </w:p>
    <w:p w:rsidR="002A6243" w:rsidRDefault="002A6243" w:rsidP="002A6243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несанкціоноване отримання інформації про особу шляхом підкупу та шантажу службовців, оточення та родичів. </w:t>
      </w:r>
    </w:p>
    <w:p w:rsidR="002A6243" w:rsidRDefault="002A6243" w:rsidP="002A6243">
      <w:pPr>
        <w:pStyle w:val="a3"/>
      </w:pPr>
      <w:r>
        <w:rPr>
          <w:rFonts w:ascii="TimesNewRomanPS" w:hAnsi="TimesNewRomanPS"/>
          <w:b/>
          <w:bCs/>
        </w:rPr>
        <w:lastRenderedPageBreak/>
        <w:t>Основними об’єктами захисту інформації є</w:t>
      </w:r>
      <w:r>
        <w:rPr>
          <w:rFonts w:ascii="TimesNewRomanPSMT" w:hAnsi="TimesNewRomanPSMT"/>
        </w:rPr>
        <w:t>: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>1</w:t>
      </w:r>
      <w:r>
        <w:rPr>
          <w:rFonts w:ascii="TimesNewRomanPSMT" w:hAnsi="TimesNewRomanPSMT"/>
        </w:rPr>
        <w:t xml:space="preserve">- інформаційні ресурси, котрі несуть у собі відомості, що можуть відноситись до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>державної таємниці та конфіденційної інформації: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>2</w:t>
      </w:r>
      <w:r>
        <w:rPr>
          <w:rFonts w:ascii="TimesNewRomanPSMT" w:hAnsi="TimesNewRomanPSMT"/>
        </w:rPr>
        <w:t xml:space="preserve">- системи та засоби інформатизації (засоби обчислювальної техніки, інформаційно- </w:t>
      </w:r>
    </w:p>
    <w:p w:rsidR="002A6243" w:rsidRDefault="002A6243" w:rsidP="002A6243">
      <w:pPr>
        <w:pStyle w:val="a3"/>
      </w:pPr>
      <w:r>
        <w:rPr>
          <w:rFonts w:ascii="TimesNewRomanPSMT" w:hAnsi="TimesNewRomanPSMT"/>
        </w:rPr>
        <w:t xml:space="preserve">обчислювальні комплекси, мережі та системи); програмні засоби (операційні системи, системи керування базами даних та інше загальносистемне та прикладне програмне забезпечення), автоматизовані системи керування, системи зв’язку та передачі даних, технічні засоби отримання, передавання та обробки інформації з обмеженим доступом (звукозапис, звукопідсилення, звукосупроводження, переговорні та телевізійні пристрої, засоби тиражування та виготовлення документів та інші технічні засоби обробки графічної, алфавітно-цифрової та змістовної інформації), їх інформативні фізичні поля. Ці засоби часто називають </w:t>
      </w:r>
      <w:r>
        <w:rPr>
          <w:rFonts w:ascii="TimesNewRomanPS" w:hAnsi="TimesNewRomanPS"/>
          <w:b/>
          <w:bCs/>
        </w:rPr>
        <w:t xml:space="preserve">технічними засобами прийому, обробки, зберігання та передавання інформації (ТЗПІ). </w:t>
      </w:r>
    </w:p>
    <w:p w:rsidR="002A6243" w:rsidRDefault="002A6243" w:rsidP="002A6243">
      <w:pPr>
        <w:pStyle w:val="a3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3 </w:t>
      </w:r>
      <w:r>
        <w:rPr>
          <w:rFonts w:ascii="TimesNewRomanPSMT" w:hAnsi="TimesNewRomanPSMT"/>
        </w:rPr>
        <w:t xml:space="preserve">- технічні засоби і системи, котрі не відносять до засобів та систем автоматизації (ТЗПІ), але розташовані в приміщеннях де оброблюється таємна і конфіденційна інформація. Такі засоби і системи називають </w:t>
      </w:r>
      <w:r>
        <w:rPr>
          <w:rFonts w:ascii="TimesNewRomanPS" w:hAnsi="TimesNewRomanPS"/>
          <w:b/>
          <w:bCs/>
        </w:rPr>
        <w:t>допоміжними технічними засобами і системами (ДТЗС)</w:t>
      </w:r>
      <w:r>
        <w:rPr>
          <w:rFonts w:ascii="TimesNewRomanPSMT" w:hAnsi="TimesNewRomanPSMT"/>
        </w:rPr>
        <w:t xml:space="preserve">. До них відносяться технічні засоби відкритого телефонного, гучномовного зв’язку, системи пожежної та охоронної сигналізації, система енергопостачання, радіотрансляційна мережа, системи часофікації, енергопобутові прилади і т.д., а також самі приміщення, де оброблюється інформація обмеженого поширення. </w:t>
      </w:r>
    </w:p>
    <w:p w:rsidR="002A6243" w:rsidRDefault="002A6243" w:rsidP="002A6243">
      <w:pPr>
        <w:pStyle w:val="a3"/>
        <w:rPr>
          <w:rFonts w:ascii="TimesNewRomanPSMT" w:hAnsi="TimesNewRomanPSMT"/>
        </w:rPr>
      </w:pPr>
    </w:p>
    <w:p w:rsidR="002A6243" w:rsidRPr="002A6243" w:rsidRDefault="002A6243" w:rsidP="002A6243">
      <w:pPr>
        <w:pStyle w:val="a3"/>
        <w:rPr>
          <w:b/>
          <w:bCs/>
          <w:lang w:val="uk-UA"/>
        </w:rPr>
      </w:pPr>
      <w:r w:rsidRPr="002A6243">
        <w:rPr>
          <w:rFonts w:ascii="TimesNewRomanPSMT" w:hAnsi="TimesNewRomanPSMT"/>
          <w:b/>
          <w:bCs/>
          <w:lang w:val="uk-UA"/>
        </w:rPr>
        <w:t xml:space="preserve">Питання 1 </w:t>
      </w:r>
      <w:r w:rsidRPr="002A6243">
        <w:rPr>
          <w:rFonts w:ascii="TimesNewRomanPSMT" w:hAnsi="TimesNewRomanPSMT"/>
          <w:b/>
          <w:bCs/>
          <w:lang w:val="en-US"/>
        </w:rPr>
        <w:t xml:space="preserve">: </w:t>
      </w:r>
    </w:p>
    <w:p w:rsidR="002A6243" w:rsidRDefault="002A6243" w:rsidP="002A6243">
      <w:pPr>
        <w:pStyle w:val="a3"/>
      </w:pPr>
    </w:p>
    <w:p w:rsidR="002A6243" w:rsidRDefault="002A6243" w:rsidP="002A6243">
      <w:pPr>
        <w:pStyle w:val="a3"/>
      </w:pPr>
    </w:p>
    <w:p w:rsidR="0074290E" w:rsidRPr="002A6243" w:rsidRDefault="0074290E"/>
    <w:sectPr w:rsidR="0074290E" w:rsidRPr="002A6243" w:rsidSect="004F4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0E"/>
    <w:rsid w:val="002A6243"/>
    <w:rsid w:val="004F485C"/>
    <w:rsid w:val="0074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2A811"/>
  <w15:chartTrackingRefBased/>
  <w15:docId w15:val="{B4AE759A-3F3B-2845-B8AB-1EE0BE46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2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Kalinichenko</dc:creator>
  <cp:keywords/>
  <dc:description/>
  <cp:lastModifiedBy>Alexander Kalinichenko</cp:lastModifiedBy>
  <cp:revision>2</cp:revision>
  <dcterms:created xsi:type="dcterms:W3CDTF">2020-03-20T13:46:00Z</dcterms:created>
  <dcterms:modified xsi:type="dcterms:W3CDTF">2020-03-20T14:18:00Z</dcterms:modified>
</cp:coreProperties>
</file>