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onsolas" w:hAnsi="Consolas" w:cs="Consolas"/>
          <w:b/>
          <w:b/>
          <w:bCs/>
          <w:lang w:val="fr-CH"/>
        </w:rPr>
      </w:pPr>
      <w:r>
        <w:rPr>
          <w:rFonts w:cs="Consolas" w:ascii="Consolas" w:hAnsi="Consolas"/>
          <w:b/>
          <w:bCs/>
          <w:lang w:val="fr-CH"/>
        </w:rPr>
        <w:t xml:space="preserve">Politique sanitaire </w:t>
      </w:r>
    </w:p>
    <w:p>
      <w:pPr>
        <w:pStyle w:val="Normal"/>
        <w:jc w:val="both"/>
        <w:rPr>
          <w:rFonts w:ascii="Consolas" w:hAnsi="Consolas" w:cs="Consolas"/>
          <w:b/>
          <w:b/>
          <w:bCs/>
          <w:lang w:val="fr-CH"/>
        </w:rPr>
      </w:pPr>
      <w:r>
        <w:rPr>
          <w:rFonts w:cs="Consolas" w:ascii="Consolas" w:hAnsi="Consolas"/>
          <w:b/>
          <w:bCs/>
          <w:lang w:val="fr-CH"/>
        </w:rPr>
      </w:r>
    </w:p>
    <w:p>
      <w:pPr>
        <w:pStyle w:val="Normal"/>
        <w:jc w:val="both"/>
        <w:rPr/>
      </w:pPr>
      <w:bookmarkStart w:id="0" w:name="__DdeLink__105_1234480538"/>
      <w:r>
        <w:rPr>
          <w:rFonts w:cs="Consolas" w:ascii="Consolas" w:hAnsi="Consolas"/>
          <w:b/>
          <w:bCs/>
          <w:lang w:val="fr-CH"/>
        </w:rPr>
        <w:t xml:space="preserve">Dépenses pour la santé – </w:t>
      </w:r>
      <w:r>
        <w:rPr>
          <w:rFonts w:cs="Consolas" w:ascii="Consolas" w:hAnsi="Consolas"/>
          <w:b/>
          <w:bCs/>
          <w:lang w:val="fr-CH"/>
        </w:rPr>
        <w:t xml:space="preserve">quand </w:t>
      </w:r>
      <w:bookmarkEnd w:id="0"/>
      <w:r>
        <w:rPr>
          <w:rFonts w:cs="Consolas" w:ascii="Consolas" w:hAnsi="Consolas"/>
          <w:b/>
          <w:bCs/>
          <w:lang w:val="fr-CH"/>
        </w:rPr>
        <w:t xml:space="preserve">plus n’est pas clairement mieux. </w:t>
      </w:r>
    </w:p>
    <w:p>
      <w:pPr>
        <w:pStyle w:val="Normal"/>
        <w:jc w:val="both"/>
        <w:rPr/>
      </w:pPr>
      <w:r>
        <w:rPr>
          <w:rFonts w:cs="Consolas" w:ascii="Consolas" w:hAnsi="Consolas"/>
          <w:b/>
          <w:bCs/>
          <w:lang w:val="fr-CH"/>
        </w:rPr>
        <w:t xml:space="preserve">L’argent rend-il forcément en meilleure santé? </w:t>
      </w:r>
    </w:p>
    <w:p>
      <w:pPr>
        <w:pStyle w:val="Normal"/>
        <w:jc w:val="both"/>
        <w:rPr>
          <w:rFonts w:ascii="Consolas" w:hAnsi="Consolas" w:cs="Consolas"/>
          <w:b/>
          <w:b/>
          <w:bCs/>
          <w:lang w:val="fr-CH"/>
        </w:rPr>
      </w:pPr>
      <w:r>
        <w:rPr>
          <w:rFonts w:cs="Consolas" w:ascii="Consolas" w:hAnsi="Consolas"/>
          <w:b/>
          <w:bCs/>
          <w:lang w:val="fr-CH"/>
        </w:rPr>
      </w:r>
    </w:p>
    <w:p>
      <w:pPr>
        <w:pStyle w:val="Normal"/>
        <w:jc w:val="both"/>
        <w:rPr/>
      </w:pPr>
      <w:bookmarkStart w:id="1" w:name="__DdeLink__109_1234480538"/>
      <w:r>
        <w:rPr>
          <w:rFonts w:cs="Consolas" w:ascii="Consolas" w:hAnsi="Consolas"/>
          <w:b/>
          <w:bCs/>
          <w:lang w:val="fr-CH"/>
        </w:rPr>
        <w:t xml:space="preserve">Le système de santé suisse et l’un des plus chers du monde. La Suisse est aussi l’un des pays où l’espérance de vie est la plus longue. Peut-on dès lors en déduire une corrélation entre l’argent investi par un pays et l’état de santé de ses citoyens? </w:t>
      </w:r>
      <w:r>
        <w:rPr>
          <w:rFonts w:cs="Consolas" w:ascii="Consolas" w:hAnsi="Consolas"/>
          <w:b/>
          <w:bCs/>
          <w:lang w:val="fr-CH"/>
        </w:rPr>
        <w:t>Nous</w:t>
      </w:r>
      <w:r>
        <w:rPr>
          <w:rFonts w:cs="Consolas" w:ascii="Consolas" w:hAnsi="Consolas"/>
          <w:b/>
          <w:bCs/>
          <w:lang w:val="fr-CH"/>
        </w:rPr>
        <w:t xml:space="preserve"> montr</w:t>
      </w:r>
      <w:r>
        <w:rPr>
          <w:rFonts w:cs="Consolas" w:ascii="Consolas" w:hAnsi="Consolas"/>
          <w:b/>
          <w:bCs/>
          <w:lang w:val="fr-CH"/>
        </w:rPr>
        <w:t>ons ici</w:t>
      </w:r>
      <w:r>
        <w:rPr>
          <w:rFonts w:cs="Consolas" w:ascii="Consolas" w:hAnsi="Consolas"/>
          <w:b/>
          <w:bCs/>
          <w:lang w:val="fr-CH"/>
        </w:rPr>
        <w:t xml:space="preserve"> qu’il existe bel et bien un lien. </w:t>
      </w:r>
      <w:r>
        <w:rPr>
          <w:rFonts w:cs="Consolas" w:ascii="Consolas" w:hAnsi="Consolas"/>
          <w:b/>
          <w:bCs/>
          <w:strike w:val="false"/>
          <w:dstrike w:val="false"/>
          <w:lang w:val="fr-CH"/>
        </w:rPr>
        <w:t xml:space="preserve">Cependant pour les pays développés comme la Suisse, </w:t>
      </w:r>
      <w:r>
        <w:rPr>
          <w:rFonts w:cs="Consolas" w:ascii="Consolas" w:hAnsi="Consolas"/>
          <w:b/>
          <w:bCs/>
          <w:strike w:val="false"/>
          <w:dstrike w:val="false"/>
          <w:lang w:val="fr-CH"/>
        </w:rPr>
        <w:t xml:space="preserve">le rapport entre dépenses et </w:t>
      </w:r>
      <w:r>
        <w:rPr>
          <w:rFonts w:cs="Consolas" w:ascii="Consolas" w:hAnsi="Consolas"/>
          <w:b/>
          <w:bCs/>
          <w:strike w:val="false"/>
          <w:dstrike w:val="false"/>
          <w:lang w:val="fr-CH"/>
        </w:rPr>
        <w:t>bénéfices pour l</w:t>
      </w:r>
      <w:r>
        <w:rPr>
          <w:rFonts w:cs="Consolas" w:ascii="Consolas" w:hAnsi="Consolas"/>
          <w:b/>
          <w:bCs/>
          <w:strike w:val="false"/>
          <w:dstrike w:val="false"/>
          <w:lang w:val="fr-CH"/>
        </w:rPr>
        <w:t xml:space="preserve">a </w:t>
      </w:r>
      <w:bookmarkStart w:id="2" w:name="__DdeLink__95_1234480538"/>
      <w:bookmarkStart w:id="3" w:name="__DdeLink__93_1234480538"/>
      <w:r>
        <w:rPr>
          <w:rFonts w:cs="Consolas" w:ascii="Consolas" w:hAnsi="Consolas"/>
          <w:b/>
          <w:bCs/>
          <w:strike w:val="false"/>
          <w:dstrike w:val="false"/>
          <w:lang w:val="fr-CH"/>
        </w:rPr>
        <w:t>santé</w:t>
      </w:r>
      <w:bookmarkEnd w:id="2"/>
      <w:bookmarkEnd w:id="3"/>
      <w:r>
        <w:rPr>
          <w:rFonts w:cs="Consolas" w:ascii="Consolas" w:hAnsi="Consolas"/>
          <w:b/>
          <w:bCs/>
          <w:strike w:val="false"/>
          <w:dstrike w:val="false"/>
          <w:lang w:val="fr-CH"/>
        </w:rPr>
        <w:t xml:space="preserve"> </w:t>
      </w:r>
      <w:r>
        <w:rPr>
          <w:rFonts w:cs="Consolas" w:ascii="Consolas" w:hAnsi="Consolas"/>
          <w:b/>
          <w:bCs/>
          <w:strike w:val="false"/>
          <w:dstrike w:val="false"/>
          <w:lang w:val="fr-CH"/>
        </w:rPr>
        <w:t>des citoyens est beaucoup moins</w:t>
      </w:r>
      <w:bookmarkEnd w:id="1"/>
      <w:r>
        <w:rPr>
          <w:rFonts w:cs="Consolas" w:ascii="Consolas" w:hAnsi="Consolas"/>
          <w:b/>
          <w:bCs/>
          <w:strike w:val="false"/>
          <w:dstrike w:val="false"/>
          <w:lang w:val="fr-CH"/>
        </w:rPr>
        <w:t xml:space="preserve"> clair.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C’est devenu un rituel. A chaque automne, les autorités suisses annoncent une nouvelle hausse des coûts de la santé et, par conséquent, des primes de l’assurance maladie. Celles-ci ont massivement augmenté au cours des deux dernières décennies, au point de devenir un vrai fardeau pour une partie de la population.</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i/>
          <w:i/>
          <w:iCs/>
          <w:lang w:val="fr-CH"/>
        </w:rPr>
      </w:pPr>
      <w:r>
        <w:rPr>
          <w:rFonts w:cs="Consolas" w:ascii="Consolas" w:hAnsi="Consolas"/>
          <w:i/>
          <w:iCs/>
          <w:lang w:val="fr-CH"/>
        </w:rPr>
        <w:t>GRAPHIQUE Les primes d’assurance maladie en Suisse</w:t>
      </w:r>
    </w:p>
    <w:p>
      <w:pPr>
        <w:pStyle w:val="Normal"/>
        <w:jc w:val="both"/>
        <w:rPr>
          <w:rFonts w:ascii="Consolas" w:hAnsi="Consolas" w:cs="Consolas"/>
          <w:lang w:val="fr-CH"/>
        </w:rPr>
      </w:pPr>
      <w:r>
        <w:rPr>
          <w:rFonts w:cs="Consolas" w:ascii="Consolas" w:hAnsi="Consolas"/>
          <w:lang w:val="fr-CH"/>
        </w:rPr>
      </w:r>
    </w:p>
    <w:p>
      <w:pPr>
        <w:pStyle w:val="Normal"/>
        <w:jc w:val="both"/>
        <w:rPr/>
      </w:pPr>
      <w:bookmarkStart w:id="4" w:name="__DdeLink__111_1234480538"/>
      <w:bookmarkEnd w:id="4"/>
      <w:r>
        <w:rPr>
          <w:rFonts w:cs="Consolas" w:ascii="Consolas" w:hAnsi="Consolas"/>
          <w:lang w:val="fr-CH"/>
        </w:rPr>
        <w:t xml:space="preserve">C’est peut-être une maigre consolation pour les assurés, mais il existe une corrélation entre </w:t>
      </w:r>
      <w:r>
        <w:rPr>
          <w:rFonts w:cs="Consolas" w:ascii="Consolas" w:hAnsi="Consolas"/>
          <w:lang w:val="fr-CH"/>
        </w:rPr>
        <w:t>les dépenses pour la santé</w:t>
      </w:r>
      <w:r>
        <w:rPr>
          <w:rFonts w:cs="Consolas" w:ascii="Consolas" w:hAnsi="Consolas"/>
          <w:lang w:val="fr-CH"/>
        </w:rPr>
        <w:t xml:space="preserve"> et l’espérance de vie, u</w:t>
      </w:r>
      <w:r>
        <w:rPr>
          <w:rFonts w:cs="Consolas" w:ascii="Consolas" w:hAnsi="Consolas"/>
          <w:lang w:val="fr-CH"/>
        </w:rPr>
        <w:t xml:space="preserve">ne des mesures </w:t>
      </w:r>
      <w:r>
        <w:rPr>
          <w:rFonts w:cs="Consolas" w:ascii="Consolas" w:hAnsi="Consolas"/>
          <w:lang w:val="fr-CH"/>
        </w:rPr>
        <w:t xml:space="preserve">les plus </w:t>
      </w:r>
      <w:r>
        <w:rPr>
          <w:rFonts w:cs="Consolas" w:ascii="Consolas" w:hAnsi="Consolas"/>
          <w:lang w:val="fr-CH"/>
        </w:rPr>
        <w:t xml:space="preserve">simples </w:t>
      </w:r>
      <w:r>
        <w:rPr>
          <w:rFonts w:cs="Consolas" w:ascii="Consolas" w:hAnsi="Consolas"/>
          <w:lang w:val="fr-CH"/>
        </w:rPr>
        <w:t>de la</w:t>
      </w:r>
      <w:r>
        <w:rPr>
          <w:rFonts w:cs="Consolas" w:ascii="Consolas" w:hAnsi="Consolas"/>
          <w:lang w:val="fr-CH"/>
        </w:rPr>
        <w:t xml:space="preserve"> santé d</w:t>
      </w:r>
      <w:r>
        <w:rPr>
          <w:rFonts w:cs="Consolas" w:ascii="Consolas" w:hAnsi="Consolas"/>
          <w:lang w:val="fr-CH"/>
        </w:rPr>
        <w:t>’une</w:t>
      </w:r>
      <w:r>
        <w:rPr>
          <w:rFonts w:cs="Consolas" w:ascii="Consolas" w:hAnsi="Consolas"/>
          <w:lang w:val="fr-CH"/>
        </w:rPr>
        <w:t xml:space="preserve"> population. Les statistiques </w:t>
      </w:r>
      <w:r>
        <w:rPr>
          <w:rFonts w:cs="Consolas" w:ascii="Consolas" w:hAnsi="Consolas"/>
          <w:lang w:val="fr-CH"/>
        </w:rPr>
        <w:t xml:space="preserve">présentées dessous </w:t>
      </w:r>
      <w:r>
        <w:rPr>
          <w:rFonts w:cs="Consolas" w:ascii="Consolas" w:hAnsi="Consolas"/>
          <w:lang w:val="fr-CH"/>
        </w:rPr>
        <w:t xml:space="preserve">montrent que </w:t>
      </w:r>
      <w:r>
        <w:rPr>
          <w:rFonts w:cs="Consolas" w:ascii="Consolas" w:hAnsi="Consolas"/>
          <w:lang w:val="fr-CH"/>
        </w:rPr>
        <w:t>les</w:t>
      </w:r>
      <w:r>
        <w:rPr>
          <w:rFonts w:cs="Consolas" w:ascii="Consolas" w:hAnsi="Consolas"/>
          <w:lang w:val="fr-CH"/>
        </w:rPr>
        <w:t xml:space="preserve"> pays développés ont massivement augmenté leurs dépenses en matière de santé depuis 1970 et que l’espérance de vie y a suivi la même tendance à la hausse, </w:t>
      </w:r>
      <w:r>
        <w:rPr>
          <w:rFonts w:cs="Consolas" w:ascii="Consolas" w:hAnsi="Consolas"/>
          <w:lang w:val="fr-CH"/>
        </w:rPr>
        <w:t>a</w:t>
      </w:r>
      <w:bookmarkStart w:id="5" w:name="__DdeLink__115_1234480538"/>
      <w:bookmarkStart w:id="6" w:name="__DdeLink__113_1234480538"/>
      <w:r>
        <w:rPr>
          <w:rFonts w:cs="Consolas" w:ascii="Consolas" w:hAnsi="Consolas"/>
          <w:lang w:val="fr-CH"/>
        </w:rPr>
        <w:t>vec plus ou moins de succès</w:t>
      </w:r>
      <w:bookmarkEnd w:id="5"/>
      <w:bookmarkEnd w:id="6"/>
      <w:r>
        <w:rPr>
          <w:rFonts w:cs="Consolas" w:ascii="Consolas" w:hAnsi="Consolas"/>
          <w:lang w:val="fr-CH"/>
        </w:rPr>
        <w:t xml:space="preserve">. </w:t>
      </w:r>
    </w:p>
    <w:p>
      <w:pPr>
        <w:pStyle w:val="Normal"/>
        <w:jc w:val="both"/>
        <w:rPr>
          <w:rFonts w:ascii="Consolas" w:hAnsi="Consolas" w:cs="Consolas"/>
          <w:lang w:val="fr-CH"/>
        </w:rPr>
      </w:pPr>
      <w:bookmarkStart w:id="7" w:name="__DdeLink__111_1234480538"/>
      <w:bookmarkStart w:id="8" w:name="__DdeLink__111_1234480538"/>
      <w:bookmarkEnd w:id="8"/>
      <w:r>
        <w:rPr>
          <w:rFonts w:cs="Consolas" w:ascii="Consolas" w:hAnsi="Consolas"/>
          <w:lang w:val="fr-CH"/>
        </w:rPr>
      </w:r>
    </w:p>
    <w:p>
      <w:pPr>
        <w:pStyle w:val="Normal"/>
        <w:jc w:val="both"/>
        <w:rPr>
          <w:rFonts w:ascii="Consolas" w:hAnsi="Consolas" w:cs="Consolas"/>
          <w:i/>
          <w:i/>
          <w:iCs/>
          <w:lang w:val="fr-CH"/>
        </w:rPr>
      </w:pPr>
      <w:r>
        <w:rPr>
          <w:rFonts w:cs="Consolas" w:ascii="Consolas" w:hAnsi="Consolas"/>
          <w:i/>
          <w:iCs/>
          <w:lang w:val="fr-CH"/>
        </w:rPr>
        <w:t>GRAPHIQUE L’espérance de vie augmente avec les dépenses de santé</w:t>
      </w:r>
    </w:p>
    <w:p>
      <w:pPr>
        <w:pStyle w:val="Normal"/>
        <w:jc w:val="both"/>
        <w:rPr>
          <w:rFonts w:ascii="Consolas" w:hAnsi="Consolas" w:cs="Consolas"/>
          <w:lang w:val="fr-CH"/>
        </w:rPr>
      </w:pPr>
      <w:r>
        <w:rPr>
          <w:rFonts w:cs="Consolas" w:ascii="Consolas" w:hAnsi="Consolas"/>
          <w:lang w:val="fr-CH"/>
        </w:rPr>
      </w:r>
    </w:p>
    <w:p>
      <w:pPr>
        <w:pStyle w:val="Normal"/>
        <w:jc w:val="both"/>
        <w:rPr/>
      </w:pPr>
      <w:r>
        <w:rPr>
          <w:rFonts w:cs="Consolas" w:ascii="Consolas" w:hAnsi="Consolas"/>
          <w:lang w:val="fr-CH"/>
        </w:rPr>
        <w:t>Au niveau</w:t>
      </w:r>
      <w:r>
        <w:rPr>
          <w:rFonts w:cs="Consolas" w:ascii="Consolas" w:hAnsi="Consolas"/>
          <w:lang w:val="fr-CH"/>
        </w:rPr>
        <w:t xml:space="preserve"> mondial, </w:t>
      </w:r>
      <w:r>
        <w:rPr>
          <w:rFonts w:cs="Consolas" w:ascii="Consolas" w:hAnsi="Consolas"/>
          <w:lang w:val="fr-CH"/>
        </w:rPr>
        <w:t>comme illustré dans le graphique ci-dessous</w:t>
      </w:r>
      <w:r>
        <w:rPr>
          <w:rFonts w:cs="Consolas" w:ascii="Consolas" w:hAnsi="Consolas"/>
          <w:lang w:val="fr-CH"/>
        </w:rPr>
        <w:t xml:space="preserve">, </w:t>
      </w:r>
      <w:bookmarkStart w:id="9" w:name="__DdeLink__87_1234480538"/>
      <w:r>
        <w:rPr>
          <w:rFonts w:cs="Consolas" w:ascii="Consolas" w:hAnsi="Consolas"/>
          <w:lang w:val="fr-CH"/>
        </w:rPr>
        <w:t>l’espérance de vie</w:t>
      </w:r>
      <w:bookmarkEnd w:id="9"/>
      <w:r>
        <w:rPr>
          <w:rFonts w:cs="Consolas" w:ascii="Consolas" w:hAnsi="Consolas"/>
          <w:lang w:val="fr-CH"/>
        </w:rPr>
        <w:t xml:space="preserve"> est plus élevée dans les pays où l’on consacre d’importantes ressources à la santé. </w:t>
      </w:r>
      <w:bookmarkStart w:id="10" w:name="__DdeLink__83_1234480538"/>
      <w:r>
        <w:rPr>
          <w:rFonts w:cs="Consolas" w:ascii="Consolas" w:hAnsi="Consolas"/>
          <w:lang w:val="fr-CH"/>
        </w:rPr>
        <w:t>C</w:t>
      </w:r>
      <w:bookmarkEnd w:id="10"/>
      <w:r>
        <w:rPr>
          <w:rFonts w:cs="Consolas" w:ascii="Consolas" w:hAnsi="Consolas"/>
          <w:lang w:val="fr-CH"/>
        </w:rPr>
        <w:t xml:space="preserve">e lien n’est </w:t>
      </w:r>
      <w:r>
        <w:rPr>
          <w:rFonts w:cs="Consolas" w:ascii="Consolas" w:hAnsi="Consolas"/>
          <w:lang w:val="fr-CH"/>
        </w:rPr>
        <w:t xml:space="preserve">toutefois </w:t>
      </w:r>
      <w:r>
        <w:rPr>
          <w:rFonts w:cs="Consolas" w:ascii="Consolas" w:hAnsi="Consolas"/>
          <w:lang w:val="fr-CH"/>
        </w:rPr>
        <w:t xml:space="preserve">pas linéaire et on observe un </w:t>
      </w:r>
      <w:r>
        <w:rPr>
          <w:rFonts w:cs="Consolas" w:ascii="Consolas" w:hAnsi="Consolas"/>
          <w:lang w:val="fr-CH"/>
        </w:rPr>
        <w:t>palier</w:t>
      </w:r>
      <w:r>
        <w:rPr>
          <w:rFonts w:cs="Consolas" w:ascii="Consolas" w:hAnsi="Consolas"/>
          <w:lang w:val="fr-CH"/>
        </w:rPr>
        <w:t xml:space="preserve"> </w:t>
      </w:r>
      <w:r>
        <w:rPr>
          <w:rFonts w:cs="Consolas" w:ascii="Consolas" w:hAnsi="Consolas"/>
          <w:lang w:val="fr-CH"/>
        </w:rPr>
        <w:t>pour tous les pays développés</w:t>
      </w:r>
      <w:r>
        <w:rPr>
          <w:rFonts w:cs="Consolas" w:ascii="Consolas" w:hAnsi="Consolas"/>
          <w:lang w:val="fr-CH"/>
        </w:rPr>
        <w:t xml:space="preserve">. Autrement dit, </w:t>
      </w:r>
      <w:r>
        <w:rPr>
          <w:rFonts w:cs="Consolas" w:ascii="Consolas" w:hAnsi="Consolas"/>
          <w:lang w:val="fr-CH"/>
        </w:rPr>
        <w:t>pour ces pays i</w:t>
      </w:r>
      <w:r>
        <w:rPr>
          <w:rFonts w:cs="Consolas" w:ascii="Consolas" w:hAnsi="Consolas"/>
          <w:lang w:val="fr-CH"/>
        </w:rPr>
        <w:t xml:space="preserve">l n’existe pas de lien clair entre </w:t>
      </w:r>
      <w:r>
        <w:rPr>
          <w:rFonts w:cs="Consolas" w:ascii="Consolas" w:hAnsi="Consolas"/>
          <w:lang w:val="fr-CH"/>
        </w:rPr>
        <w:t xml:space="preserve">dépenses pour la santé </w:t>
      </w:r>
      <w:r>
        <w:rPr>
          <w:rFonts w:cs="Consolas" w:ascii="Consolas" w:hAnsi="Consolas"/>
          <w:lang w:val="fr-CH"/>
        </w:rPr>
        <w:t xml:space="preserve">et </w:t>
      </w:r>
      <w:r>
        <w:rPr>
          <w:rFonts w:cs="Consolas" w:ascii="Consolas" w:hAnsi="Consolas"/>
          <w:lang w:val="fr-CH"/>
        </w:rPr>
        <w:t>l’espérance de vie.</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i/>
          <w:i/>
          <w:iCs/>
          <w:lang w:val="fr-CH"/>
        </w:rPr>
      </w:pPr>
      <w:r>
        <w:rPr>
          <w:rFonts w:cs="Consolas" w:ascii="Consolas" w:hAnsi="Consolas"/>
          <w:i/>
          <w:iCs/>
          <w:lang w:val="fr-CH"/>
        </w:rPr>
        <w:t>GRAPHIQUE Espérance de vie vs dépenses de santé</w:t>
      </w:r>
    </w:p>
    <w:p>
      <w:pPr>
        <w:pStyle w:val="Normal"/>
        <w:jc w:val="both"/>
        <w:rPr>
          <w:rFonts w:ascii="Consolas" w:hAnsi="Consolas" w:cs="Consolas"/>
          <w:lang w:val="fr-CH"/>
        </w:rPr>
      </w:pPr>
      <w:r>
        <w:rPr>
          <w:rFonts w:cs="Consolas" w:ascii="Consolas" w:hAnsi="Consolas"/>
          <w:lang w:val="fr-CH"/>
        </w:rPr>
      </w:r>
    </w:p>
    <w:p>
      <w:pPr>
        <w:pStyle w:val="Normal"/>
        <w:jc w:val="both"/>
        <w:rPr/>
      </w:pPr>
      <w:r>
        <w:rPr>
          <w:rFonts w:cs="Consolas" w:ascii="Consolas" w:hAnsi="Consolas"/>
          <w:lang w:val="fr-CH"/>
        </w:rPr>
        <w:t xml:space="preserve">Un exemple </w:t>
      </w:r>
      <w:r>
        <w:rPr>
          <w:rFonts w:cs="Consolas" w:ascii="Consolas" w:hAnsi="Consolas"/>
          <w:lang w:val="fr-CH"/>
        </w:rPr>
        <w:t xml:space="preserve">notoire et </w:t>
      </w:r>
      <w:bookmarkStart w:id="11" w:name="__DdeLink__85_1234480538"/>
      <w:r>
        <w:rPr>
          <w:rFonts w:cs="Consolas" w:ascii="Consolas" w:hAnsi="Consolas"/>
          <w:lang w:val="fr-CH"/>
        </w:rPr>
        <w:t>flagrant</w:t>
      </w:r>
      <w:bookmarkEnd w:id="11"/>
      <w:r>
        <w:rPr>
          <w:rFonts w:cs="Consolas" w:ascii="Consolas" w:hAnsi="Consolas"/>
          <w:lang w:val="fr-CH"/>
        </w:rPr>
        <w:t xml:space="preserve"> est les Etats-Unis, où les dépenses de santé sont de loin les plus élevées </w:t>
      </w:r>
      <w:r>
        <w:rPr>
          <w:rFonts w:cs="Consolas" w:ascii="Consolas" w:hAnsi="Consolas"/>
          <w:lang w:val="fr-CH"/>
        </w:rPr>
        <w:t xml:space="preserve">au monde. Pourtant l’espérance de vie </w:t>
      </w:r>
      <w:r>
        <w:rPr>
          <w:rFonts w:cs="Consolas" w:ascii="Consolas" w:hAnsi="Consolas"/>
          <w:lang w:val="fr-CH"/>
        </w:rPr>
        <w:t xml:space="preserve">y est moindre qu’au Liban, qui investit près de 10 fois moins d’argent que les Etats-Unis pour la santé.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Autre exemple: le Vietnam, qui consacre 390 dollars par an et par tête à la santé (7,1% de son PIB), atteint une espérance de vie tout à fait honorable de 75,6 ans. En Russie, où les dépenses annuelles par tête passent à 1836 dollars (ce qui représente aussi 7,1% du PIB), cette espérance de vie n’est en revanche «que» de 70,4 ans.</w:t>
      </w:r>
    </w:p>
    <w:p>
      <w:pPr>
        <w:pStyle w:val="Normal"/>
        <w:jc w:val="both"/>
        <w:rPr>
          <w:rFonts w:ascii="Consolas" w:hAnsi="Consolas" w:cs="Consolas"/>
          <w:lang w:val="fr-CH"/>
        </w:rPr>
      </w:pPr>
      <w:r>
        <w:rPr>
          <w:rFonts w:cs="Consolas" w:ascii="Consolas" w:hAnsi="Consolas"/>
          <w:lang w:val="fr-CH"/>
        </w:rPr>
      </w:r>
    </w:p>
    <w:p>
      <w:pPr>
        <w:pStyle w:val="Normal"/>
        <w:jc w:val="both"/>
        <w:rPr/>
      </w:pPr>
      <w:r>
        <w:rPr>
          <w:rFonts w:cs="Consolas" w:ascii="Consolas" w:hAnsi="Consolas"/>
          <w:lang w:val="fr-CH"/>
        </w:rPr>
        <w:t xml:space="preserve">Ces différences s’expliquent par le fait que mis à part </w:t>
      </w:r>
      <w:r>
        <w:rPr>
          <w:rFonts w:cs="Consolas" w:ascii="Consolas" w:hAnsi="Consolas"/>
          <w:lang w:val="fr-CH"/>
        </w:rPr>
        <w:t>le système de santé</w:t>
      </w:r>
      <w:r>
        <w:rPr>
          <w:rFonts w:cs="Consolas" w:ascii="Consolas" w:hAnsi="Consolas"/>
          <w:lang w:val="fr-CH"/>
        </w:rPr>
        <w:t>, d’autres facteurs influence</w:t>
      </w:r>
      <w:r>
        <w:rPr>
          <w:rFonts w:cs="Consolas" w:ascii="Consolas" w:hAnsi="Consolas"/>
          <w:lang w:val="fr-CH"/>
        </w:rPr>
        <w:t>nt</w:t>
      </w:r>
      <w:r>
        <w:rPr>
          <w:rFonts w:cs="Consolas" w:ascii="Consolas" w:hAnsi="Consolas"/>
          <w:lang w:val="fr-CH"/>
        </w:rPr>
        <w:t xml:space="preserve"> directe</w:t>
      </w:r>
      <w:r>
        <w:rPr>
          <w:rFonts w:cs="Consolas" w:ascii="Consolas" w:hAnsi="Consolas"/>
          <w:lang w:val="fr-CH"/>
        </w:rPr>
        <w:t>ment</w:t>
      </w:r>
      <w:r>
        <w:rPr>
          <w:rFonts w:cs="Consolas" w:ascii="Consolas" w:hAnsi="Consolas"/>
          <w:lang w:val="fr-CH"/>
        </w:rPr>
        <w:t xml:space="preserve"> l’état de santé et l’espérance de vie: le mode d’alimentation, le niveau de pollution, </w:t>
      </w:r>
      <w:r>
        <w:rPr>
          <w:rFonts w:cs="Consolas" w:ascii="Consolas" w:hAnsi="Consolas"/>
          <w:lang w:val="fr-CH"/>
        </w:rPr>
        <w:t xml:space="preserve">les prédispositions génétiques, la prévalence du </w:t>
      </w:r>
      <w:r>
        <w:rPr>
          <w:rFonts w:cs="Consolas" w:ascii="Consolas" w:hAnsi="Consolas"/>
          <w:lang w:val="fr-CH"/>
        </w:rPr>
        <w:t>tabagisme et d’alcoolisme, etc…</w:t>
      </w:r>
    </w:p>
    <w:p>
      <w:pPr>
        <w:pStyle w:val="Normal"/>
        <w:jc w:val="both"/>
        <w:rPr>
          <w:rFonts w:ascii="Consolas" w:hAnsi="Consolas" w:cs="Consolas"/>
          <w:lang w:val="fr-CH"/>
        </w:rPr>
      </w:pPr>
      <w:r>
        <w:rPr>
          <w:rFonts w:cs="Consolas" w:ascii="Consolas" w:hAnsi="Consolas"/>
          <w:lang w:val="fr-CH"/>
        </w:rPr>
      </w:r>
    </w:p>
    <w:p>
      <w:pPr>
        <w:pStyle w:val="Normal"/>
        <w:jc w:val="both"/>
        <w:rPr/>
      </w:pPr>
      <w:r>
        <w:rPr>
          <w:rFonts w:cs="Consolas" w:ascii="Consolas" w:hAnsi="Consolas"/>
          <w:lang w:val="fr-CH"/>
        </w:rPr>
        <w:t>L</w:t>
      </w:r>
      <w:r>
        <w:rPr>
          <w:rFonts w:cs="Consolas" w:ascii="Consolas" w:hAnsi="Consolas"/>
          <w:lang w:val="fr-CH"/>
        </w:rPr>
        <w:t xml:space="preserve">es plus larges augmentations de l’espérance de vie ont lieu avec des mesures bon marché. En réduisant par exemple la mortalité infantile avec des vaccins, l’espérance de vie augmente très largement. Mais dans les pays où l’espérance de vie a déjà atteint un niveau élevé, de plus en plus de moyens sont alloués au soin de </w:t>
      </w:r>
      <w:bookmarkStart w:id="12" w:name="__DdeLink__91_1234480538"/>
      <w:r>
        <w:rPr>
          <w:rFonts w:cs="Consolas" w:ascii="Consolas" w:hAnsi="Consolas"/>
          <w:lang w:val="fr-CH"/>
        </w:rPr>
        <w:t>maladies chroniques</w:t>
      </w:r>
      <w:bookmarkEnd w:id="12"/>
      <w:r>
        <w:rPr>
          <w:rFonts w:cs="Consolas" w:ascii="Consolas" w:hAnsi="Consolas"/>
          <w:lang w:val="fr-CH"/>
        </w:rPr>
        <w:t xml:space="preserve"> plus longues et onéreuses à traiter. </w:t>
      </w:r>
      <w:r>
        <w:rPr>
          <w:rFonts w:cs="Consolas" w:ascii="Consolas" w:hAnsi="Consolas"/>
          <w:lang w:val="fr-CH"/>
        </w:rPr>
        <w:t xml:space="preserve">Dans ces pays, outre l’augmentation l’espérance de vie, on cherche aussi à améliorer la qualité de vie des personnes  atteintes </w:t>
      </w:r>
      <w:r>
        <w:rPr>
          <w:rFonts w:cs="Consolas" w:ascii="Consolas" w:hAnsi="Consolas"/>
          <w:lang w:val="fr-CH"/>
        </w:rPr>
        <w:t xml:space="preserve">par des maladies chroniques ou </w:t>
      </w:r>
      <w:bookmarkStart w:id="13" w:name="__DdeLink__97_1234480538"/>
      <w:r>
        <w:rPr>
          <w:rFonts w:cs="Consolas" w:ascii="Consolas" w:hAnsi="Consolas"/>
          <w:lang w:val="fr-CH"/>
        </w:rPr>
        <w:t>invalidantes</w:t>
      </w:r>
      <w:bookmarkEnd w:id="13"/>
      <w:r>
        <w:rPr>
          <w:rFonts w:cs="Consolas" w:ascii="Consolas" w:hAnsi="Consolas"/>
          <w:lang w:val="fr-CH"/>
        </w:rPr>
        <w:t>.</w:t>
      </w:r>
    </w:p>
    <w:p>
      <w:pPr>
        <w:pStyle w:val="Normal"/>
        <w:jc w:val="both"/>
        <w:rPr>
          <w:rFonts w:ascii="Consolas" w:hAnsi="Consolas" w:cs="Consolas"/>
          <w:lang w:val="fr-CH"/>
        </w:rPr>
      </w:pPr>
      <w:r>
        <w:rPr/>
      </w:r>
    </w:p>
    <w:p>
      <w:pPr>
        <w:pStyle w:val="Normal"/>
        <w:jc w:val="both"/>
        <w:rPr>
          <w:rFonts w:ascii="Consolas" w:hAnsi="Consolas" w:cs="Consolas"/>
          <w:lang w:val="fr-CH"/>
        </w:rPr>
      </w:pPr>
      <w:r>
        <w:rPr>
          <w:rFonts w:cs="Consolas" w:ascii="Consolas" w:hAnsi="Consolas"/>
          <w:lang w:val="fr-CH"/>
        </w:rPr>
      </w:r>
    </w:p>
    <w:p>
      <w:pPr>
        <w:pStyle w:val="Normal"/>
        <w:jc w:val="both"/>
        <w:rPr/>
      </w:pPr>
      <w:r>
        <w:rPr>
          <w:rFonts w:cs="Consolas" w:ascii="Consolas" w:hAnsi="Consolas"/>
          <w:color w:val="800000"/>
          <w:lang w:val="fr-CH"/>
        </w:rPr>
        <w:t xml:space="preserve">Retour en Suisse pour </w:t>
      </w:r>
      <w:r>
        <w:rPr>
          <w:rFonts w:cs="Consolas" w:ascii="Consolas" w:hAnsi="Consolas"/>
          <w:color w:val="800000"/>
          <w:lang w:val="fr-CH"/>
        </w:rPr>
        <w:t>par</w:t>
      </w:r>
      <w:r>
        <w:rPr>
          <w:rFonts w:cs="Consolas" w:ascii="Consolas" w:hAnsi="Consolas"/>
          <w:color w:val="800000"/>
          <w:lang w:val="fr-CH"/>
        </w:rPr>
        <w:t>faire la démonstration que l’argent ne fait pas tout.</w:t>
      </w:r>
      <w:r>
        <w:rPr>
          <w:rFonts w:cs="Consolas" w:ascii="Consolas" w:hAnsi="Consolas"/>
          <w:lang w:val="fr-CH"/>
        </w:rPr>
        <w:t xml:space="preserve"> Comme l’indique ce graphique, les </w:t>
      </w:r>
      <w:bookmarkStart w:id="14" w:name="__DdeLink__103_1234480538"/>
      <w:r>
        <w:rPr>
          <w:rFonts w:cs="Consolas" w:ascii="Consolas" w:hAnsi="Consolas"/>
          <w:lang w:val="fr-CH"/>
        </w:rPr>
        <w:t>budgets</w:t>
      </w:r>
      <w:bookmarkEnd w:id="14"/>
      <w:r>
        <w:rPr>
          <w:rFonts w:cs="Consolas" w:ascii="Consolas" w:hAnsi="Consolas"/>
          <w:lang w:val="fr-CH"/>
        </w:rPr>
        <w:t xml:space="preserve"> alloués à la santé varient fortement selon les cantons. Les primes payées par les assurées </w:t>
      </w:r>
      <w:r>
        <w:rPr>
          <w:rFonts w:cs="Consolas" w:ascii="Consolas" w:hAnsi="Consolas"/>
          <w:lang w:val="fr-CH"/>
        </w:rPr>
        <w:t xml:space="preserve">sont sans surprise proportionelles aux budgets des cantons (la ligne en trait-tillé illustre ce rapport linéaire).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i/>
          <w:i/>
          <w:iCs/>
          <w:lang w:val="fr-CH"/>
        </w:rPr>
      </w:pPr>
      <w:r>
        <w:rPr>
          <w:rFonts w:cs="Consolas" w:ascii="Consolas" w:hAnsi="Consolas"/>
          <w:i/>
          <w:iCs/>
          <w:lang w:val="fr-CH"/>
        </w:rPr>
        <w:t>GRAPHIQUE Les budgets cantonaux</w:t>
      </w:r>
    </w:p>
    <w:p>
      <w:pPr>
        <w:pStyle w:val="Normal"/>
        <w:jc w:val="both"/>
        <w:rPr>
          <w:rFonts w:ascii="Consolas" w:hAnsi="Consolas" w:cs="Consolas"/>
          <w:lang w:val="fr-CH"/>
        </w:rPr>
      </w:pPr>
      <w:r>
        <w:rPr>
          <w:rFonts w:cs="Consolas" w:ascii="Consolas" w:hAnsi="Consolas"/>
          <w:lang w:val="fr-CH"/>
        </w:rPr>
      </w:r>
    </w:p>
    <w:p>
      <w:pPr>
        <w:pStyle w:val="Normal"/>
        <w:jc w:val="both"/>
        <w:rPr/>
      </w:pPr>
      <w:r>
        <w:rPr>
          <w:rFonts w:cs="Consolas" w:ascii="Consolas" w:hAnsi="Consolas"/>
          <w:lang w:val="fr-CH"/>
        </w:rPr>
        <w:t>Mais si l</w:t>
      </w:r>
      <w:bookmarkStart w:id="15" w:name="__DdeLink__99_1234480538"/>
      <w:r>
        <w:rPr>
          <w:rFonts w:cs="Consolas" w:ascii="Consolas" w:hAnsi="Consolas"/>
          <w:lang w:val="fr-CH"/>
        </w:rPr>
        <w:t>es primes payées par les assurées</w:t>
      </w:r>
      <w:bookmarkEnd w:id="15"/>
      <w:r>
        <w:rPr>
          <w:rFonts w:cs="Consolas" w:ascii="Consolas" w:hAnsi="Consolas"/>
          <w:lang w:val="fr-CH"/>
        </w:rPr>
        <w:t xml:space="preserve"> varient </w:t>
      </w:r>
      <w:bookmarkStart w:id="16" w:name="__DdeLink__101_1234480538"/>
      <w:r>
        <w:rPr>
          <w:rFonts w:cs="Consolas" w:ascii="Consolas" w:hAnsi="Consolas"/>
          <w:lang w:val="fr-CH"/>
        </w:rPr>
        <w:t>elles aussi</w:t>
      </w:r>
      <w:bookmarkEnd w:id="16"/>
      <w:r>
        <w:rPr>
          <w:rFonts w:cs="Consolas" w:ascii="Consolas" w:hAnsi="Consolas"/>
          <w:lang w:val="fr-CH"/>
        </w:rPr>
        <w:t xml:space="preserve"> considérablement en fonction du canton de résidence, les différences en terme d’espérance de vie sont minimes, allant d’une moyenne minimale de 79,4 ans à Bâle-Ville à une moyenne maximale de 81,6 ans à Zoug. </w:t>
      </w:r>
      <w:r>
        <w:rPr>
          <w:rFonts w:cs="Consolas" w:ascii="Consolas" w:hAnsi="Consolas"/>
          <w:lang w:val="fr-CH"/>
        </w:rPr>
        <w:t xml:space="preserve">Et  évidemment au niveau intra-helvétique contrairement au niveau mondial, il n’existe aucune rapport entre les primes payées et l’espérance de vie.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i/>
          <w:i/>
          <w:iCs/>
          <w:lang w:val="fr-CH"/>
        </w:rPr>
      </w:pPr>
      <w:r>
        <w:rPr>
          <w:rFonts w:cs="Consolas" w:ascii="Consolas" w:hAnsi="Consolas"/>
          <w:i/>
          <w:iCs/>
          <w:lang w:val="fr-CH"/>
        </w:rPr>
        <w:t xml:space="preserve">GRAPHIQUE Espérance de vie cantonale et montant des primes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 xml:space="preserv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 xml:space="preserv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 xml:space="preserv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t xml:space="preserve">   </w:t>
      </w:r>
    </w:p>
    <w:p>
      <w:pPr>
        <w:pStyle w:val="Normal"/>
        <w:jc w:val="both"/>
        <w:rPr>
          <w:rFonts w:ascii="Consolas" w:hAnsi="Consolas" w:cs="Consolas"/>
          <w:lang w:val="fr-CH"/>
        </w:rPr>
      </w:pPr>
      <w:r>
        <w:rPr>
          <w:rFonts w:cs="Consolas" w:ascii="Consolas" w:hAnsi="Consolas"/>
          <w:lang w:val="fr-CH"/>
        </w:rPr>
      </w:r>
    </w:p>
    <w:p>
      <w:pPr>
        <w:pStyle w:val="Normal"/>
        <w:jc w:val="both"/>
        <w:rPr>
          <w:rFonts w:ascii="Consolas" w:hAnsi="Consolas" w:cs="Consolas"/>
          <w:lang w:val="fr-CH"/>
        </w:rPr>
      </w:pPr>
      <w:r>
        <w:rPr>
          <w:rFonts w:cs="Consolas" w:ascii="Consolas" w:hAnsi="Consolas"/>
          <w:lang w:val="fr-CH"/>
        </w:rPr>
      </w:r>
    </w:p>
    <w:p>
      <w:pPr>
        <w:pStyle w:val="Normal"/>
        <w:jc w:val="both"/>
        <w:rPr/>
      </w:pPr>
      <w:r>
        <w:rPr/>
      </w:r>
    </w:p>
    <w:sectPr>
      <w:type w:val="nextPage"/>
      <w:pgSz w:w="11906" w:h="16838"/>
      <w:pgMar w:left="1417" w:right="1417" w:header="0" w:top="1417" w:footer="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de-CH"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4202"/>
    <w:pPr>
      <w:widowControl/>
      <w:bidi w:val="0"/>
      <w:spacing w:lineRule="auto" w:line="240" w:before="0" w:after="0"/>
      <w:jc w:val="left"/>
    </w:pPr>
    <w:rPr>
      <w:rFonts w:ascii="Arial" w:hAnsi="Arial" w:eastAsia="宋体" w:cs="Arial" w:cstheme="minorBidi" w:eastAsiaTheme="minorEastAsia"/>
      <w:color w:val="auto"/>
      <w:sz w:val="20"/>
      <w:szCs w:val="22"/>
      <w:lang w:val="de-CH" w:eastAsia="zh-CN" w:bidi="ar-SA"/>
    </w:rPr>
  </w:style>
  <w:style w:type="character" w:styleId="DefaultParagraphFont" w:default="1">
    <w:name w:val="Default Paragraph Font"/>
    <w:uiPriority w:val="1"/>
    <w:semiHidden/>
    <w:unhideWhenUsed/>
    <w:qFormat/>
    <w:rPr/>
  </w:style>
  <w:style w:type="character" w:styleId="S1" w:customStyle="1">
    <w:name w:val="s1"/>
    <w:basedOn w:val="DefaultParagraphFont"/>
    <w:qFormat/>
    <w:rsid w:val="00ff5e8d"/>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LibreOffice/5.1.6.2$MacOSX_X86_64 LibreOffice_project/07ac168c60a517dba0f0d7bc7540f5afa45f0909</Application>
  <Pages>2</Pages>
  <Words>676</Words>
  <Characters>3453</Characters>
  <CharactersWithSpaces>4136</CharactersWithSpaces>
  <Paragraphs>22</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2016-11-17T09:01:00Z</dcterms:created>
  <dc:creator>Pauchard, Olivier (swissinfo)</dc:creator>
  <dc:description/>
  <dc:language>fr-CH</dc:language>
  <cp:lastModifiedBy>Duc Quang Nguyen</cp:lastModifiedBy>
  <dcterms:modified xsi:type="dcterms:W3CDTF">2016-11-17T17:05:04Z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