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sz w:val="48"/>
          <w:szCs w:val="48"/>
        </w:rPr>
        <w:t xml:space="preserve">D-REC API Migration Guide</w:t>
      </w:r>
    </w:p>
    <w:p>
      <w:pPr>
        <w:spacing w:after="240"/>
      </w:pPr>
      <w:r>
        <w:rPr>
          <w:rFonts w:ascii="Calibri" w:cs="Calibri" w:eastAsia="Calibri" w:hAnsi="Calibri"/>
          <w:color w:val="404040"/>
          <w:sz w:val="30"/>
          <w:szCs w:val="30"/>
        </w:rPr>
        <w:t xml:space="preserve">From the PowerTrust sandbox to the current staging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Item</w:t>
            </w:r>
          </w:p>
        </w:tc>
        <w:tc>
          <w:tcPr>
            <w:tcW w:type="dxa" w:w="67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Value</w:t>
            </w:r>
          </w:p>
        </w:tc>
      </w:tr>
      <w:tr>
        <w:tc>
          <w:tcPr>
            <w:tcW w:type="dxa" w:w="2600"/>
            <w:tcMar>
              <w:top w:type="dxa" w:w="60"/>
              <w:left w:type="dxa" w:w="100"/>
              <w:bottom w:type="dxa" w:w="60"/>
              <w:right w:type="dxa" w:w="100"/>
            </w:tcMar>
          </w:tcPr>
          <w:p>
            <w:pPr>
              <w:spacing w:after="0"/>
            </w:pPr>
            <w:r>
              <w:rPr>
                <w:rFonts w:ascii="Calibri" w:cs="Calibri" w:eastAsia="Calibri" w:hAnsi="Calibri"/>
                <w:sz w:val="22"/>
                <w:szCs w:val="22"/>
              </w:rPr>
              <w:t xml:space="preserve">Prepared for</w:t>
            </w:r>
          </w:p>
        </w:tc>
        <w:tc>
          <w:tcPr>
            <w:tcW w:type="dxa" w:w="6760"/>
            <w:tcMar>
              <w:top w:type="dxa" w:w="60"/>
              <w:left w:type="dxa" w:w="100"/>
              <w:bottom w:type="dxa" w:w="60"/>
              <w:right w:type="dxa" w:w="100"/>
            </w:tcMar>
          </w:tcPr>
          <w:p>
            <w:pPr>
              <w:spacing w:after="0"/>
            </w:pPr>
            <w:r>
              <w:rPr>
                <w:rFonts w:ascii="Calibri" w:cs="Calibri" w:eastAsia="Calibri" w:hAnsi="Calibri"/>
                <w:sz w:val="22"/>
                <w:szCs w:val="22"/>
              </w:rPr>
              <w:t xml:space="preserve">PowerTrust integration team</w:t>
            </w:r>
          </w:p>
        </w:tc>
      </w:tr>
      <w:tr>
        <w:tc>
          <w:tcPr>
            <w:tcW w:type="dxa" w:w="26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Prepared by</w:t>
            </w:r>
          </w:p>
        </w:tc>
        <w:tc>
          <w:tcPr>
            <w:tcW w:type="dxa" w:w="67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Peter Laufenberg, D-REC</w:t>
            </w:r>
          </w:p>
        </w:tc>
      </w:tr>
      <w:tr>
        <w:tc>
          <w:tcPr>
            <w:tcW w:type="dxa" w:w="2600"/>
            <w:tcMar>
              <w:top w:type="dxa" w:w="60"/>
              <w:left w:type="dxa" w:w="100"/>
              <w:bottom w:type="dxa" w:w="60"/>
              <w:right w:type="dxa" w:w="100"/>
            </w:tcMar>
          </w:tcPr>
          <w:p>
            <w:pPr>
              <w:spacing w:after="0"/>
            </w:pPr>
            <w:r>
              <w:rPr>
                <w:rFonts w:ascii="Calibri" w:cs="Calibri" w:eastAsia="Calibri" w:hAnsi="Calibri"/>
                <w:sz w:val="22"/>
                <w:szCs w:val="22"/>
              </w:rPr>
              <w:t xml:space="preserve">Date</w:t>
            </w:r>
          </w:p>
        </w:tc>
        <w:tc>
          <w:tcPr>
            <w:tcW w:type="dxa" w:w="6760"/>
            <w:tcMar>
              <w:top w:type="dxa" w:w="60"/>
              <w:left w:type="dxa" w:w="100"/>
              <w:bottom w:type="dxa" w:w="60"/>
              <w:right w:type="dxa" w:w="100"/>
            </w:tcMar>
          </w:tcPr>
          <w:p>
            <w:pPr>
              <w:spacing w:after="0"/>
            </w:pPr>
            <w:r>
              <w:rPr>
                <w:rFonts w:ascii="Calibri" w:cs="Calibri" w:eastAsia="Calibri" w:hAnsi="Calibri"/>
                <w:sz w:val="22"/>
                <w:szCs w:val="22"/>
              </w:rPr>
              <w:t xml:space="preserve">27 October 2026</w:t>
            </w:r>
          </w:p>
        </w:tc>
      </w:tr>
      <w:tr>
        <w:tc>
          <w:tcPr>
            <w:tcW w:type="dxa" w:w="26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Sandbox (baseline)</w:t>
            </w:r>
          </w:p>
        </w:tc>
        <w:tc>
          <w:tcPr>
            <w:tcW w:type="dxa" w:w="67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https://powertrust-api.drecs.org — code line of March 2026 (package version 0.7.2)</w:t>
            </w:r>
          </w:p>
        </w:tc>
      </w:tr>
      <w:tr>
        <w:tc>
          <w:tcPr>
            <w:tcW w:type="dxa" w:w="2600"/>
            <w:tcMar>
              <w:top w:type="dxa" w:w="60"/>
              <w:left w:type="dxa" w:w="100"/>
              <w:bottom w:type="dxa" w:w="60"/>
              <w:right w:type="dxa" w:w="100"/>
            </w:tcMar>
          </w:tcPr>
          <w:p>
            <w:pPr>
              <w:spacing w:after="0"/>
            </w:pPr>
            <w:r>
              <w:rPr>
                <w:rFonts w:ascii="Calibri" w:cs="Calibri" w:eastAsia="Calibri" w:hAnsi="Calibri"/>
                <w:sz w:val="22"/>
                <w:szCs w:val="22"/>
              </w:rPr>
              <w:t xml:space="preserve">Target</w:t>
            </w:r>
          </w:p>
        </w:tc>
        <w:tc>
          <w:tcPr>
            <w:tcW w:type="dxa" w:w="6760"/>
            <w:tcMar>
              <w:top w:type="dxa" w:w="60"/>
              <w:left w:type="dxa" w:w="100"/>
              <w:bottom w:type="dxa" w:w="60"/>
              <w:right w:type="dxa" w:w="100"/>
            </w:tcMar>
          </w:tcPr>
          <w:p>
            <w:pPr>
              <w:spacing w:after="0"/>
            </w:pPr>
            <w:r>
              <w:rPr>
                <w:rFonts w:ascii="Calibri" w:cs="Calibri" w:eastAsia="Calibri" w:hAnsi="Calibri"/>
                <w:sz w:val="22"/>
                <w:szCs w:val="22"/>
              </w:rPr>
              <w:t xml:space="preserve">https://stage-api.drecs.org — current staging API (changelog v0.9.12 plus commits to 19 October 2026)</w:t>
            </w:r>
          </w:p>
        </w:tc>
      </w:tr>
      <w:tr>
        <w:tc>
          <w:tcPr>
            <w:tcW w:type="dxa" w:w="26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Primary evidence</w:t>
            </w:r>
          </w:p>
        </w:tc>
        <w:tc>
          <w:tcPr>
            <w:tcW w:type="dxa" w:w="67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The live OpenAPI documents of both environments (/swagger-json), cross-checked against the source code</w:t>
            </w:r>
          </w:p>
        </w:tc>
      </w:tr>
    </w:tbl>
    <w:p>
      <w:pPr>
        <w:spacing w:after="120"/>
      </w:pPr>
    </w:p>
    <w:p>
      <w:pPr>
        <w:pStyle w:val="Heading1"/>
        <w:spacing w:before="360" w:after="160"/>
      </w:pPr>
      <w:r>
        <w:t xml:space="preserve">1. Purpose and how to read this document</w:t>
      </w:r>
    </w:p>
    <w:p>
      <w:pPr>
        <w:spacing w:after="120"/>
      </w:pPr>
      <w:r>
        <w:rPr>
          <w:rFonts w:ascii="Calibri" w:cs="Calibri" w:eastAsia="Calibri" w:hAnsi="Calibri"/>
          <w:sz w:val="22"/>
          <w:szCs w:val="22"/>
        </w:rPr>
        <w:t xml:space="preserve">The sandbox at powertrust-api.drecs.org was frozen in spring 2026 so that PowerTrust could keep integrating while the main line moved on. This guide describes what an API client has to change to move from that sandbox to the API now running on staging, which is the code that will reach production.</w:t>
      </w:r>
    </w:p>
    <w:p>
      <w:pPr>
        <w:spacing w:after="120"/>
      </w:pPr>
      <w:r>
        <w:rPr>
          <w:rFonts w:ascii="Calibri" w:cs="Calibri" w:eastAsia="Calibri" w:hAnsi="Calibri"/>
          <w:sz w:val="22"/>
          <w:szCs w:val="22"/>
        </w:rPr>
        <w:t xml:space="preserve">The staging API is a superset of the sandbox in endpoint count (113 operations on the sandbox, 221 on staging), but a handful of changes alter the meaning of existing calls. Those are the ones that matter for an upgrade and they are covered first. Everything that is purely additive is summarised afterwards and listed in full in the appendix.</w:t>
      </w:r>
    </w:p>
    <w:p>
      <w:pPr>
        <w:spacing w:after="120"/>
      </w:pPr>
      <w:r>
        <w:rPr>
          <w:rFonts w:ascii="Calibri" w:cs="Calibri" w:eastAsia="Calibri" w:hAnsi="Calibri"/>
          <w:sz w:val="22"/>
          <w:szCs w:val="22"/>
        </w:rPr>
        <w:t xml:space="preserve">Sections 2 and 3 are the ones to read before touching code. Section 6 is a step-by-step checklist. The appendices are reference material generated from the two API specifications.</w:t>
      </w:r>
    </w:p>
    <w:p>
      <w:pPr>
        <w:pStyle w:val="Heading3"/>
        <w:spacing w:before="200" w:after="100"/>
      </w:pPr>
      <w:r>
        <w:t xml:space="preserve">Conventions</w:t>
      </w:r>
    </w:p>
    <w:p>
      <w:pPr>
        <w:pStyle w:val="ListParagraph"/>
        <w:numPr>
          <w:ilvl w:val="0"/>
          <w:numId w:val="2"/>
        </w:numPr>
        <w:spacing w:after="80"/>
      </w:pPr>
      <w:r>
        <w:rPr>
          <w:rFonts w:ascii="Calibri" w:cs="Calibri" w:eastAsia="Calibri" w:hAnsi="Calibri"/>
          <w:sz w:val="22"/>
          <w:szCs w:val="22"/>
        </w:rPr>
        <w:t xml:space="preserve">"Sandbox" means the frozen PowerTrust environment. "Staging" means stage-api.drecs.org today.</w:t>
      </w:r>
    </w:p>
    <w:p>
      <w:pPr>
        <w:pStyle w:val="ListParagraph"/>
        <w:numPr>
          <w:ilvl w:val="0"/>
          <w:numId w:val="2"/>
        </w:numPr>
        <w:spacing w:after="80"/>
      </w:pPr>
      <w:r>
        <w:rPr>
          <w:rFonts w:ascii="Calibri" w:cs="Calibri" w:eastAsia="Calibri" w:hAnsi="Calibri"/>
          <w:sz w:val="22"/>
          <w:szCs w:val="22"/>
        </w:rPr>
        <w:t xml:space="preserve">Paths are given without the </w:t>
      </w:r>
      <w:r>
        <w:rPr>
          <w:rFonts w:ascii="Consolas" w:cs="Consolas" w:eastAsia="Consolas" w:hAnsi="Consolas"/>
          <w:sz w:val="20"/>
          <w:szCs w:val="20"/>
        </w:rPr>
        <w:t xml:space="preserve">/api</w:t>
      </w:r>
      <w:r>
        <w:rPr>
          <w:rFonts w:ascii="Calibri" w:cs="Calibri" w:eastAsia="Calibri" w:hAnsi="Calibri"/>
          <w:sz w:val="22"/>
          <w:szCs w:val="22"/>
        </w:rPr>
        <w:t xml:space="preserve"> prefix unless shown in full.</w:t>
      </w:r>
    </w:p>
    <w:p>
      <w:pPr>
        <w:pStyle w:val="ListParagraph"/>
        <w:numPr>
          <w:ilvl w:val="0"/>
          <w:numId w:val="2"/>
        </w:numPr>
        <w:spacing w:after="80"/>
      </w:pPr>
      <w:r>
        <w:rPr>
          <w:rFonts w:ascii="Calibri" w:cs="Calibri" w:eastAsia="Calibri" w:hAnsi="Calibri"/>
          <w:sz w:val="22"/>
          <w:szCs w:val="22"/>
        </w:rPr>
        <w:t xml:space="preserve">"Silently dropped" means the server accepts the request, discards the field, and returns success. There is no warning in the response.</w:t>
      </w:r>
    </w:p>
    <w:p>
      <w:pPr>
        <w:pStyle w:val="Heading1"/>
        <w:spacing w:before="360" w:after="160"/>
      </w:pPr>
      <w:r>
        <w:t xml:space="preserve">2. Summary of changes that affect existing calls</w:t>
      </w:r>
    </w:p>
    <w:p>
      <w:pPr>
        <w:spacing w:after="120"/>
      </w:pPr>
      <w:r>
        <w:rPr>
          <w:rFonts w:ascii="Calibri" w:cs="Calibri" w:eastAsia="Calibri" w:hAnsi="Calibri"/>
          <w:sz w:val="22"/>
          <w:szCs w:val="22"/>
        </w:rPr>
        <w:t xml:space="preserve">Seven changes can break a client that works against the sandbox today. In order of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3560"/>
        <w:gridCol w:w="2000"/>
      </w:tblGrid>
      <w:tr>
        <w:trPr>
          <w:tblHeader/>
        </w:trPr>
        <w:tc>
          <w:tcPr>
            <w:tcW w:type="dxa" w:w="5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w:t>
            </w:r>
          </w:p>
        </w:tc>
        <w:tc>
          <w:tcPr>
            <w:tcW w:type="dxa" w:w="33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Change</w:t>
            </w:r>
          </w:p>
        </w:tc>
        <w:tc>
          <w:tcPr>
            <w:tcW w:type="dxa" w:w="3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What breaks</w:t>
            </w:r>
          </w:p>
        </w:tc>
        <w:tc>
          <w:tcPr>
            <w:tcW w:type="dxa" w:w="20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Where to look</w:t>
            </w:r>
          </w:p>
        </w:tc>
      </w:tr>
      <w:tr>
        <w:tc>
          <w:tcPr>
            <w:tcW w:type="dxa" w:w="500"/>
            <w:tcMar>
              <w:top w:type="dxa" w:w="60"/>
              <w:left w:type="dxa" w:w="100"/>
              <w:bottom w:type="dxa" w:w="60"/>
              <w:right w:type="dxa" w:w="100"/>
            </w:tcMar>
          </w:tcPr>
          <w:p>
            <w:pPr>
              <w:spacing w:after="0"/>
            </w:pPr>
            <w:r>
              <w:rPr>
                <w:rFonts w:ascii="Calibri" w:cs="Calibri" w:eastAsia="Calibri" w:hAnsi="Calibri"/>
                <w:sz w:val="22"/>
                <w:szCs w:val="22"/>
              </w:rPr>
              <w:t xml:space="preserve">1</w:t>
            </w:r>
          </w:p>
        </w:tc>
        <w:tc>
          <w:tcPr>
            <w:tcW w:type="dxa" w:w="3300"/>
            <w:tcMar>
              <w:top w:type="dxa" w:w="60"/>
              <w:left w:type="dxa" w:w="100"/>
              <w:bottom w:type="dxa" w:w="60"/>
              <w:right w:type="dxa" w:w="100"/>
            </w:tcMar>
          </w:tcPr>
          <w:p>
            <w:pPr>
              <w:spacing w:after="0"/>
            </w:pPr>
            <w:r>
              <w:rPr>
                <w:rFonts w:ascii="Calibri" w:cs="Calibri" w:eastAsia="Calibri" w:hAnsi="Calibri"/>
                <w:sz w:val="22"/>
                <w:szCs w:val="22"/>
              </w:rPr>
              <w:t xml:space="preserve">Device identifiers: the server now assigns the </w:t>
            </w:r>
            <w:r>
              <w:rPr>
                <w:rFonts w:ascii="Consolas" w:cs="Consolas" w:eastAsia="Consolas" w:hAnsi="Consolas"/>
                <w:sz w:val="20"/>
                <w:szCs w:val="20"/>
              </w:rPr>
              <w:t xml:space="preserve">externalId</w:t>
            </w:r>
            <w:r>
              <w:rPr>
                <w:rFonts w:ascii="Calibri" w:cs="Calibri" w:eastAsia="Calibri" w:hAnsi="Calibri"/>
                <w:sz w:val="22"/>
                <w:szCs w:val="22"/>
              </w:rPr>
              <w:t xml:space="preserve">, and your own site identifier is no longer a lookup key</w:t>
            </w:r>
          </w:p>
        </w:tc>
        <w:tc>
          <w:tcPr>
            <w:tcW w:type="dxa" w:w="3560"/>
            <w:tcMar>
              <w:top w:type="dxa" w:w="60"/>
              <w:left w:type="dxa" w:w="100"/>
              <w:bottom w:type="dxa" w:w="60"/>
              <w:right w:type="dxa" w:w="100"/>
            </w:tcMar>
          </w:tcPr>
          <w:p>
            <w:pPr>
              <w:spacing w:after="0"/>
            </w:pPr>
            <w:r>
              <w:rPr>
                <w:rFonts w:ascii="Calibri" w:cs="Calibri" w:eastAsia="Calibri" w:hAnsi="Calibri"/>
                <w:sz w:val="22"/>
                <w:szCs w:val="22"/>
              </w:rPr>
              <w:t xml:space="preserve">Every call that passes a device identifier in the URL: meter-read posts, device reads, device update, fetch by external ID</w:t>
            </w:r>
          </w:p>
        </w:tc>
        <w:tc>
          <w:tcPr>
            <w:tcW w:type="dxa" w:w="2000"/>
            <w:tcMar>
              <w:top w:type="dxa" w:w="60"/>
              <w:left w:type="dxa" w:w="100"/>
              <w:bottom w:type="dxa" w:w="60"/>
              <w:right w:type="dxa" w:w="100"/>
            </w:tcMar>
          </w:tcPr>
          <w:p>
            <w:pPr>
              <w:spacing w:after="0"/>
            </w:pPr>
            <w:r>
              <w:rPr>
                <w:rFonts w:ascii="Calibri" w:cs="Calibri" w:eastAsia="Calibri" w:hAnsi="Calibri"/>
                <w:sz w:val="22"/>
                <w:szCs w:val="22"/>
              </w:rPr>
              <w:t xml:space="preserve">Section 3.1</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2</w:t>
            </w:r>
          </w:p>
        </w:tc>
        <w:tc>
          <w:tcPr>
            <w:tcW w:type="dxa" w:w="33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Role and path rename: </w:t>
            </w:r>
            <w:r>
              <w:rPr>
                <w:rFonts w:ascii="Consolas" w:cs="Consolas" w:eastAsia="Consolas" w:hAnsi="Consolas"/>
                <w:sz w:val="20"/>
                <w:szCs w:val="20"/>
              </w:rPr>
              <w:t xml:space="preserve">ApiUser</w:t>
            </w:r>
            <w:r>
              <w:rPr>
                <w:rFonts w:ascii="Calibri" w:cs="Calibri" w:eastAsia="Calibri" w:hAnsi="Calibri"/>
                <w:sz w:val="22"/>
                <w:szCs w:val="22"/>
              </w:rPr>
              <w:t xml:space="preserve"> is now </w:t>
            </w:r>
            <w:r>
              <w:rPr>
                <w:rFonts w:ascii="Consolas" w:cs="Consolas" w:eastAsia="Consolas" w:hAnsi="Consolas"/>
                <w:sz w:val="20"/>
                <w:szCs w:val="20"/>
              </w:rPr>
              <w:t xml:space="preserve">Registrant</w:t>
            </w:r>
          </w:p>
        </w:tc>
        <w:tc>
          <w:tcPr>
            <w:tcW w:type="dxa" w:w="3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Three endpoint paths; any logic that inspects the role name in tokens or responses</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Section 3.2</w:t>
            </w:r>
          </w:p>
        </w:tc>
      </w:tr>
      <w:tr>
        <w:tc>
          <w:tcPr>
            <w:tcW w:type="dxa" w:w="500"/>
            <w:tcMar>
              <w:top w:type="dxa" w:w="60"/>
              <w:left w:type="dxa" w:w="100"/>
              <w:bottom w:type="dxa" w:w="60"/>
              <w:right w:type="dxa" w:w="100"/>
            </w:tcMar>
          </w:tcPr>
          <w:p>
            <w:pPr>
              <w:spacing w:after="0"/>
            </w:pPr>
            <w:r>
              <w:rPr>
                <w:rFonts w:ascii="Calibri" w:cs="Calibri" w:eastAsia="Calibri" w:hAnsi="Calibri"/>
                <w:sz w:val="22"/>
                <w:szCs w:val="22"/>
              </w:rPr>
              <w:t xml:space="preserve">3</w:t>
            </w:r>
          </w:p>
        </w:tc>
        <w:tc>
          <w:tcPr>
            <w:tcW w:type="dxa" w:w="3300"/>
            <w:tcMar>
              <w:top w:type="dxa" w:w="60"/>
              <w:left w:type="dxa" w:w="100"/>
              <w:bottom w:type="dxa" w:w="60"/>
              <w:right w:type="dxa" w:w="100"/>
            </w:tcMar>
          </w:tcPr>
          <w:p>
            <w:pPr>
              <w:spacing w:after="0"/>
            </w:pPr>
            <w:r>
              <w:rPr>
                <w:rFonts w:ascii="Calibri" w:cs="Calibri" w:eastAsia="Calibri" w:hAnsi="Calibri"/>
                <w:sz w:val="22"/>
                <w:szCs w:val="22"/>
              </w:rPr>
              <w:t xml:space="preserve">Device registration body: </w:t>
            </w:r>
            <w:r>
              <w:rPr>
                <w:rFonts w:ascii="Consolas" w:cs="Consolas" w:eastAsia="Consolas" w:hAnsi="Consolas"/>
                <w:sz w:val="20"/>
                <w:szCs w:val="20"/>
              </w:rPr>
              <w:t xml:space="preserve">projectName</w:t>
            </w:r>
            <w:r>
              <w:rPr>
                <w:rFonts w:ascii="Calibri" w:cs="Calibri" w:eastAsia="Calibri" w:hAnsi="Calibri"/>
                <w:sz w:val="22"/>
                <w:szCs w:val="22"/>
              </w:rPr>
              <w:t xml:space="preserve"> is now </w:t>
            </w:r>
            <w:r>
              <w:rPr>
                <w:rFonts w:ascii="Consolas" w:cs="Consolas" w:eastAsia="Consolas" w:hAnsi="Consolas"/>
                <w:sz w:val="20"/>
                <w:szCs w:val="20"/>
              </w:rPr>
              <w:t xml:space="preserve">siteName</w:t>
            </w:r>
            <w:r>
              <w:rPr>
                <w:rFonts w:ascii="Calibri" w:cs="Calibri" w:eastAsia="Calibri" w:hAnsi="Calibri"/>
                <w:sz w:val="22"/>
                <w:szCs w:val="22"/>
              </w:rPr>
              <w:t xml:space="preserve">, </w:t>
            </w:r>
            <w:r>
              <w:rPr>
                <w:rFonts w:ascii="Consolas" w:cs="Consolas" w:eastAsia="Consolas" w:hAnsi="Consolas"/>
                <w:sz w:val="20"/>
                <w:szCs w:val="20"/>
              </w:rPr>
              <w:t xml:space="preserve">serialNumber</w:t>
            </w:r>
            <w:r>
              <w:rPr>
                <w:rFonts w:ascii="Calibri" w:cs="Calibri" w:eastAsia="Calibri" w:hAnsi="Calibri"/>
                <w:sz w:val="22"/>
                <w:szCs w:val="22"/>
              </w:rPr>
              <w:t xml:space="preserve"> is new and unique, five legacy fields were removed</w:t>
            </w:r>
          </w:p>
        </w:tc>
        <w:tc>
          <w:tcPr>
            <w:tcW w:type="dxa" w:w="3560"/>
            <w:tcMar>
              <w:top w:type="dxa" w:w="60"/>
              <w:left w:type="dxa" w:w="100"/>
              <w:bottom w:type="dxa" w:w="60"/>
              <w:right w:type="dxa" w:w="100"/>
            </w:tcMar>
          </w:tcPr>
          <w:p>
            <w:pPr>
              <w:spacing w:after="0"/>
            </w:pPr>
            <w:r>
              <w:rPr>
                <w:rFonts w:ascii="Calibri" w:cs="Calibri" w:eastAsia="Calibri" w:hAnsi="Calibri"/>
                <w:sz w:val="22"/>
                <w:szCs w:val="22"/>
              </w:rPr>
              <w:t xml:space="preserve">Device creation and update payloads; duplicate detection now keys on site name and serial number</w:t>
            </w:r>
          </w:p>
        </w:tc>
        <w:tc>
          <w:tcPr>
            <w:tcW w:type="dxa" w:w="2000"/>
            <w:tcMar>
              <w:top w:type="dxa" w:w="60"/>
              <w:left w:type="dxa" w:w="100"/>
              <w:bottom w:type="dxa" w:w="60"/>
              <w:right w:type="dxa" w:w="100"/>
            </w:tcMar>
          </w:tcPr>
          <w:p>
            <w:pPr>
              <w:spacing w:after="0"/>
            </w:pPr>
            <w:r>
              <w:rPr>
                <w:rFonts w:ascii="Calibri" w:cs="Calibri" w:eastAsia="Calibri" w:hAnsi="Calibri"/>
                <w:sz w:val="22"/>
                <w:szCs w:val="22"/>
              </w:rPr>
              <w:t xml:space="preserve">Section 3.3</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4</w:t>
            </w:r>
          </w:p>
        </w:tc>
        <w:tc>
          <w:tcPr>
            <w:tcW w:type="dxa" w:w="33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Unknown request fields are silently discarded</w:t>
            </w:r>
          </w:p>
        </w:tc>
        <w:tc>
          <w:tcPr>
            <w:tcW w:type="dxa" w:w="3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Any payload still carrying old field names loses that data without an error</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Section 3.4</w:t>
            </w:r>
          </w:p>
        </w:tc>
      </w:tr>
      <w:tr>
        <w:tc>
          <w:tcPr>
            <w:tcW w:type="dxa" w:w="500"/>
            <w:tcMar>
              <w:top w:type="dxa" w:w="60"/>
              <w:left w:type="dxa" w:w="100"/>
              <w:bottom w:type="dxa" w:w="60"/>
              <w:right w:type="dxa" w:w="100"/>
            </w:tcMar>
          </w:tcPr>
          <w:p>
            <w:pPr>
              <w:spacing w:after="0"/>
            </w:pPr>
            <w:r>
              <w:rPr>
                <w:rFonts w:ascii="Calibri" w:cs="Calibri" w:eastAsia="Calibri" w:hAnsi="Calibri"/>
                <w:sz w:val="22"/>
                <w:szCs w:val="22"/>
              </w:rPr>
              <w:t xml:space="preserve">5</w:t>
            </w:r>
          </w:p>
        </w:tc>
        <w:tc>
          <w:tcPr>
            <w:tcW w:type="dxa" w:w="3300"/>
            <w:tcMar>
              <w:top w:type="dxa" w:w="60"/>
              <w:left w:type="dxa" w:w="100"/>
              <w:bottom w:type="dxa" w:w="60"/>
              <w:right w:type="dxa" w:w="100"/>
            </w:tcMar>
          </w:tcPr>
          <w:p>
            <w:pPr>
              <w:spacing w:after="0"/>
            </w:pPr>
            <w:r>
              <w:rPr>
                <w:rFonts w:ascii="Calibri" w:cs="Calibri" w:eastAsia="Calibri" w:hAnsi="Calibri"/>
                <w:sz w:val="22"/>
                <w:szCs w:val="22"/>
              </w:rPr>
              <w:t xml:space="preserve">Reservation creation requires a new </w:t>
            </w:r>
            <w:r>
              <w:rPr>
                <w:rFonts w:ascii="Consolas" w:cs="Consolas" w:eastAsia="Consolas" w:hAnsi="Consolas"/>
                <w:sz w:val="20"/>
                <w:szCs w:val="20"/>
              </w:rPr>
              <w:t xml:space="preserve">type</w:t>
            </w:r>
            <w:r>
              <w:rPr>
                <w:rFonts w:ascii="Calibri" w:cs="Calibri" w:eastAsia="Calibri" w:hAnsi="Calibri"/>
                <w:sz w:val="22"/>
                <w:szCs w:val="22"/>
              </w:rPr>
              <w:t xml:space="preserve"> field</w:t>
            </w:r>
          </w:p>
        </w:tc>
        <w:tc>
          <w:tcPr>
            <w:tcW w:type="dxa" w:w="3560"/>
            <w:tcMar>
              <w:top w:type="dxa" w:w="60"/>
              <w:left w:type="dxa" w:w="100"/>
              <w:bottom w:type="dxa" w:w="60"/>
              <w:right w:type="dxa" w:w="100"/>
            </w:tcMar>
          </w:tcPr>
          <w:p>
            <w:pPr>
              <w:spacing w:after="0"/>
            </w:pPr>
            <w:r>
              <w:rPr>
                <w:rFonts w:ascii="Calibri" w:cs="Calibri" w:eastAsia="Calibri" w:hAnsi="Calibri"/>
                <w:sz w:val="22"/>
                <w:szCs w:val="22"/>
              </w:rPr>
              <w:t xml:space="preserve">POST /buyer-reservation returns 400 until </w:t>
            </w:r>
            <w:r>
              <w:rPr>
                <w:rFonts w:ascii="Consolas" w:cs="Consolas" w:eastAsia="Consolas" w:hAnsi="Consolas"/>
                <w:sz w:val="20"/>
                <w:szCs w:val="20"/>
              </w:rPr>
              <w:t xml:space="preserve">type</w:t>
            </w:r>
            <w:r>
              <w:rPr>
                <w:rFonts w:ascii="Calibri" w:cs="Calibri" w:eastAsia="Calibri" w:hAnsi="Calibri"/>
                <w:sz w:val="22"/>
                <w:szCs w:val="22"/>
              </w:rPr>
              <w:t xml:space="preserve"> is sent</w:t>
            </w:r>
          </w:p>
        </w:tc>
        <w:tc>
          <w:tcPr>
            <w:tcW w:type="dxa" w:w="2000"/>
            <w:tcMar>
              <w:top w:type="dxa" w:w="60"/>
              <w:left w:type="dxa" w:w="100"/>
              <w:bottom w:type="dxa" w:w="60"/>
              <w:right w:type="dxa" w:w="100"/>
            </w:tcMar>
          </w:tcPr>
          <w:p>
            <w:pPr>
              <w:spacing w:after="0"/>
            </w:pPr>
            <w:r>
              <w:rPr>
                <w:rFonts w:ascii="Calibri" w:cs="Calibri" w:eastAsia="Calibri" w:hAnsi="Calibri"/>
                <w:sz w:val="22"/>
                <w:szCs w:val="22"/>
              </w:rPr>
              <w:t xml:space="preserve">Section 3.5</w:t>
            </w:r>
          </w:p>
        </w:tc>
      </w:tr>
      <w:tr>
        <w:tc>
          <w:tcPr>
            <w:tcW w:type="dxa" w:w="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6</w:t>
            </w:r>
          </w:p>
        </w:tc>
        <w:tc>
          <w:tcPr>
            <w:tcW w:type="dxa" w:w="33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Access-token lifetime default is 7 days instead of 180</w:t>
            </w:r>
          </w:p>
        </w:tc>
        <w:tc>
          <w:tcPr>
            <w:tcW w:type="dxa" w:w="3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Long-lived cached tokens start failing with 401</w:t>
            </w:r>
          </w:p>
        </w:tc>
        <w:tc>
          <w:tcPr>
            <w:tcW w:type="dxa" w:w="20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Section 3.6</w:t>
            </w:r>
          </w:p>
        </w:tc>
      </w:tr>
      <w:tr>
        <w:tc>
          <w:tcPr>
            <w:tcW w:type="dxa" w:w="500"/>
            <w:tcMar>
              <w:top w:type="dxa" w:w="60"/>
              <w:left w:type="dxa" w:w="100"/>
              <w:bottom w:type="dxa" w:w="60"/>
              <w:right w:type="dxa" w:w="100"/>
            </w:tcMar>
          </w:tcPr>
          <w:p>
            <w:pPr>
              <w:spacing w:after="0"/>
            </w:pPr>
            <w:r>
              <w:rPr>
                <w:rFonts w:ascii="Calibri" w:cs="Calibri" w:eastAsia="Calibri" w:hAnsi="Calibri"/>
                <w:sz w:val="22"/>
                <w:szCs w:val="22"/>
              </w:rPr>
              <w:t xml:space="preserve">7</w:t>
            </w:r>
          </w:p>
        </w:tc>
        <w:tc>
          <w:tcPr>
            <w:tcW w:type="dxa" w:w="3300"/>
            <w:tcMar>
              <w:top w:type="dxa" w:w="60"/>
              <w:left w:type="dxa" w:w="100"/>
              <w:bottom w:type="dxa" w:w="60"/>
              <w:right w:type="dxa" w:w="100"/>
            </w:tcMar>
          </w:tcPr>
          <w:p>
            <w:pPr>
              <w:spacing w:after="0"/>
            </w:pPr>
            <w:r>
              <w:rPr>
                <w:rFonts w:ascii="Calibri" w:cs="Calibri" w:eastAsia="Calibri" w:hAnsi="Calibri"/>
                <w:sz w:val="22"/>
                <w:szCs w:val="22"/>
              </w:rPr>
              <w:t xml:space="preserve">Date-time values in responses end in </w:t>
            </w:r>
            <w:r>
              <w:rPr>
                <w:rFonts w:ascii="Consolas" w:cs="Consolas" w:eastAsia="Consolas" w:hAnsi="Consolas"/>
                <w:sz w:val="20"/>
                <w:szCs w:val="20"/>
              </w:rPr>
              <w:t xml:space="preserve">Z</w:t>
            </w:r>
            <w:r>
              <w:rPr>
                <w:rFonts w:ascii="Calibri" w:cs="Calibri" w:eastAsia="Calibri" w:hAnsi="Calibri"/>
                <w:sz w:val="22"/>
                <w:szCs w:val="22"/>
              </w:rPr>
              <w:t xml:space="preserve"> instead of </w:t>
            </w:r>
            <w:r>
              <w:rPr>
                <w:rFonts w:ascii="Consolas" w:cs="Consolas" w:eastAsia="Consolas" w:hAnsi="Consolas"/>
                <w:sz w:val="20"/>
                <w:szCs w:val="20"/>
              </w:rPr>
              <w:t xml:space="preserve">+00:00</w:t>
            </w:r>
          </w:p>
        </w:tc>
        <w:tc>
          <w:tcPr>
            <w:tcW w:type="dxa" w:w="3560"/>
            <w:tcMar>
              <w:top w:type="dxa" w:w="60"/>
              <w:left w:type="dxa" w:w="100"/>
              <w:bottom w:type="dxa" w:w="60"/>
              <w:right w:type="dxa" w:w="100"/>
            </w:tcMar>
          </w:tcPr>
          <w:p>
            <w:pPr>
              <w:spacing w:after="0"/>
            </w:pPr>
            <w:r>
              <w:rPr>
                <w:rFonts w:ascii="Calibri" w:cs="Calibri" w:eastAsia="Calibri" w:hAnsi="Calibri"/>
                <w:sz w:val="22"/>
                <w:szCs w:val="22"/>
              </w:rPr>
              <w:t xml:space="preserve">Strict string parsers or string comparisons on timestamps</w:t>
            </w:r>
          </w:p>
        </w:tc>
        <w:tc>
          <w:tcPr>
            <w:tcW w:type="dxa" w:w="2000"/>
            <w:tcMar>
              <w:top w:type="dxa" w:w="60"/>
              <w:left w:type="dxa" w:w="100"/>
              <w:bottom w:type="dxa" w:w="60"/>
              <w:right w:type="dxa" w:w="100"/>
            </w:tcMar>
          </w:tcPr>
          <w:p>
            <w:pPr>
              <w:spacing w:after="0"/>
            </w:pPr>
            <w:r>
              <w:rPr>
                <w:rFonts w:ascii="Calibri" w:cs="Calibri" w:eastAsia="Calibri" w:hAnsi="Calibri"/>
                <w:sz w:val="22"/>
                <w:szCs w:val="22"/>
              </w:rPr>
              <w:t xml:space="preserve">Section 3.7</w:t>
            </w:r>
          </w:p>
        </w:tc>
      </w:tr>
    </w:tbl>
    <w:p>
      <w:pPr>
        <w:spacing w:after="120"/>
      </w:pPr>
    </w:p>
    <w:p>
      <w:pPr>
        <w:spacing w:after="120"/>
      </w:pPr>
      <w:r>
        <w:rPr>
          <w:rFonts w:ascii="Calibri" w:cs="Calibri" w:eastAsia="Calibri" w:hAnsi="Calibri"/>
          <w:sz w:val="22"/>
          <w:szCs w:val="22"/>
        </w:rPr>
        <w:t xml:space="preserve">Nothing changed in the meter-read payload itself, in the authentication endpoints, or in the set of reservation and certificate-log endpoints. Section 4 lists what is unchanged so you do not spend time verifying it.</w:t>
      </w:r>
    </w:p>
    <w:p>
      <w:pPr>
        <w:pStyle w:val="Heading1"/>
        <w:spacing w:before="360" w:after="160"/>
      </w:pPr>
      <w:r>
        <w:t xml:space="preserve">3. Breaking changes in detail</w:t>
      </w:r>
    </w:p>
    <w:p>
      <w:pPr>
        <w:pStyle w:val="Heading2"/>
        <w:spacing w:before="280" w:after="120"/>
      </w:pPr>
      <w:r>
        <w:t xml:space="preserve">3.1 Device identifiers</w:t>
      </w:r>
    </w:p>
    <w:p>
      <w:pPr>
        <w:spacing w:after="120"/>
      </w:pPr>
      <w:r>
        <w:rPr>
          <w:rFonts w:ascii="Calibri" w:cs="Calibri" w:eastAsia="Calibri" w:hAnsi="Calibri"/>
          <w:sz w:val="22"/>
          <w:szCs w:val="22"/>
        </w:rPr>
        <w:t xml:space="preserve">This is the change most likely to cause an outage, because it is invisible in the endpoint list: the paths are the same, the meaning of the path parameter is not.</w:t>
      </w:r>
    </w:p>
    <w:p>
      <w:pPr>
        <w:pStyle w:val="Heading3"/>
        <w:spacing w:before="200" w:after="100"/>
      </w:pPr>
      <w:r>
        <w:t xml:space="preserve">How the sandbox works</w:t>
      </w:r>
    </w:p>
    <w:p>
      <w:pPr>
        <w:pStyle w:val="ListParagraph"/>
        <w:numPr>
          <w:ilvl w:val="0"/>
          <w:numId w:val="2"/>
        </w:numPr>
        <w:spacing w:after="80"/>
      </w:pPr>
      <w:r>
        <w:rPr>
          <w:rFonts w:ascii="Calibri" w:cs="Calibri" w:eastAsia="Calibri" w:hAnsi="Calibri"/>
          <w:sz w:val="22"/>
          <w:szCs w:val="22"/>
        </w:rPr>
        <w:t xml:space="preserve">When you register a device, the </w:t>
      </w:r>
      <w:r>
        <w:rPr>
          <w:rFonts w:ascii="Consolas" w:cs="Consolas" w:eastAsia="Consolas" w:hAnsi="Consolas"/>
          <w:sz w:val="20"/>
          <w:szCs w:val="20"/>
        </w:rPr>
        <w:t xml:space="preserve">externalId</w:t>
      </w:r>
      <w:r>
        <w:rPr>
          <w:rFonts w:ascii="Calibri" w:cs="Calibri" w:eastAsia="Calibri" w:hAnsi="Calibri"/>
          <w:sz w:val="22"/>
          <w:szCs w:val="22"/>
        </w:rPr>
        <w:t xml:space="preserve"> you send is stored as your identifier for that device. The server also generates an internal UUID, which some responses expose as </w:t>
      </w:r>
      <w:r>
        <w:rPr>
          <w:rFonts w:ascii="Consolas" w:cs="Consolas" w:eastAsia="Consolas" w:hAnsi="Consolas"/>
          <w:sz w:val="20"/>
          <w:szCs w:val="20"/>
        </w:rPr>
        <w:t xml:space="preserve">internalexternalId</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Responses echo your identifier back in the </w:t>
      </w:r>
      <w:r>
        <w:rPr>
          <w:rFonts w:ascii="Consolas" w:cs="Consolas" w:eastAsia="Consolas" w:hAnsi="Consolas"/>
          <w:sz w:val="20"/>
          <w:szCs w:val="20"/>
        </w:rPr>
        <w:t xml:space="preserve">externalId</w:t>
      </w:r>
      <w:r>
        <w:rPr>
          <w:rFonts w:ascii="Calibri" w:cs="Calibri" w:eastAsia="Calibri" w:hAnsi="Calibri"/>
          <w:sz w:val="22"/>
          <w:szCs w:val="22"/>
        </w:rPr>
        <w:t xml:space="preserve"> field.</w:t>
      </w:r>
    </w:p>
    <w:p>
      <w:pPr>
        <w:pStyle w:val="ListParagraph"/>
        <w:numPr>
          <w:ilvl w:val="0"/>
          <w:numId w:val="2"/>
        </w:numPr>
        <w:spacing w:after="80"/>
      </w:pPr>
      <w:r>
        <w:rPr>
          <w:rFonts w:ascii="Calibri" w:cs="Calibri" w:eastAsia="Calibri" w:hAnsi="Calibri"/>
          <w:sz w:val="22"/>
          <w:szCs w:val="22"/>
        </w:rPr>
        <w:t xml:space="preserve">Device lookups for API users resolve by your identifier, scoped to your organization: posting meter reads, fetching reads, </w:t>
      </w:r>
      <w:r>
        <w:rPr>
          <w:rFonts w:ascii="Consolas" w:cs="Consolas" w:eastAsia="Consolas" w:hAnsi="Consolas"/>
          <w:sz w:val="20"/>
          <w:szCs w:val="20"/>
        </w:rPr>
        <w:t xml:space="preserve">GET /device/externalId/{id}</w:t>
      </w:r>
      <w:r>
        <w:rPr>
          <w:rFonts w:ascii="Calibri" w:cs="Calibri" w:eastAsia="Calibri" w:hAnsi="Calibri"/>
          <w:sz w:val="22"/>
          <w:szCs w:val="22"/>
        </w:rPr>
        <w:t xml:space="preserve">, </w:t>
      </w:r>
      <w:r>
        <w:rPr>
          <w:rFonts w:ascii="Consolas" w:cs="Consolas" w:eastAsia="Consolas" w:hAnsi="Consolas"/>
          <w:sz w:val="20"/>
          <w:szCs w:val="20"/>
        </w:rPr>
        <w:t xml:space="preserve">PATCH /device/{externalId}</w:t>
      </w:r>
      <w:r>
        <w:rPr>
          <w:rFonts w:ascii="Calibri" w:cs="Calibri" w:eastAsia="Calibri" w:hAnsi="Calibri"/>
          <w:sz w:val="22"/>
          <w:szCs w:val="22"/>
        </w:rPr>
        <w:t xml:space="preserve">.</w:t>
      </w:r>
    </w:p>
    <w:p>
      <w:pPr>
        <w:pStyle w:val="Heading3"/>
        <w:spacing w:before="200" w:after="100"/>
      </w:pPr>
      <w:r>
        <w:t xml:space="preserve">How staging works</w:t>
      </w:r>
    </w:p>
    <w:p>
      <w:pPr>
        <w:pStyle w:val="ListParagraph"/>
        <w:numPr>
          <w:ilvl w:val="0"/>
          <w:numId w:val="2"/>
        </w:numPr>
        <w:spacing w:after="80"/>
      </w:pPr>
      <w:r>
        <w:rPr>
          <w:rFonts w:ascii="Calibri" w:cs="Calibri" w:eastAsia="Calibri" w:hAnsi="Calibri"/>
          <w:sz w:val="22"/>
          <w:szCs w:val="22"/>
        </w:rPr>
        <w:t xml:space="preserve">When you register a device, the server generates the </w:t>
      </w:r>
      <w:r>
        <w:rPr>
          <w:rFonts w:ascii="Consolas" w:cs="Consolas" w:eastAsia="Consolas" w:hAnsi="Consolas"/>
          <w:sz w:val="20"/>
          <w:szCs w:val="20"/>
        </w:rPr>
        <w:t xml:space="preserve">externalId</w:t>
      </w:r>
      <w:r>
        <w:rPr>
          <w:rFonts w:ascii="Calibri" w:cs="Calibri" w:eastAsia="Calibri" w:hAnsi="Calibri"/>
          <w:sz w:val="22"/>
          <w:szCs w:val="22"/>
        </w:rPr>
        <w:t xml:space="preserve"> (a UUID) and returns it in the response as </w:t>
      </w:r>
      <w:r>
        <w:rPr>
          <w:rFonts w:ascii="Consolas" w:cs="Consolas" w:eastAsia="Consolas" w:hAnsi="Consolas"/>
          <w:sz w:val="20"/>
          <w:szCs w:val="20"/>
        </w:rPr>
        <w:t xml:space="preserve">deviceExternalId</w:t>
      </w:r>
      <w:r>
        <w:rPr>
          <w:rFonts w:ascii="Calibri" w:cs="Calibri" w:eastAsia="Calibri" w:hAnsi="Calibri"/>
          <w:sz w:val="22"/>
          <w:szCs w:val="22"/>
        </w:rPr>
        <w:t xml:space="preserve"> and in the device object as </w:t>
      </w:r>
      <w:r>
        <w:rPr>
          <w:rFonts w:ascii="Consolas" w:cs="Consolas" w:eastAsia="Consolas" w:hAnsi="Consolas"/>
          <w:sz w:val="20"/>
          <w:szCs w:val="20"/>
        </w:rPr>
        <w:t xml:space="preserve">externalId</w:t>
      </w:r>
      <w:r>
        <w:rPr>
          <w:rFonts w:ascii="Calibri" w:cs="Calibri" w:eastAsia="Calibri" w:hAnsi="Calibri"/>
          <w:sz w:val="22"/>
          <w:szCs w:val="22"/>
        </w:rPr>
        <w:t xml:space="preserve">. A value you send in </w:t>
      </w:r>
      <w:r>
        <w:rPr>
          <w:rFonts w:ascii="Consolas" w:cs="Consolas" w:eastAsia="Consolas" w:hAnsi="Consolas"/>
          <w:sz w:val="20"/>
          <w:szCs w:val="20"/>
        </w:rPr>
        <w:t xml:space="preserve">externalId</w:t>
      </w:r>
      <w:r>
        <w:rPr>
          <w:rFonts w:ascii="Calibri" w:cs="Calibri" w:eastAsia="Calibri" w:hAnsi="Calibri"/>
          <w:sz w:val="22"/>
          <w:szCs w:val="22"/>
        </w:rPr>
        <w:t xml:space="preserve"> is not used as the identifier.</w:t>
      </w:r>
    </w:p>
    <w:p>
      <w:pPr>
        <w:pStyle w:val="ListParagraph"/>
        <w:numPr>
          <w:ilvl w:val="0"/>
          <w:numId w:val="2"/>
        </w:numPr>
        <w:spacing w:after="80"/>
      </w:pPr>
      <w:r>
        <w:rPr>
          <w:rFonts w:ascii="Calibri" w:cs="Calibri" w:eastAsia="Calibri" w:hAnsi="Calibri"/>
          <w:sz w:val="22"/>
          <w:szCs w:val="22"/>
        </w:rPr>
        <w:t xml:space="preserve">Your own identifier can still be stored in the optional </w:t>
      </w:r>
      <w:r>
        <w:rPr>
          <w:rFonts w:ascii="Consolas" w:cs="Consolas" w:eastAsia="Consolas" w:hAnsi="Consolas"/>
          <w:sz w:val="20"/>
          <w:szCs w:val="20"/>
        </w:rPr>
        <w:t xml:space="preserve">operatorExternalId</w:t>
      </w:r>
      <w:r>
        <w:rPr>
          <w:rFonts w:ascii="Calibri" w:cs="Calibri" w:eastAsia="Calibri" w:hAnsi="Calibri"/>
          <w:sz w:val="22"/>
          <w:szCs w:val="22"/>
        </w:rPr>
        <w:t xml:space="preserve"> field, but it is </w:t>
      </w:r>
      <w:r>
        <w:rPr>
          <w:rFonts w:ascii="Calibri" w:cs="Calibri" w:eastAsia="Calibri" w:hAnsi="Calibri"/>
          <w:b/>
          <w:bCs/>
          <w:sz w:val="22"/>
          <w:szCs w:val="22"/>
        </w:rPr>
        <w:t xml:space="preserve">not a lookup key</w:t>
      </w:r>
      <w:r>
        <w:rPr>
          <w:rFonts w:ascii="Calibri" w:cs="Calibri" w:eastAsia="Calibri" w:hAnsi="Calibri"/>
          <w:sz w:val="22"/>
          <w:szCs w:val="22"/>
        </w:rPr>
        <w:t xml:space="preserve"> and it is not returned in device listings.</w:t>
      </w:r>
    </w:p>
    <w:p>
      <w:pPr>
        <w:pStyle w:val="ListParagraph"/>
        <w:numPr>
          <w:ilvl w:val="0"/>
          <w:numId w:val="2"/>
        </w:numPr>
        <w:spacing w:after="80"/>
      </w:pPr>
      <w:r>
        <w:rPr>
          <w:rFonts w:ascii="Calibri" w:cs="Calibri" w:eastAsia="Calibri" w:hAnsi="Calibri"/>
          <w:sz w:val="22"/>
          <w:szCs w:val="22"/>
        </w:rPr>
        <w:t xml:space="preserve">Every lookup resolves the URL parameter in this order: the D-REC </w:t>
      </w:r>
      <w:r>
        <w:rPr>
          <w:rFonts w:ascii="Consolas" w:cs="Consolas" w:eastAsia="Consolas" w:hAnsi="Consolas"/>
          <w:sz w:val="20"/>
          <w:szCs w:val="20"/>
        </w:rPr>
        <w:t xml:space="preserve">externalId</w:t>
      </w:r>
      <w:r>
        <w:rPr>
          <w:rFonts w:ascii="Calibri" w:cs="Calibri" w:eastAsia="Calibri" w:hAnsi="Calibri"/>
          <w:sz w:val="22"/>
          <w:szCs w:val="22"/>
        </w:rPr>
        <w:t xml:space="preserve">, then the </w:t>
      </w:r>
      <w:r>
        <w:rPr>
          <w:rFonts w:ascii="Consolas" w:cs="Consolas" w:eastAsia="Consolas" w:hAnsi="Consolas"/>
          <w:sz w:val="20"/>
          <w:szCs w:val="20"/>
        </w:rPr>
        <w:t xml:space="preserve">siteName</w:t>
      </w:r>
      <w:r>
        <w:rPr>
          <w:rFonts w:ascii="Calibri" w:cs="Calibri" w:eastAsia="Calibri" w:hAnsi="Calibri"/>
          <w:sz w:val="22"/>
          <w:szCs w:val="22"/>
        </w:rPr>
        <w:t xml:space="preserve"> if it uniquely identifies one device in your organization, then the </w:t>
      </w:r>
      <w:r>
        <w:rPr>
          <w:rFonts w:ascii="Consolas" w:cs="Consolas" w:eastAsia="Consolas" w:hAnsi="Consolas"/>
          <w:sz w:val="20"/>
          <w:szCs w:val="20"/>
        </w:rPr>
        <w:t xml:space="preserve">serialNumber</w:t>
      </w:r>
      <w:r>
        <w:rPr>
          <w:rFonts w:ascii="Calibri" w:cs="Calibri" w:eastAsia="Calibri" w:hAnsi="Calibri"/>
          <w:sz w:val="22"/>
          <w:szCs w:val="22"/>
        </w:rPr>
        <w:t xml:space="preserve"> (deprecated, kept for compatibility).</w:t>
      </w:r>
    </w:p>
    <w:p>
      <w:pPr>
        <w:pStyle w:val="ListParagraph"/>
        <w:numPr>
          <w:ilvl w:val="0"/>
          <w:numId w:val="2"/>
        </w:numPr>
        <w:spacing w:after="80"/>
      </w:pPr>
      <w:r>
        <w:rPr>
          <w:rFonts w:ascii="Calibri" w:cs="Calibri" w:eastAsia="Calibri" w:hAnsi="Calibri"/>
          <w:sz w:val="22"/>
          <w:szCs w:val="22"/>
        </w:rPr>
        <w:t xml:space="preserve">For API users, </w:t>
      </w:r>
      <w:r>
        <w:rPr>
          <w:rFonts w:ascii="Consolas" w:cs="Consolas" w:eastAsia="Consolas" w:hAnsi="Consolas"/>
          <w:sz w:val="20"/>
          <w:szCs w:val="20"/>
        </w:rPr>
        <w:t xml:space="preserve">POST /meter-reads/new/{id}</w:t>
      </w:r>
      <w:r>
        <w:rPr>
          <w:rFonts w:ascii="Calibri" w:cs="Calibri" w:eastAsia="Calibri" w:hAnsi="Calibri"/>
          <w:sz w:val="22"/>
          <w:szCs w:val="22"/>
        </w:rPr>
        <w:t xml:space="preserve"> and </w:t>
      </w:r>
      <w:r>
        <w:rPr>
          <w:rFonts w:ascii="Consolas" w:cs="Consolas" w:eastAsia="Consolas" w:hAnsi="Consolas"/>
          <w:sz w:val="20"/>
          <w:szCs w:val="20"/>
        </w:rPr>
        <w:t xml:space="preserve">POST /meter-reads/{id}</w:t>
      </w:r>
      <w:r>
        <w:rPr>
          <w:rFonts w:ascii="Calibri" w:cs="Calibri" w:eastAsia="Calibri" w:hAnsi="Calibri"/>
          <w:sz w:val="22"/>
          <w:szCs w:val="22"/>
        </w:rPr>
        <w:t xml:space="preserve"> resolve </w:t>
      </w:r>
      <w:r>
        <w:rPr>
          <w:rFonts w:ascii="Consolas" w:cs="Consolas" w:eastAsia="Consolas" w:hAnsi="Consolas"/>
          <w:sz w:val="20"/>
          <w:szCs w:val="20"/>
        </w:rPr>
        <w:t xml:space="preserve">{id}</w:t>
      </w:r>
      <w:r>
        <w:rPr>
          <w:rFonts w:ascii="Calibri" w:cs="Calibri" w:eastAsia="Calibri" w:hAnsi="Calibri"/>
          <w:sz w:val="22"/>
          <w:szCs w:val="22"/>
        </w:rPr>
        <w:t xml:space="preserve"> through that same order. The GET endpoints that take a numeric database id for API users (</w:t>
      </w:r>
      <w:r>
        <w:rPr>
          <w:rFonts w:ascii="Consolas" w:cs="Consolas" w:eastAsia="Consolas" w:hAnsi="Consolas"/>
          <w:sz w:val="20"/>
          <w:szCs w:val="20"/>
        </w:rPr>
        <w:t xml:space="preserve">GET /meter-reads/{externalId}</w:t>
      </w:r>
      <w:r>
        <w:rPr>
          <w:rFonts w:ascii="Calibri" w:cs="Calibri" w:eastAsia="Calibri" w:hAnsi="Calibri"/>
          <w:sz w:val="22"/>
          <w:szCs w:val="22"/>
        </w:rPr>
        <w:t xml:space="preserve">, </w:t>
      </w:r>
      <w:r>
        <w:rPr>
          <w:rFonts w:ascii="Consolas" w:cs="Consolas" w:eastAsia="Consolas" w:hAnsi="Consolas"/>
          <w:sz w:val="20"/>
          <w:szCs w:val="20"/>
        </w:rPr>
        <w:t xml:space="preserve">GET /meter-reads/new/{externalId}</w:t>
      </w:r>
      <w:r>
        <w:rPr>
          <w:rFonts w:ascii="Calibri" w:cs="Calibri" w:eastAsia="Calibri" w:hAnsi="Calibri"/>
          <w:sz w:val="22"/>
          <w:szCs w:val="22"/>
        </w:rPr>
        <w:t xml:space="preserve">, </w:t>
      </w:r>
      <w:r>
        <w:rPr>
          <w:rFonts w:ascii="Consolas" w:cs="Consolas" w:eastAsia="Consolas" w:hAnsi="Consolas"/>
          <w:sz w:val="20"/>
          <w:szCs w:val="20"/>
        </w:rPr>
        <w:t xml:space="preserve">GET /meter-reads/latestread/{externalId}</w:t>
      </w:r>
      <w:r>
        <w:rPr>
          <w:rFonts w:ascii="Calibri" w:cs="Calibri" w:eastAsia="Calibri" w:hAnsi="Calibri"/>
          <w:sz w:val="22"/>
          <w:szCs w:val="22"/>
        </w:rPr>
        <w:t xml:space="preserve">) are unchanged.</w:t>
      </w:r>
    </w:p>
    <w:p>
      <w:pPr>
        <w:pStyle w:val="Heading3"/>
        <w:spacing w:before="200" w:after="100"/>
      </w:pPr>
      <w:r>
        <w:t xml:space="preserve">What to do</w:t>
      </w:r>
    </w:p>
    <w:p>
      <w:pPr>
        <w:pStyle w:val="ListParagraph"/>
        <w:numPr>
          <w:ilvl w:val="0"/>
          <w:numId w:val="3"/>
        </w:numPr>
        <w:spacing w:after="80"/>
      </w:pPr>
      <w:r>
        <w:rPr>
          <w:rFonts w:ascii="Calibri" w:cs="Calibri" w:eastAsia="Calibri" w:hAnsi="Calibri"/>
          <w:sz w:val="22"/>
          <w:szCs w:val="22"/>
        </w:rPr>
        <w:t xml:space="preserve">For devices that already exist, build a mapping from your identifier to the D-REC </w:t>
      </w:r>
      <w:r>
        <w:rPr>
          <w:rFonts w:ascii="Consolas" w:cs="Consolas" w:eastAsia="Consolas" w:hAnsi="Consolas"/>
          <w:sz w:val="20"/>
          <w:szCs w:val="20"/>
        </w:rPr>
        <w:t xml:space="preserve">externalId</w:t>
      </w:r>
      <w:r>
        <w:rPr>
          <w:rFonts w:ascii="Calibri" w:cs="Calibri" w:eastAsia="Calibri" w:hAnsi="Calibri"/>
          <w:sz w:val="22"/>
          <w:szCs w:val="22"/>
        </w:rPr>
        <w:t xml:space="preserve"> </w:t>
      </w:r>
      <w:r>
        <w:rPr>
          <w:rFonts w:ascii="Calibri" w:cs="Calibri" w:eastAsia="Calibri" w:hAnsi="Calibri"/>
          <w:b/>
          <w:bCs/>
          <w:sz w:val="22"/>
          <w:szCs w:val="22"/>
        </w:rPr>
        <w:t xml:space="preserve">before</w:t>
      </w:r>
      <w:r>
        <w:rPr>
          <w:rFonts w:ascii="Calibri" w:cs="Calibri" w:eastAsia="Calibri" w:hAnsi="Calibri"/>
          <w:sz w:val="22"/>
          <w:szCs w:val="22"/>
        </w:rPr>
        <w:t xml:space="preserve"> cutover. On the sandbox and on today's production, </w:t>
      </w:r>
      <w:r>
        <w:rPr>
          <w:rFonts w:ascii="Consolas" w:cs="Consolas" w:eastAsia="Consolas" w:hAnsi="Consolas"/>
          <w:sz w:val="20"/>
          <w:szCs w:val="20"/>
        </w:rPr>
        <w:t xml:space="preserve">GET /device/my</w:t>
      </w:r>
      <w:r>
        <w:rPr>
          <w:rFonts w:ascii="Calibri" w:cs="Calibri" w:eastAsia="Calibri" w:hAnsi="Calibri"/>
          <w:sz w:val="22"/>
          <w:szCs w:val="22"/>
        </w:rPr>
        <w:t xml:space="preserve"> returns both: </w:t>
      </w:r>
      <w:r>
        <w:rPr>
          <w:rFonts w:ascii="Consolas" w:cs="Consolas" w:eastAsia="Consolas" w:hAnsi="Consolas"/>
          <w:sz w:val="20"/>
          <w:szCs w:val="20"/>
        </w:rPr>
        <w:t xml:space="preserve">externalId</w:t>
      </w:r>
      <w:r>
        <w:rPr>
          <w:rFonts w:ascii="Calibri" w:cs="Calibri" w:eastAsia="Calibri" w:hAnsi="Calibri"/>
          <w:sz w:val="22"/>
          <w:szCs w:val="22"/>
        </w:rPr>
        <w:t xml:space="preserve"> holds your identifier and </w:t>
      </w:r>
      <w:r>
        <w:rPr>
          <w:rFonts w:ascii="Consolas" w:cs="Consolas" w:eastAsia="Consolas" w:hAnsi="Consolas"/>
          <w:sz w:val="20"/>
          <w:szCs w:val="20"/>
        </w:rPr>
        <w:t xml:space="preserve">internalexternalId</w:t>
      </w:r>
      <w:r>
        <w:rPr>
          <w:rFonts w:ascii="Calibri" w:cs="Calibri" w:eastAsia="Calibri" w:hAnsi="Calibri"/>
          <w:sz w:val="22"/>
          <w:szCs w:val="22"/>
        </w:rPr>
        <w:t xml:space="preserve"> holds the D-REC UUID. Store the UUID per site.</w:t>
      </w:r>
    </w:p>
    <w:p>
      <w:pPr>
        <w:pStyle w:val="ListParagraph"/>
        <w:numPr>
          <w:ilvl w:val="0"/>
          <w:numId w:val="3"/>
        </w:numPr>
        <w:spacing w:after="80"/>
      </w:pPr>
      <w:r>
        <w:rPr>
          <w:rFonts w:ascii="Calibri" w:cs="Calibri" w:eastAsia="Calibri" w:hAnsi="Calibri"/>
          <w:sz w:val="22"/>
          <w:szCs w:val="22"/>
        </w:rPr>
        <w:t xml:space="preserve">For new devices, read </w:t>
      </w:r>
      <w:r>
        <w:rPr>
          <w:rFonts w:ascii="Consolas" w:cs="Consolas" w:eastAsia="Consolas" w:hAnsi="Consolas"/>
          <w:sz w:val="20"/>
          <w:szCs w:val="20"/>
        </w:rPr>
        <w:t xml:space="preserve">deviceExternalId</w:t>
      </w:r>
      <w:r>
        <w:rPr>
          <w:rFonts w:ascii="Calibri" w:cs="Calibri" w:eastAsia="Calibri" w:hAnsi="Calibri"/>
          <w:sz w:val="22"/>
          <w:szCs w:val="22"/>
        </w:rPr>
        <w:t xml:space="preserve"> from the registration response and store it. Keep sending your identifier in </w:t>
      </w:r>
      <w:r>
        <w:rPr>
          <w:rFonts w:ascii="Consolas" w:cs="Consolas" w:eastAsia="Consolas" w:hAnsi="Consolas"/>
          <w:sz w:val="20"/>
          <w:szCs w:val="20"/>
        </w:rPr>
        <w:t xml:space="preserve">operatorExternalId</w:t>
      </w:r>
      <w:r>
        <w:rPr>
          <w:rFonts w:ascii="Calibri" w:cs="Calibri" w:eastAsia="Calibri" w:hAnsi="Calibri"/>
          <w:sz w:val="22"/>
          <w:szCs w:val="22"/>
        </w:rPr>
        <w:t xml:space="preserve"> for your own reference.</w:t>
      </w:r>
    </w:p>
    <w:p>
      <w:pPr>
        <w:pStyle w:val="ListParagraph"/>
        <w:numPr>
          <w:ilvl w:val="0"/>
          <w:numId w:val="3"/>
        </w:numPr>
        <w:spacing w:after="80"/>
      </w:pPr>
      <w:r>
        <w:rPr>
          <w:rFonts w:ascii="Calibri" w:cs="Calibri" w:eastAsia="Calibri" w:hAnsi="Calibri"/>
          <w:sz w:val="22"/>
          <w:szCs w:val="22"/>
        </w:rPr>
        <w:t xml:space="preserve">Use the D-REC </w:t>
      </w:r>
      <w:r>
        <w:rPr>
          <w:rFonts w:ascii="Consolas" w:cs="Consolas" w:eastAsia="Consolas" w:hAnsi="Consolas"/>
          <w:sz w:val="20"/>
          <w:szCs w:val="20"/>
        </w:rPr>
        <w:t xml:space="preserve">externalId</w:t>
      </w:r>
      <w:r>
        <w:rPr>
          <w:rFonts w:ascii="Calibri" w:cs="Calibri" w:eastAsia="Calibri" w:hAnsi="Calibri"/>
          <w:sz w:val="22"/>
          <w:szCs w:val="22"/>
        </w:rPr>
        <w:t xml:space="preserve"> in every URL. Using </w:t>
      </w:r>
      <w:r>
        <w:rPr>
          <w:rFonts w:ascii="Consolas" w:cs="Consolas" w:eastAsia="Consolas" w:hAnsi="Consolas"/>
          <w:sz w:val="20"/>
          <w:szCs w:val="20"/>
        </w:rPr>
        <w:t xml:space="preserve">siteName</w:t>
      </w:r>
      <w:r>
        <w:rPr>
          <w:rFonts w:ascii="Calibri" w:cs="Calibri" w:eastAsia="Calibri" w:hAnsi="Calibri"/>
          <w:sz w:val="22"/>
          <w:szCs w:val="22"/>
        </w:rPr>
        <w:t xml:space="preserve"> works but only while the name is unique in your organization; using the serial number logs a deprecation warning and will be withdrawn.</w:t>
      </w:r>
    </w:p>
    <w:p>
      <w:pPr>
        <w:pStyle w:val="Heading2"/>
        <w:spacing w:before="280" w:after="120"/>
      </w:pPr>
      <w:r>
        <w:t xml:space="preserve">3.2 Role and path rename</w:t>
      </w:r>
    </w:p>
    <w:p>
      <w:pPr>
        <w:spacing w:after="120"/>
      </w:pPr>
      <w:r>
        <w:rPr>
          <w:rFonts w:ascii="Calibri" w:cs="Calibri" w:eastAsia="Calibri" w:hAnsi="Calibri"/>
          <w:sz w:val="22"/>
          <w:szCs w:val="22"/>
        </w:rPr>
        <w:t xml:space="preserve">The role formerly called </w:t>
      </w:r>
      <w:r>
        <w:rPr>
          <w:rFonts w:ascii="Consolas" w:cs="Consolas" w:eastAsia="Consolas" w:hAnsi="Consolas"/>
          <w:sz w:val="20"/>
          <w:szCs w:val="20"/>
        </w:rPr>
        <w:t xml:space="preserve">ApiUser</w:t>
      </w:r>
      <w:r>
        <w:rPr>
          <w:rFonts w:ascii="Calibri" w:cs="Calibri" w:eastAsia="Calibri" w:hAnsi="Calibri"/>
          <w:sz w:val="22"/>
          <w:szCs w:val="22"/>
        </w:rPr>
        <w:t xml:space="preserve"> is now </w:t>
      </w:r>
      <w:r>
        <w:rPr>
          <w:rFonts w:ascii="Consolas" w:cs="Consolas" w:eastAsia="Consolas" w:hAnsi="Consolas"/>
          <w:sz w:val="20"/>
          <w:szCs w:val="20"/>
        </w:rPr>
        <w:t xml:space="preserve">Registrant</w:t>
      </w:r>
      <w:r>
        <w:rPr>
          <w:rFonts w:ascii="Calibri" w:cs="Calibri" w:eastAsia="Calibri" w:hAnsi="Calibri"/>
          <w:sz w:val="22"/>
          <w:szCs w:val="22"/>
        </w:rPr>
        <w:t xml:space="preserve">. </w:t>
      </w:r>
      <w:r>
        <w:rPr>
          <w:rFonts w:ascii="Consolas" w:cs="Consolas" w:eastAsia="Consolas" w:hAnsi="Consolas"/>
          <w:sz w:val="20"/>
          <w:szCs w:val="20"/>
        </w:rPr>
        <w:t xml:space="preserve">OrganizationAdmin</w:t>
      </w:r>
      <w:r>
        <w:rPr>
          <w:rFonts w:ascii="Calibri" w:cs="Calibri" w:eastAsia="Calibri" w:hAnsi="Calibri"/>
          <w:sz w:val="22"/>
          <w:szCs w:val="22"/>
        </w:rPr>
        <w:t xml:space="preserve"> was merged into </w:t>
      </w:r>
      <w:r>
        <w:rPr>
          <w:rFonts w:ascii="Consolas" w:cs="Consolas" w:eastAsia="Consolas" w:hAnsi="Consolas"/>
          <w:sz w:val="20"/>
          <w:szCs w:val="20"/>
        </w:rPr>
        <w:t xml:space="preserve">Registrant</w:t>
      </w:r>
      <w:r>
        <w:rPr>
          <w:rFonts w:ascii="Calibri" w:cs="Calibri" w:eastAsia="Calibri" w:hAnsi="Calibri"/>
          <w:sz w:val="22"/>
          <w:szCs w:val="22"/>
        </w:rPr>
        <w:t xml:space="preserve"> as well, and </w:t>
      </w:r>
      <w:r>
        <w:rPr>
          <w:rFonts w:ascii="Consolas" w:cs="Consolas" w:eastAsia="Consolas" w:hAnsi="Consolas"/>
          <w:sz w:val="20"/>
          <w:szCs w:val="20"/>
        </w:rPr>
        <w:t xml:space="preserve">DeviceOwner</w:t>
      </w:r>
      <w:r>
        <w:rPr>
          <w:rFonts w:ascii="Calibri" w:cs="Calibri" w:eastAsia="Calibri" w:hAnsi="Calibri"/>
          <w:sz w:val="22"/>
          <w:szCs w:val="22"/>
        </w:rPr>
        <w:t xml:space="preserve"> became </w:t>
      </w:r>
      <w:r>
        <w:rPr>
          <w:rFonts w:ascii="Consolas" w:cs="Consolas" w:eastAsia="Consolas" w:hAnsi="Consolas"/>
          <w:sz w:val="20"/>
          <w:szCs w:val="20"/>
        </w:rPr>
        <w:t xml:space="preserve">SiteOperator</w:t>
      </w:r>
      <w:r>
        <w:rPr>
          <w:rFonts w:ascii="Calibri" w:cs="Calibri" w:eastAsia="Calibri" w:hAnsi="Calibri"/>
          <w:sz w:val="22"/>
          <w:szCs w:val="22"/>
        </w:rPr>
        <w:t xml:space="preserve">. Two new review roles exist (</w:t>
      </w:r>
      <w:r>
        <w:rPr>
          <w:rFonts w:ascii="Consolas" w:cs="Consolas" w:eastAsia="Consolas" w:hAnsi="Consolas"/>
          <w:sz w:val="20"/>
          <w:szCs w:val="20"/>
        </w:rPr>
        <w:t xml:space="preserve">Reviewer</w:t>
      </w:r>
      <w:r>
        <w:rPr>
          <w:rFonts w:ascii="Calibri" w:cs="Calibri" w:eastAsia="Calibri" w:hAnsi="Calibri"/>
          <w:sz w:val="22"/>
          <w:szCs w:val="22"/>
        </w:rPr>
        <w:t xml:space="preserve">, </w:t>
      </w:r>
      <w:r>
        <w:rPr>
          <w:rFonts w:ascii="Consolas" w:cs="Consolas" w:eastAsia="Consolas" w:hAnsi="Consolas"/>
          <w:sz w:val="20"/>
          <w:szCs w:val="20"/>
        </w:rPr>
        <w:t xml:space="preserve">SeniorReviewer</w:t>
      </w:r>
      <w:r>
        <w:rPr>
          <w:rFonts w:ascii="Calibri" w:cs="Calibri" w:eastAsia="Calibri" w:hAnsi="Calibri"/>
          <w:sz w:val="22"/>
          <w:szCs w:val="22"/>
        </w:rPr>
        <w:t xml:space="preserve">) but they are not relevant to integrators. The organization type enum changed in the same way: </w:t>
      </w:r>
      <w:r>
        <w:rPr>
          <w:rFonts w:ascii="Consolas" w:cs="Consolas" w:eastAsia="Consolas" w:hAnsi="Consolas"/>
          <w:sz w:val="20"/>
          <w:szCs w:val="20"/>
        </w:rPr>
        <w:t xml:space="preserve">ApiUser</w:t>
      </w:r>
      <w:r>
        <w:rPr>
          <w:rFonts w:ascii="Calibri" w:cs="Calibri" w:eastAsia="Calibri" w:hAnsi="Calibri"/>
          <w:sz w:val="22"/>
          <w:szCs w:val="22"/>
        </w:rPr>
        <w:t xml:space="preserve"> and </w:t>
      </w:r>
      <w:r>
        <w:rPr>
          <w:rFonts w:ascii="Consolas" w:cs="Consolas" w:eastAsia="Consolas" w:hAnsi="Consolas"/>
          <w:sz w:val="20"/>
          <w:szCs w:val="20"/>
        </w:rPr>
        <w:t xml:space="preserve">Developer</w:t>
      </w:r>
      <w:r>
        <w:rPr>
          <w:rFonts w:ascii="Calibri" w:cs="Calibri" w:eastAsia="Calibri" w:hAnsi="Calibri"/>
          <w:sz w:val="22"/>
          <w:szCs w:val="22"/>
        </w:rPr>
        <w:t xml:space="preserve"> are gone, </w:t>
      </w:r>
      <w:r>
        <w:rPr>
          <w:rFonts w:ascii="Consolas" w:cs="Consolas" w:eastAsia="Consolas" w:hAnsi="Consolas"/>
          <w:sz w:val="20"/>
          <w:szCs w:val="20"/>
        </w:rPr>
        <w:t xml:space="preserve">Registrant</w:t>
      </w:r>
      <w:r>
        <w:rPr>
          <w:rFonts w:ascii="Calibri" w:cs="Calibri" w:eastAsia="Calibri" w:hAnsi="Calibri"/>
          <w:sz w:val="22"/>
          <w:szCs w:val="22"/>
        </w:rPr>
        <w:t xml:space="preserve"> and </w:t>
      </w:r>
      <w:r>
        <w:rPr>
          <w:rFonts w:ascii="Consolas" w:cs="Consolas" w:eastAsia="Consolas" w:hAnsi="Consolas"/>
          <w:sz w:val="20"/>
          <w:szCs w:val="20"/>
        </w:rPr>
        <w:t xml:space="preserve">SiteOperator</w:t>
      </w:r>
      <w:r>
        <w:rPr>
          <w:rFonts w:ascii="Calibri" w:cs="Calibri" w:eastAsia="Calibri" w:hAnsi="Calibri"/>
          <w:sz w:val="22"/>
          <w:szCs w:val="22"/>
        </w:rPr>
        <w:t xml:space="preserve"> were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Sandbox path</w:t>
            </w:r>
          </w:p>
        </w:tc>
        <w:tc>
          <w:tcPr>
            <w:tcW w:type="dxa" w:w="468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Staging path</w:t>
            </w:r>
          </w:p>
        </w:tc>
      </w:tr>
      <w:tr>
        <w:tc>
          <w:tcPr>
            <w:tcW w:type="dxa" w:w="4680"/>
            <w:tcMar>
              <w:top w:type="dxa" w:w="60"/>
              <w:left w:type="dxa" w:w="100"/>
              <w:bottom w:type="dxa" w:w="60"/>
              <w:right w:type="dxa" w:w="100"/>
            </w:tcMar>
          </w:tcPr>
          <w:p>
            <w:pPr>
              <w:spacing w:after="0"/>
            </w:pPr>
            <w:r>
              <w:rPr>
                <w:rFonts w:ascii="Consolas" w:cs="Consolas" w:eastAsia="Consolas" w:hAnsi="Consolas"/>
                <w:sz w:val="20"/>
                <w:szCs w:val="20"/>
              </w:rPr>
              <w:t xml:space="preserve">GET /Organization/apiuser/all_organization</w:t>
            </w:r>
          </w:p>
        </w:tc>
        <w:tc>
          <w:tcPr>
            <w:tcW w:type="dxa" w:w="4680"/>
            <w:tcMar>
              <w:top w:type="dxa" w:w="60"/>
              <w:left w:type="dxa" w:w="100"/>
              <w:bottom w:type="dxa" w:w="60"/>
              <w:right w:type="dxa" w:w="100"/>
            </w:tcMar>
          </w:tcPr>
          <w:p>
            <w:pPr>
              <w:spacing w:after="0"/>
            </w:pPr>
            <w:r>
              <w:rPr>
                <w:rFonts w:ascii="Consolas" w:cs="Consolas" w:eastAsia="Consolas" w:hAnsi="Consolas"/>
                <w:sz w:val="20"/>
                <w:szCs w:val="20"/>
              </w:rPr>
              <w:t xml:space="preserve">GET /Organization/registrant/all_organization</w:t>
            </w:r>
          </w:p>
        </w:tc>
      </w:tr>
      <w:tr>
        <w:tc>
          <w:tcPr>
            <w:tcW w:type="dxa" w:w="468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GET /admin/apiusers</w:t>
            </w:r>
          </w:p>
        </w:tc>
        <w:tc>
          <w:tcPr>
            <w:tcW w:type="dxa" w:w="468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GET /admin/registrants</w:t>
            </w:r>
          </w:p>
        </w:tc>
      </w:tr>
      <w:tr>
        <w:tc>
          <w:tcPr>
            <w:tcW w:type="dxa" w:w="4680"/>
            <w:tcMar>
              <w:top w:type="dxa" w:w="60"/>
              <w:left w:type="dxa" w:w="100"/>
              <w:bottom w:type="dxa" w:w="60"/>
              <w:right w:type="dxa" w:w="100"/>
            </w:tcMar>
          </w:tcPr>
          <w:p>
            <w:pPr>
              <w:spacing w:after="0"/>
            </w:pPr>
            <w:r>
              <w:rPr>
                <w:rFonts w:ascii="Consolas" w:cs="Consolas" w:eastAsia="Consolas" w:hAnsi="Consolas"/>
                <w:sz w:val="20"/>
                <w:szCs w:val="20"/>
              </w:rPr>
              <w:t xml:space="preserve">POST /permission/module/apiuser/request</w:t>
            </w:r>
          </w:p>
        </w:tc>
        <w:tc>
          <w:tcPr>
            <w:tcW w:type="dxa" w:w="4680"/>
            <w:tcMar>
              <w:top w:type="dxa" w:w="60"/>
              <w:left w:type="dxa" w:w="100"/>
              <w:bottom w:type="dxa" w:w="60"/>
              <w:right w:type="dxa" w:w="100"/>
            </w:tcMar>
          </w:tcPr>
          <w:p>
            <w:pPr>
              <w:spacing w:after="0"/>
            </w:pPr>
            <w:r>
              <w:rPr>
                <w:rFonts w:ascii="Consolas" w:cs="Consolas" w:eastAsia="Consolas" w:hAnsi="Consolas"/>
                <w:sz w:val="20"/>
                <w:szCs w:val="20"/>
              </w:rPr>
              <w:t xml:space="preserve">POST /permission/module/registrant/request</w:t>
            </w:r>
          </w:p>
        </w:tc>
      </w:tr>
      <w:tr>
        <w:tc>
          <w:tcPr>
            <w:tcW w:type="dxa" w:w="468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PUT /permission/module/verify/ByAdmin/{apiUserId}</w:t>
            </w:r>
            <w:r>
              <w:rPr>
                <w:rFonts w:ascii="Calibri" w:cs="Calibri" w:eastAsia="Calibri" w:hAnsi="Calibri"/>
                <w:sz w:val="22"/>
                <w:szCs w:val="22"/>
              </w:rPr>
              <w:t xml:space="preserve"> with body </w:t>
            </w:r>
            <w:r>
              <w:rPr>
                <w:rFonts w:ascii="Consolas" w:cs="Consolas" w:eastAsia="Consolas" w:hAnsi="Consolas"/>
                <w:sz w:val="20"/>
                <w:szCs w:val="20"/>
              </w:rPr>
              <w:t xml:space="preserve">ApiUserPermissionUpdateDTO</w:t>
            </w:r>
          </w:p>
        </w:tc>
        <w:tc>
          <w:tcPr>
            <w:tcW w:type="dxa" w:w="468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Same path, body is now </w:t>
            </w:r>
            <w:r>
              <w:rPr>
                <w:rFonts w:ascii="Consolas" w:cs="Consolas" w:eastAsia="Consolas" w:hAnsi="Consolas"/>
                <w:sz w:val="20"/>
                <w:szCs w:val="20"/>
              </w:rPr>
              <w:t xml:space="preserve">RegistrantPermissionUpdateDTO</w:t>
            </w:r>
            <w:r>
              <w:rPr>
                <w:rFonts w:ascii="Calibri" w:cs="Calibri" w:eastAsia="Calibri" w:hAnsi="Calibri"/>
                <w:sz w:val="22"/>
                <w:szCs w:val="22"/>
              </w:rPr>
              <w:t xml:space="preserve"> (same fields)</w:t>
            </w:r>
          </w:p>
        </w:tc>
      </w:tr>
    </w:tbl>
    <w:p>
      <w:pPr>
        <w:spacing w:after="120"/>
      </w:pPr>
    </w:p>
    <w:p>
      <w:pPr>
        <w:spacing w:after="120"/>
      </w:pPr>
      <w:r>
        <w:rPr>
          <w:rFonts w:ascii="Calibri" w:cs="Calibri" w:eastAsia="Calibri" w:hAnsi="Calibri"/>
          <w:sz w:val="22"/>
          <w:szCs w:val="22"/>
        </w:rPr>
        <w:t xml:space="preserve">If your code checks </w:t>
      </w:r>
      <w:r>
        <w:rPr>
          <w:rFonts w:ascii="Consolas" w:cs="Consolas" w:eastAsia="Consolas" w:hAnsi="Consolas"/>
          <w:sz w:val="20"/>
          <w:szCs w:val="20"/>
        </w:rPr>
        <w:t xml:space="preserve">role === "ApiUser"</w:t>
      </w:r>
      <w:r>
        <w:rPr>
          <w:rFonts w:ascii="Calibri" w:cs="Calibri" w:eastAsia="Calibri" w:hAnsi="Calibri"/>
          <w:sz w:val="22"/>
          <w:szCs w:val="22"/>
        </w:rPr>
        <w:t xml:space="preserve"> anywhere, for example on the token payload or on user objects returned by </w:t>
      </w:r>
      <w:r>
        <w:rPr>
          <w:rFonts w:ascii="Consolas" w:cs="Consolas" w:eastAsia="Consolas" w:hAnsi="Consolas"/>
          <w:sz w:val="20"/>
          <w:szCs w:val="20"/>
        </w:rPr>
        <w:t xml:space="preserve">/user/me</w:t>
      </w:r>
      <w:r>
        <w:rPr>
          <w:rFonts w:ascii="Calibri" w:cs="Calibri" w:eastAsia="Calibri" w:hAnsi="Calibri"/>
          <w:sz w:val="22"/>
          <w:szCs w:val="22"/>
        </w:rPr>
        <w:t xml:space="preserve">, change it to </w:t>
      </w:r>
      <w:r>
        <w:rPr>
          <w:rFonts w:ascii="Consolas" w:cs="Consolas" w:eastAsia="Consolas" w:hAnsi="Consolas"/>
          <w:sz w:val="20"/>
          <w:szCs w:val="20"/>
        </w:rPr>
        <w:t xml:space="preserve">Registrant</w:t>
      </w:r>
      <w:r>
        <w:rPr>
          <w:rFonts w:ascii="Calibri" w:cs="Calibri" w:eastAsia="Calibri" w:hAnsi="Calibri"/>
          <w:sz w:val="22"/>
          <w:szCs w:val="22"/>
        </w:rPr>
        <w:t xml:space="preserve">. Role-based access on the endpoints you use is otherwise equivalent: everywhere </w:t>
      </w:r>
      <w:r>
        <w:rPr>
          <w:rFonts w:ascii="Consolas" w:cs="Consolas" w:eastAsia="Consolas" w:hAnsi="Consolas"/>
          <w:sz w:val="20"/>
          <w:szCs w:val="20"/>
        </w:rPr>
        <w:t xml:space="preserve">ApiUser</w:t>
      </w:r>
      <w:r>
        <w:rPr>
          <w:rFonts w:ascii="Calibri" w:cs="Calibri" w:eastAsia="Calibri" w:hAnsi="Calibri"/>
          <w:sz w:val="22"/>
          <w:szCs w:val="22"/>
        </w:rPr>
        <w:t xml:space="preserve"> was allowed, </w:t>
      </w:r>
      <w:r>
        <w:rPr>
          <w:rFonts w:ascii="Consolas" w:cs="Consolas" w:eastAsia="Consolas" w:hAnsi="Consolas"/>
          <w:sz w:val="20"/>
          <w:szCs w:val="20"/>
        </w:rPr>
        <w:t xml:space="preserve">Registrant</w:t>
      </w:r>
      <w:r>
        <w:rPr>
          <w:rFonts w:ascii="Calibri" w:cs="Calibri" w:eastAsia="Calibri" w:hAnsi="Calibri"/>
          <w:sz w:val="22"/>
          <w:szCs w:val="22"/>
        </w:rPr>
        <w:t xml:space="preserve"> is allowed now.</w:t>
      </w:r>
    </w:p>
    <w:p>
      <w:pPr>
        <w:pStyle w:val="Heading2"/>
        <w:spacing w:before="280" w:after="120"/>
      </w:pPr>
      <w:r>
        <w:t xml:space="preserve">3.3 Device registration and update payload</w:t>
      </w:r>
    </w:p>
    <w:p>
      <w:pPr>
        <w:spacing w:after="120"/>
      </w:pPr>
      <w:r>
        <w:rPr>
          <w:rFonts w:ascii="Consolas" w:cs="Consolas" w:eastAsia="Consolas" w:hAnsi="Consolas"/>
          <w:sz w:val="20"/>
          <w:szCs w:val="20"/>
        </w:rPr>
        <w:t xml:space="preserve">POST /device</w:t>
      </w:r>
      <w:r>
        <w:rPr>
          <w:rFonts w:ascii="Calibri" w:cs="Calibri" w:eastAsia="Calibri" w:hAnsi="Calibri"/>
          <w:sz w:val="22"/>
          <w:szCs w:val="22"/>
        </w:rPr>
        <w:t xml:space="preserve"> accepts the same JSON body shape as before and additionally accepts </w:t>
      </w:r>
      <w:r>
        <w:rPr>
          <w:rFonts w:ascii="Consolas" w:cs="Consolas" w:eastAsia="Consolas" w:hAnsi="Consolas"/>
          <w:sz w:val="20"/>
          <w:szCs w:val="20"/>
        </w:rPr>
        <w:t xml:space="preserve">multipart/form-data</w:t>
      </w:r>
      <w:r>
        <w:rPr>
          <w:rFonts w:ascii="Calibri" w:cs="Calibri" w:eastAsia="Calibri" w:hAnsi="Calibri"/>
          <w:sz w:val="22"/>
          <w:szCs w:val="22"/>
        </w:rPr>
        <w:t xml:space="preserve"> when documents are attached (the JSON goes in a </w:t>
      </w:r>
      <w:r>
        <w:rPr>
          <w:rFonts w:ascii="Consolas" w:cs="Consolas" w:eastAsia="Consolas" w:hAnsi="Consolas"/>
          <w:sz w:val="20"/>
          <w:szCs w:val="20"/>
        </w:rPr>
        <w:t xml:space="preserve">deviceToRegister</w:t>
      </w:r>
      <w:r>
        <w:rPr>
          <w:rFonts w:ascii="Calibri" w:cs="Calibri" w:eastAsia="Calibri" w:hAnsi="Calibri"/>
          <w:sz w:val="22"/>
          <w:szCs w:val="22"/>
        </w:rPr>
        <w:t xml:space="preserve"> text field, documents in named file fields, all optional). The field list changed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700"/>
        <w:gridCol w:w="3860"/>
      </w:tblGrid>
      <w:tr>
        <w:trPr>
          <w:tblHeader/>
        </w:trPr>
        <w:tc>
          <w:tcPr>
            <w:tcW w:type="dxa" w:w="23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Field</w:t>
            </w:r>
          </w:p>
        </w:tc>
        <w:tc>
          <w:tcPr>
            <w:tcW w:type="dxa" w:w="15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Sandbox</w:t>
            </w:r>
          </w:p>
        </w:tc>
        <w:tc>
          <w:tcPr>
            <w:tcW w:type="dxa" w:w="17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Staging</w:t>
            </w:r>
          </w:p>
        </w:tc>
        <w:tc>
          <w:tcPr>
            <w:tcW w:type="dxa" w:w="38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Notes</w:t>
            </w:r>
          </w:p>
        </w:tc>
      </w:tr>
      <w:tr>
        <w:tc>
          <w:tcPr>
            <w:tcW w:type="dxa" w:w="2300"/>
            <w:tcMar>
              <w:top w:type="dxa" w:w="60"/>
              <w:left w:type="dxa" w:w="100"/>
              <w:bottom w:type="dxa" w:w="60"/>
              <w:right w:type="dxa" w:w="100"/>
            </w:tcMar>
          </w:tcPr>
          <w:p>
            <w:pPr>
              <w:spacing w:after="0"/>
            </w:pPr>
            <w:r>
              <w:rPr>
                <w:rFonts w:ascii="Consolas" w:cs="Consolas" w:eastAsia="Consolas" w:hAnsi="Consolas"/>
                <w:sz w:val="20"/>
                <w:szCs w:val="20"/>
              </w:rPr>
              <w:t xml:space="preserve">projectName</w:t>
            </w:r>
          </w:p>
        </w:tc>
        <w:tc>
          <w:tcPr>
            <w:tcW w:type="dxa" w:w="1500"/>
            <w:tcMar>
              <w:top w:type="dxa" w:w="60"/>
              <w:left w:type="dxa" w:w="100"/>
              <w:bottom w:type="dxa" w:w="60"/>
              <w:right w:type="dxa" w:w="100"/>
            </w:tcMar>
          </w:tcPr>
          <w:p>
            <w:pPr>
              <w:spacing w:after="0"/>
            </w:pPr>
            <w:r>
              <w:rPr>
                <w:rFonts w:ascii="Calibri" w:cs="Calibri" w:eastAsia="Calibri" w:hAnsi="Calibri"/>
                <w:sz w:val="22"/>
                <w:szCs w:val="22"/>
              </w:rPr>
              <w:t xml:space="preserve">site name</w:t>
            </w:r>
          </w:p>
        </w:tc>
        <w:tc>
          <w:tcPr>
            <w:tcW w:type="dxa" w:w="1700"/>
            <w:tcMar>
              <w:top w:type="dxa" w:w="60"/>
              <w:left w:type="dxa" w:w="100"/>
              <w:bottom w:type="dxa" w:w="60"/>
              <w:right w:type="dxa" w:w="100"/>
            </w:tcMar>
          </w:tcPr>
          <w:p>
            <w:pPr>
              <w:spacing w:after="0"/>
            </w:pPr>
            <w:r>
              <w:rPr>
                <w:rFonts w:ascii="Calibri" w:cs="Calibri" w:eastAsia="Calibri" w:hAnsi="Calibri"/>
                <w:sz w:val="22"/>
                <w:szCs w:val="22"/>
              </w:rPr>
              <w:t xml:space="preserve">removed</w:t>
            </w:r>
          </w:p>
        </w:tc>
        <w:tc>
          <w:tcPr>
            <w:tcW w:type="dxa" w:w="3860"/>
            <w:tcMar>
              <w:top w:type="dxa" w:w="60"/>
              <w:left w:type="dxa" w:w="100"/>
              <w:bottom w:type="dxa" w:w="60"/>
              <w:right w:type="dxa" w:w="100"/>
            </w:tcMar>
          </w:tcPr>
          <w:p>
            <w:pPr>
              <w:spacing w:after="0"/>
            </w:pPr>
            <w:r>
              <w:rPr>
                <w:rFonts w:ascii="Calibri" w:cs="Calibri" w:eastAsia="Calibri" w:hAnsi="Calibri"/>
                <w:sz w:val="22"/>
                <w:szCs w:val="22"/>
              </w:rPr>
              <w:t xml:space="preserve">Renamed to </w:t>
            </w:r>
            <w:r>
              <w:rPr>
                <w:rFonts w:ascii="Consolas" w:cs="Consolas" w:eastAsia="Consolas" w:hAnsi="Consolas"/>
                <w:sz w:val="20"/>
                <w:szCs w:val="20"/>
              </w:rPr>
              <w:t xml:space="preserve">siteName</w:t>
            </w:r>
          </w:p>
        </w:tc>
      </w:tr>
      <w:tr>
        <w:tc>
          <w:tcPr>
            <w:tcW w:type="dxa" w:w="23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siteName</w:t>
            </w:r>
          </w:p>
        </w:tc>
        <w:tc>
          <w:tcPr>
            <w:tcW w:type="dxa" w:w="1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17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new</w:t>
            </w:r>
          </w:p>
        </w:tc>
        <w:tc>
          <w:tcPr>
            <w:tcW w:type="dxa" w:w="38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Site name. </w:t>
            </w:r>
            <w:r>
              <w:rPr>
                <w:rFonts w:ascii="Calibri" w:cs="Calibri" w:eastAsia="Calibri" w:hAnsi="Calibri"/>
                <w:b/>
                <w:bCs/>
                <w:sz w:val="22"/>
                <w:szCs w:val="22"/>
              </w:rPr>
              <w:t xml:space="preserve">Unique across the whole platform</w:t>
            </w:r>
            <w:r>
              <w:rPr>
                <w:rFonts w:ascii="Calibri" w:cs="Calibri" w:eastAsia="Calibri" w:hAnsi="Calibri"/>
                <w:sz w:val="22"/>
                <w:szCs w:val="22"/>
              </w:rPr>
              <w:t xml:space="preserve">, not just your organization. A clash returns 409. Pre-check with </w:t>
            </w:r>
            <w:r>
              <w:rPr>
                <w:rFonts w:ascii="Consolas" w:cs="Consolas" w:eastAsia="Consolas" w:hAnsi="Consolas"/>
                <w:sz w:val="20"/>
                <w:szCs w:val="20"/>
              </w:rPr>
              <w:t xml:space="preserve">GET /device/check-name?name=…</w:t>
            </w:r>
            <w:r>
              <w:rPr>
                <w:rFonts w:ascii="Calibri" w:cs="Calibri" w:eastAsia="Calibri" w:hAnsi="Calibri"/>
                <w:sz w:val="22"/>
                <w:szCs w:val="22"/>
              </w:rPr>
              <w:t xml:space="preserve"> which returns </w:t>
            </w:r>
            <w:r>
              <w:rPr>
                <w:rFonts w:ascii="Consolas" w:cs="Consolas" w:eastAsia="Consolas" w:hAnsi="Consolas"/>
                <w:sz w:val="20"/>
                <w:szCs w:val="20"/>
              </w:rPr>
              <w:t xml:space="preserve">{ "exists": boolean }</w:t>
            </w:r>
            <w:r>
              <w:rPr>
                <w:rFonts w:ascii="Calibri" w:cs="Calibri" w:eastAsia="Calibri" w:hAnsi="Calibri"/>
                <w:sz w:val="22"/>
                <w:szCs w:val="22"/>
              </w:rPr>
              <w:t xml:space="preserve">.</w:t>
            </w:r>
          </w:p>
        </w:tc>
      </w:tr>
      <w:tr>
        <w:tc>
          <w:tcPr>
            <w:tcW w:type="dxa" w:w="2300"/>
            <w:tcMar>
              <w:top w:type="dxa" w:w="60"/>
              <w:left w:type="dxa" w:w="100"/>
              <w:bottom w:type="dxa" w:w="60"/>
              <w:right w:type="dxa" w:w="100"/>
            </w:tcMar>
          </w:tcPr>
          <w:p>
            <w:pPr>
              <w:spacing w:after="0"/>
            </w:pPr>
            <w:r>
              <w:rPr>
                <w:rFonts w:ascii="Consolas" w:cs="Consolas" w:eastAsia="Consolas" w:hAnsi="Consolas"/>
                <w:sz w:val="20"/>
                <w:szCs w:val="20"/>
              </w:rPr>
              <w:t xml:space="preserve">serialNumber</w:t>
            </w:r>
          </w:p>
        </w:tc>
        <w:tc>
          <w:tcPr>
            <w:tcW w:type="dxa" w:w="1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1700"/>
            <w:tcMar>
              <w:top w:type="dxa" w:w="60"/>
              <w:left w:type="dxa" w:w="100"/>
              <w:bottom w:type="dxa" w:w="60"/>
              <w:right w:type="dxa" w:w="100"/>
            </w:tcMar>
          </w:tcPr>
          <w:p>
            <w:pPr>
              <w:spacing w:after="0"/>
            </w:pPr>
            <w:r>
              <w:rPr>
                <w:rFonts w:ascii="Calibri" w:cs="Calibri" w:eastAsia="Calibri" w:hAnsi="Calibri"/>
                <w:sz w:val="22"/>
                <w:szCs w:val="22"/>
              </w:rPr>
              <w:t xml:space="preserve">new</w:t>
            </w:r>
          </w:p>
        </w:tc>
        <w:tc>
          <w:tcPr>
            <w:tcW w:type="dxa" w:w="3860"/>
            <w:tcMar>
              <w:top w:type="dxa" w:w="60"/>
              <w:left w:type="dxa" w:w="100"/>
              <w:bottom w:type="dxa" w:w="60"/>
              <w:right w:type="dxa" w:w="100"/>
            </w:tcMar>
          </w:tcPr>
          <w:p>
            <w:pPr>
              <w:spacing w:after="0"/>
            </w:pPr>
            <w:r>
              <w:rPr>
                <w:rFonts w:ascii="Calibri" w:cs="Calibri" w:eastAsia="Calibri" w:hAnsi="Calibri"/>
                <w:sz w:val="22"/>
                <w:szCs w:val="22"/>
              </w:rPr>
              <w:t xml:space="preserve">Meter or inverter serial. Unique within your organization. The letter O and the digit 0 are treated as the same character for the duplicate check, so </w:t>
            </w:r>
            <w:r>
              <w:rPr>
                <w:rFonts w:ascii="Consolas" w:cs="Consolas" w:eastAsia="Consolas" w:hAnsi="Consolas"/>
                <w:sz w:val="20"/>
                <w:szCs w:val="20"/>
              </w:rPr>
              <w:t xml:space="preserve">ABCO123</w:t>
            </w:r>
            <w:r>
              <w:rPr>
                <w:rFonts w:ascii="Calibri" w:cs="Calibri" w:eastAsia="Calibri" w:hAnsi="Calibri"/>
                <w:sz w:val="22"/>
                <w:szCs w:val="22"/>
              </w:rPr>
              <w:t xml:space="preserve"> conflicts with </w:t>
            </w:r>
            <w:r>
              <w:rPr>
                <w:rFonts w:ascii="Consolas" w:cs="Consolas" w:eastAsia="Consolas" w:hAnsi="Consolas"/>
                <w:sz w:val="20"/>
                <w:szCs w:val="20"/>
              </w:rPr>
              <w:t xml:space="preserve">ABC0123</w:t>
            </w:r>
            <w:r>
              <w:rPr>
                <w:rFonts w:ascii="Calibri" w:cs="Calibri" w:eastAsia="Calibri" w:hAnsi="Calibri"/>
                <w:sz w:val="22"/>
                <w:szCs w:val="22"/>
              </w:rPr>
              <w:t xml:space="preserve"> (409). Allowed characters: letters, digits, </w:t>
            </w:r>
            <w:r>
              <w:rPr>
                <w:rFonts w:ascii="Consolas" w:cs="Consolas" w:eastAsia="Consolas" w:hAnsi="Consolas"/>
                <w:sz w:val="20"/>
                <w:szCs w:val="20"/>
              </w:rPr>
              <w:t xml:space="preserve">_</w:t>
            </w:r>
            <w:r>
              <w:rPr>
                <w:rFonts w:ascii="Calibri" w:cs="Calibri" w:eastAsia="Calibri" w:hAnsi="Calibri"/>
                <w:sz w:val="22"/>
                <w:szCs w:val="22"/>
              </w:rPr>
              <w:t xml:space="preserve">, </w:t>
            </w:r>
            <w:r>
              <w:rPr>
                <w:rFonts w:ascii="Consolas" w:cs="Consolas" w:eastAsia="Consolas" w:hAnsi="Consolas"/>
                <w:sz w:val="20"/>
                <w:szCs w:val="20"/>
              </w:rPr>
              <w:t xml:space="preserve">-</w:t>
            </w:r>
            <w:r>
              <w:rPr>
                <w:rFonts w:ascii="Calibri" w:cs="Calibri" w:eastAsia="Calibri" w:hAnsi="Calibri"/>
                <w:sz w:val="22"/>
                <w:szCs w:val="22"/>
              </w:rPr>
              <w:t xml:space="preserve">, </w:t>
            </w:r>
            <w:r>
              <w:rPr>
                <w:rFonts w:ascii="Consolas" w:cs="Consolas" w:eastAsia="Consolas" w:hAnsi="Consolas"/>
                <w:sz w:val="20"/>
                <w:szCs w:val="20"/>
              </w:rPr>
              <w:t xml:space="preserve">;</w:t>
            </w:r>
            <w:r>
              <w:rPr>
                <w:rFonts w:ascii="Calibri" w:cs="Calibri" w:eastAsia="Calibri" w:hAnsi="Calibri"/>
                <w:sz w:val="22"/>
                <w:szCs w:val="22"/>
              </w:rPr>
              <w:t xml:space="preserve">.</w:t>
            </w:r>
          </w:p>
        </w:tc>
      </w:tr>
      <w:tr>
        <w:tc>
          <w:tcPr>
            <w:tcW w:type="dxa" w:w="23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externalId</w:t>
            </w:r>
          </w:p>
        </w:tc>
        <w:tc>
          <w:tcPr>
            <w:tcW w:type="dxa" w:w="1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your identifier</w:t>
            </w:r>
          </w:p>
        </w:tc>
        <w:tc>
          <w:tcPr>
            <w:tcW w:type="dxa" w:w="17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server-assigned</w:t>
            </w:r>
          </w:p>
        </w:tc>
        <w:tc>
          <w:tcPr>
            <w:tcW w:type="dxa" w:w="38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See 3.1. Send your identifier in </w:t>
            </w:r>
            <w:r>
              <w:rPr>
                <w:rFonts w:ascii="Consolas" w:cs="Consolas" w:eastAsia="Consolas" w:hAnsi="Consolas"/>
                <w:sz w:val="20"/>
                <w:szCs w:val="20"/>
              </w:rPr>
              <w:t xml:space="preserve">operatorExternalId</w:t>
            </w:r>
            <w:r>
              <w:rPr>
                <w:rFonts w:ascii="Calibri" w:cs="Calibri" w:eastAsia="Calibri" w:hAnsi="Calibri"/>
                <w:sz w:val="22"/>
                <w:szCs w:val="22"/>
              </w:rPr>
              <w:t xml:space="preserve"> instead.</w:t>
            </w:r>
          </w:p>
        </w:tc>
      </w:tr>
      <w:tr>
        <w:tc>
          <w:tcPr>
            <w:tcW w:type="dxa" w:w="2300"/>
            <w:tcMar>
              <w:top w:type="dxa" w:w="60"/>
              <w:left w:type="dxa" w:w="100"/>
              <w:bottom w:type="dxa" w:w="60"/>
              <w:right w:type="dxa" w:w="100"/>
            </w:tcMar>
          </w:tcPr>
          <w:p>
            <w:pPr>
              <w:spacing w:after="0"/>
            </w:pPr>
            <w:r>
              <w:rPr>
                <w:rFonts w:ascii="Consolas" w:cs="Consolas" w:eastAsia="Consolas" w:hAnsi="Consolas"/>
                <w:sz w:val="20"/>
                <w:szCs w:val="20"/>
              </w:rPr>
              <w:t xml:space="preserve">capacity</w:t>
            </w:r>
          </w:p>
        </w:tc>
        <w:tc>
          <w:tcPr>
            <w:tcW w:type="dxa" w:w="1500"/>
            <w:tcMar>
              <w:top w:type="dxa" w:w="60"/>
              <w:left w:type="dxa" w:w="100"/>
              <w:bottom w:type="dxa" w:w="60"/>
              <w:right w:type="dxa" w:w="100"/>
            </w:tcMar>
          </w:tcPr>
          <w:p>
            <w:pPr>
              <w:spacing w:after="0"/>
            </w:pPr>
            <w:r>
              <w:rPr>
                <w:rFonts w:ascii="Calibri" w:cs="Calibri" w:eastAsia="Calibri" w:hAnsi="Calibri"/>
                <w:sz w:val="22"/>
                <w:szCs w:val="22"/>
              </w:rPr>
              <w:t xml:space="preserve">number</w:t>
            </w:r>
          </w:p>
        </w:tc>
        <w:tc>
          <w:tcPr>
            <w:tcW w:type="dxa" w:w="1700"/>
            <w:tcMar>
              <w:top w:type="dxa" w:w="60"/>
              <w:left w:type="dxa" w:w="100"/>
              <w:bottom w:type="dxa" w:w="60"/>
              <w:right w:type="dxa" w:w="100"/>
            </w:tcMar>
          </w:tcPr>
          <w:p>
            <w:pPr>
              <w:spacing w:after="0"/>
            </w:pPr>
            <w:r>
              <w:rPr>
                <w:rFonts w:ascii="Calibri" w:cs="Calibri" w:eastAsia="Calibri" w:hAnsi="Calibri"/>
                <w:sz w:val="22"/>
                <w:szCs w:val="22"/>
              </w:rPr>
              <w:t xml:space="preserve">number</w:t>
            </w:r>
          </w:p>
        </w:tc>
        <w:tc>
          <w:tcPr>
            <w:tcW w:type="dxa" w:w="3860"/>
            <w:tcMar>
              <w:top w:type="dxa" w:w="60"/>
              <w:left w:type="dxa" w:w="100"/>
              <w:bottom w:type="dxa" w:w="60"/>
              <w:right w:type="dxa" w:w="100"/>
            </w:tcMar>
          </w:tcPr>
          <w:p>
            <w:pPr>
              <w:spacing w:after="0"/>
            </w:pPr>
            <w:r>
              <w:rPr>
                <w:rFonts w:ascii="Calibri" w:cs="Calibri" w:eastAsia="Calibri" w:hAnsi="Calibri"/>
                <w:sz w:val="22"/>
                <w:szCs w:val="22"/>
              </w:rPr>
              <w:t xml:space="preserve">Now explicitly the </w:t>
            </w:r>
            <w:r>
              <w:rPr>
                <w:rFonts w:ascii="Calibri" w:cs="Calibri" w:eastAsia="Calibri" w:hAnsi="Calibri"/>
                <w:b/>
                <w:bCs/>
                <w:sz w:val="22"/>
                <w:szCs w:val="22"/>
              </w:rPr>
              <w:t xml:space="preserve">AC</w:t>
            </w:r>
            <w:r>
              <w:rPr>
                <w:rFonts w:ascii="Calibri" w:cs="Calibri" w:eastAsia="Calibri" w:hAnsi="Calibri"/>
                <w:sz w:val="22"/>
                <w:szCs w:val="22"/>
              </w:rPr>
              <w:t xml:space="preserve"> nameplate capacity in kW.</w:t>
            </w:r>
          </w:p>
        </w:tc>
      </w:tr>
      <w:tr>
        <w:tc>
          <w:tcPr>
            <w:tcW w:type="dxa" w:w="23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dcCapacity</w:t>
            </w:r>
          </w:p>
        </w:tc>
        <w:tc>
          <w:tcPr>
            <w:tcW w:type="dxa" w:w="1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17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new, optional</w:t>
            </w:r>
          </w:p>
        </w:tc>
        <w:tc>
          <w:tcPr>
            <w:tcW w:type="dxa" w:w="38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DC nameplate capacity in kWp. Used for production-ceiling checks; leave it out if unknown.</w:t>
            </w:r>
          </w:p>
        </w:tc>
      </w:tr>
      <w:tr>
        <w:tc>
          <w:tcPr>
            <w:tcW w:type="dxa" w:w="2300"/>
            <w:tcMar>
              <w:top w:type="dxa" w:w="60"/>
              <w:left w:type="dxa" w:w="100"/>
              <w:bottom w:type="dxa" w:w="60"/>
              <w:right w:type="dxa" w:w="100"/>
            </w:tcMar>
          </w:tcPr>
          <w:p>
            <w:pPr>
              <w:spacing w:after="0"/>
            </w:pPr>
            <w:r>
              <w:rPr>
                <w:rFonts w:ascii="Consolas" w:cs="Consolas" w:eastAsia="Consolas" w:hAnsi="Consolas"/>
                <w:sz w:val="20"/>
                <w:szCs w:val="20"/>
              </w:rPr>
              <w:t xml:space="preserve">operatingConfiguration</w:t>
            </w:r>
          </w:p>
        </w:tc>
        <w:tc>
          <w:tcPr>
            <w:tcW w:type="dxa" w:w="1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1700"/>
            <w:tcMar>
              <w:top w:type="dxa" w:w="60"/>
              <w:left w:type="dxa" w:w="100"/>
              <w:bottom w:type="dxa" w:w="60"/>
              <w:right w:type="dxa" w:w="100"/>
            </w:tcMar>
          </w:tcPr>
          <w:p>
            <w:pPr>
              <w:spacing w:after="0"/>
            </w:pPr>
            <w:r>
              <w:rPr>
                <w:rFonts w:ascii="Calibri" w:cs="Calibri" w:eastAsia="Calibri" w:hAnsi="Calibri"/>
                <w:sz w:val="22"/>
                <w:szCs w:val="22"/>
              </w:rPr>
              <w:t xml:space="preserve">new, optional</w:t>
            </w:r>
          </w:p>
        </w:tc>
        <w:tc>
          <w:tcPr>
            <w:tcW w:type="dxa" w:w="3860"/>
            <w:tcMar>
              <w:top w:type="dxa" w:w="60"/>
              <w:left w:type="dxa" w:w="100"/>
              <w:bottom w:type="dxa" w:w="60"/>
              <w:right w:type="dxa" w:w="100"/>
            </w:tcMar>
          </w:tcPr>
          <w:p>
            <w:pPr>
              <w:spacing w:after="0"/>
            </w:pPr>
            <w:r>
              <w:rPr>
                <w:rFonts w:ascii="Calibri" w:cs="Calibri" w:eastAsia="Calibri" w:hAnsi="Calibri"/>
                <w:sz w:val="22"/>
                <w:szCs w:val="22"/>
              </w:rPr>
              <w:t xml:space="preserve">One of the five D-REC methodology configurations (Appendix C).</w:t>
            </w:r>
          </w:p>
        </w:tc>
      </w:tr>
      <w:tr>
        <w:tc>
          <w:tcPr>
            <w:tcW w:type="dxa" w:w="23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sourceAccessMode</w:t>
            </w:r>
          </w:p>
        </w:tc>
        <w:tc>
          <w:tcPr>
            <w:tcW w:type="dxa" w:w="1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17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new, optional</w:t>
            </w:r>
          </w:p>
        </w:tc>
        <w:tc>
          <w:tcPr>
            <w:tcW w:type="dxa" w:w="38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Mode 1 to Mode 4 per the methodology (Appendix C).</w:t>
            </w:r>
          </w:p>
        </w:tc>
      </w:tr>
      <w:tr>
        <w:tc>
          <w:tcPr>
            <w:tcW w:type="dxa" w:w="2300"/>
            <w:tcMar>
              <w:top w:type="dxa" w:w="60"/>
              <w:left w:type="dxa" w:w="100"/>
              <w:bottom w:type="dxa" w:w="60"/>
              <w:right w:type="dxa" w:w="100"/>
            </w:tcMar>
          </w:tcPr>
          <w:p>
            <w:pPr>
              <w:spacing w:after="0"/>
            </w:pPr>
            <w:r>
              <w:rPr>
                <w:rFonts w:ascii="Consolas" w:cs="Consolas" w:eastAsia="Consolas" w:hAnsi="Consolas"/>
                <w:sz w:val="20"/>
                <w:szCs w:val="20"/>
              </w:rPr>
              <w:t xml:space="preserve">deviceTypeCode</w:t>
            </w:r>
          </w:p>
        </w:tc>
        <w:tc>
          <w:tcPr>
            <w:tcW w:type="dxa" w:w="1500"/>
            <w:tcMar>
              <w:top w:type="dxa" w:w="60"/>
              <w:left w:type="dxa" w:w="100"/>
              <w:bottom w:type="dxa" w:w="60"/>
              <w:right w:type="dxa" w:w="100"/>
            </w:tcMar>
          </w:tcPr>
          <w:p>
            <w:pPr>
              <w:spacing w:after="0"/>
            </w:pPr>
            <w:r>
              <w:rPr>
                <w:rFonts w:ascii="Calibri" w:cs="Calibri" w:eastAsia="Calibri" w:hAnsi="Calibri"/>
                <w:sz w:val="22"/>
                <w:szCs w:val="22"/>
              </w:rPr>
              <w:t xml:space="preserve">required</w:t>
            </w:r>
          </w:p>
        </w:tc>
        <w:tc>
          <w:tcPr>
            <w:tcW w:type="dxa" w:w="1700"/>
            <w:tcMar>
              <w:top w:type="dxa" w:w="60"/>
              <w:left w:type="dxa" w:w="100"/>
              <w:bottom w:type="dxa" w:w="60"/>
              <w:right w:type="dxa" w:w="100"/>
            </w:tcMar>
          </w:tcPr>
          <w:p>
            <w:pPr>
              <w:spacing w:after="0"/>
            </w:pPr>
            <w:r>
              <w:rPr>
                <w:rFonts w:ascii="Calibri" w:cs="Calibri" w:eastAsia="Calibri" w:hAnsi="Calibri"/>
                <w:sz w:val="22"/>
                <w:szCs w:val="22"/>
              </w:rPr>
              <w:t xml:space="preserve">optional</w:t>
            </w:r>
          </w:p>
        </w:tc>
        <w:tc>
          <w:tcPr>
            <w:tcW w:type="dxa" w:w="3860"/>
            <w:tcMar>
              <w:top w:type="dxa" w:w="60"/>
              <w:left w:type="dxa" w:w="100"/>
              <w:bottom w:type="dxa" w:w="60"/>
              <w:right w:type="dxa" w:w="100"/>
            </w:tcMar>
          </w:tcPr>
          <w:p>
            <w:pPr>
              <w:spacing w:after="0"/>
            </w:pPr>
            <w:r>
              <w:rPr>
                <w:rFonts w:ascii="Calibri" w:cs="Calibri" w:eastAsia="Calibri" w:hAnsi="Calibri"/>
                <w:sz w:val="22"/>
                <w:szCs w:val="22"/>
              </w:rPr>
              <w:t xml:space="preserve">Derived from </w:t>
            </w:r>
            <w:r>
              <w:rPr>
                <w:rFonts w:ascii="Consolas" w:cs="Consolas" w:eastAsia="Consolas" w:hAnsi="Consolas"/>
                <w:sz w:val="20"/>
                <w:szCs w:val="20"/>
              </w:rPr>
              <w:t xml:space="preserve">deviceDescription</w:t>
            </w:r>
            <w:r>
              <w:rPr>
                <w:rFonts w:ascii="Calibri" w:cs="Calibri" w:eastAsia="Calibri" w:hAnsi="Calibri"/>
                <w:sz w:val="22"/>
                <w:szCs w:val="22"/>
              </w:rPr>
              <w:t xml:space="preserve"> when omitted. New code </w:t>
            </w:r>
            <w:r>
              <w:rPr>
                <w:rFonts w:ascii="Consolas" w:cs="Consolas" w:eastAsia="Consolas" w:hAnsi="Consolas"/>
                <w:sz w:val="20"/>
                <w:szCs w:val="20"/>
              </w:rPr>
              <w:t xml:space="preserve">TC100</w:t>
            </w:r>
            <w:r>
              <w:rPr>
                <w:rFonts w:ascii="Calibri" w:cs="Calibri" w:eastAsia="Calibri" w:hAnsi="Calibri"/>
                <w:sz w:val="22"/>
                <w:szCs w:val="22"/>
              </w:rPr>
              <w:t xml:space="preserve"> (generic solar PV).</w:t>
            </w:r>
          </w:p>
        </w:tc>
      </w:tr>
      <w:tr>
        <w:tc>
          <w:tcPr>
            <w:tcW w:type="dxa" w:w="23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countryCode</w:t>
            </w:r>
          </w:p>
        </w:tc>
        <w:tc>
          <w:tcPr>
            <w:tcW w:type="dxa" w:w="1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required</w:t>
            </w:r>
          </w:p>
        </w:tc>
        <w:tc>
          <w:tcPr>
            <w:tcW w:type="dxa" w:w="17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optional at create</w:t>
            </w:r>
          </w:p>
        </w:tc>
        <w:tc>
          <w:tcPr>
            <w:tcW w:type="dxa" w:w="38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A missing country is flagged to the reviewer rather than rejected. Still send it.</w:t>
            </w:r>
          </w:p>
        </w:tc>
      </w:tr>
      <w:tr>
        <w:tc>
          <w:tcPr>
            <w:tcW w:type="dxa" w:w="2300"/>
            <w:tcMar>
              <w:top w:type="dxa" w:w="60"/>
              <w:left w:type="dxa" w:w="100"/>
              <w:bottom w:type="dxa" w:w="60"/>
              <w:right w:type="dxa" w:w="100"/>
            </w:tcMar>
          </w:tcPr>
          <w:p>
            <w:pPr>
              <w:spacing w:after="0"/>
            </w:pPr>
            <w:r>
              <w:rPr>
                <w:rFonts w:ascii="Consolas" w:cs="Consolas" w:eastAsia="Consolas" w:hAnsi="Consolas"/>
                <w:sz w:val="20"/>
                <w:szCs w:val="20"/>
              </w:rPr>
              <w:t xml:space="preserve">commissioningDate</w:t>
            </w:r>
          </w:p>
        </w:tc>
        <w:tc>
          <w:tcPr>
            <w:tcW w:type="dxa" w:w="1500"/>
            <w:tcMar>
              <w:top w:type="dxa" w:w="60"/>
              <w:left w:type="dxa" w:w="100"/>
              <w:bottom w:type="dxa" w:w="60"/>
              <w:right w:type="dxa" w:w="100"/>
            </w:tcMar>
          </w:tcPr>
          <w:p>
            <w:pPr>
              <w:spacing w:after="0"/>
            </w:pPr>
            <w:r>
              <w:rPr>
                <w:rFonts w:ascii="Calibri" w:cs="Calibri" w:eastAsia="Calibri" w:hAnsi="Calibri"/>
                <w:sz w:val="22"/>
                <w:szCs w:val="22"/>
              </w:rPr>
              <w:t xml:space="preserve">must not be in the future</w:t>
            </w:r>
          </w:p>
        </w:tc>
        <w:tc>
          <w:tcPr>
            <w:tcW w:type="dxa" w:w="1700"/>
            <w:tcMar>
              <w:top w:type="dxa" w:w="60"/>
              <w:left w:type="dxa" w:w="100"/>
              <w:bottom w:type="dxa" w:w="60"/>
              <w:right w:type="dxa" w:w="100"/>
            </w:tcMar>
          </w:tcPr>
          <w:p>
            <w:pPr>
              <w:spacing w:after="0"/>
            </w:pPr>
            <w:r>
              <w:rPr>
                <w:rFonts w:ascii="Calibri" w:cs="Calibri" w:eastAsia="Calibri" w:hAnsi="Calibri"/>
                <w:sz w:val="22"/>
                <w:szCs w:val="22"/>
              </w:rPr>
              <w:t xml:space="preserve">no upper bound</w:t>
            </w:r>
          </w:p>
        </w:tc>
        <w:tc>
          <w:tcPr>
            <w:tcW w:type="dxa" w:w="3860"/>
            <w:tcMar>
              <w:top w:type="dxa" w:w="60"/>
              <w:left w:type="dxa" w:w="100"/>
              <w:bottom w:type="dxa" w:w="60"/>
              <w:right w:type="dxa" w:w="100"/>
            </w:tcMar>
          </w:tcPr>
          <w:p>
            <w:pPr>
              <w:spacing w:after="0"/>
            </w:pPr>
          </w:p>
        </w:tc>
      </w:tr>
      <w:tr>
        <w:tc>
          <w:tcPr>
            <w:tcW w:type="dxa" w:w="23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energyStorage</w:t>
            </w:r>
            <w:r>
              <w:rPr>
                <w:rFonts w:ascii="Calibri" w:cs="Calibri" w:eastAsia="Calibri" w:hAnsi="Calibri"/>
                <w:sz w:val="22"/>
                <w:szCs w:val="22"/>
              </w:rPr>
              <w:t xml:space="preserve">, </w:t>
            </w:r>
            <w:r>
              <w:rPr>
                <w:rFonts w:ascii="Consolas" w:cs="Consolas" w:eastAsia="Consolas" w:hAnsi="Consolas"/>
                <w:sz w:val="20"/>
                <w:szCs w:val="20"/>
              </w:rPr>
              <w:t xml:space="preserve">energyStorageCapacity</w:t>
            </w:r>
            <w:r>
              <w:rPr>
                <w:rFonts w:ascii="Calibri" w:cs="Calibri" w:eastAsia="Calibri" w:hAnsi="Calibri"/>
                <w:sz w:val="22"/>
                <w:szCs w:val="22"/>
              </w:rPr>
              <w:t xml:space="preserve">, </w:t>
            </w:r>
            <w:r>
              <w:rPr>
                <w:rFonts w:ascii="Consolas" w:cs="Consolas" w:eastAsia="Consolas" w:hAnsi="Consolas"/>
                <w:sz w:val="20"/>
                <w:szCs w:val="20"/>
              </w:rPr>
              <w:t xml:space="preserve">qualityLabels</w:t>
            </w:r>
            <w:r>
              <w:rPr>
                <w:rFonts w:ascii="Calibri" w:cs="Calibri" w:eastAsia="Calibri" w:hAnsi="Calibri"/>
                <w:sz w:val="22"/>
                <w:szCs w:val="22"/>
              </w:rPr>
              <w:t xml:space="preserve">, </w:t>
            </w:r>
            <w:r>
              <w:rPr>
                <w:rFonts w:ascii="Consolas" w:cs="Consolas" w:eastAsia="Consolas" w:hAnsi="Consolas"/>
                <w:sz w:val="20"/>
                <w:szCs w:val="20"/>
              </w:rPr>
              <w:t xml:space="preserve">yieldValue</w:t>
            </w:r>
          </w:p>
        </w:tc>
        <w:tc>
          <w:tcPr>
            <w:tcW w:type="dxa" w:w="1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accepted</w:t>
            </w:r>
          </w:p>
        </w:tc>
        <w:tc>
          <w:tcPr>
            <w:tcW w:type="dxa" w:w="17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removed</w:t>
            </w:r>
          </w:p>
        </w:tc>
        <w:tc>
          <w:tcPr>
            <w:tcW w:type="dxa" w:w="38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Silently dropped if sent (see 3.4). </w:t>
            </w:r>
            <w:r>
              <w:rPr>
                <w:rFonts w:ascii="Consolas" w:cs="Consolas" w:eastAsia="Consolas" w:hAnsi="Consolas"/>
                <w:sz w:val="20"/>
                <w:szCs w:val="20"/>
              </w:rPr>
              <w:t xml:space="preserve">qualityLabels</w:t>
            </w:r>
            <w:r>
              <w:rPr>
                <w:rFonts w:ascii="Calibri" w:cs="Calibri" w:eastAsia="Calibri" w:hAnsi="Calibri"/>
                <w:sz w:val="22"/>
                <w:szCs w:val="22"/>
              </w:rPr>
              <w:t xml:space="preserve"> content belongs in </w:t>
            </w:r>
            <w:r>
              <w:rPr>
                <w:rFonts w:ascii="Consolas" w:cs="Consolas" w:eastAsia="Consolas" w:hAnsi="Consolas"/>
                <w:sz w:val="20"/>
                <w:szCs w:val="20"/>
              </w:rPr>
              <w:t xml:space="preserve">labellingSchemeAccreditation</w:t>
            </w:r>
            <w:r>
              <w:rPr>
                <w:rFonts w:ascii="Calibri" w:cs="Calibri" w:eastAsia="Calibri" w:hAnsi="Calibri"/>
                <w:sz w:val="22"/>
                <w:szCs w:val="22"/>
              </w:rPr>
              <w:t xml:space="preserve">.</w:t>
            </w:r>
          </w:p>
        </w:tc>
      </w:tr>
      <w:tr>
        <w:tc>
          <w:tcPr>
            <w:tcW w:type="dxa" w:w="2300"/>
            <w:tcMar>
              <w:top w:type="dxa" w:w="60"/>
              <w:left w:type="dxa" w:w="100"/>
              <w:bottom w:type="dxa" w:w="60"/>
              <w:right w:type="dxa" w:w="100"/>
            </w:tcMar>
          </w:tcPr>
          <w:p>
            <w:pPr>
              <w:spacing w:after="0"/>
            </w:pPr>
            <w:r>
              <w:rPr>
                <w:rFonts w:ascii="Consolas" w:cs="Consolas" w:eastAsia="Consolas" w:hAnsi="Consolas"/>
                <w:sz w:val="20"/>
                <w:szCs w:val="20"/>
              </w:rPr>
              <w:t xml:space="preserve">dataSource</w:t>
            </w:r>
            <w:r>
              <w:rPr>
                <w:rFonts w:ascii="Calibri" w:cs="Calibri" w:eastAsia="Calibri" w:hAnsi="Calibri"/>
                <w:sz w:val="22"/>
                <w:szCs w:val="22"/>
              </w:rPr>
              <w:t xml:space="preserve">, </w:t>
            </w:r>
            <w:r>
              <w:rPr>
                <w:rFonts w:ascii="Consolas" w:cs="Consolas" w:eastAsia="Consolas" w:hAnsi="Consolas"/>
                <w:sz w:val="20"/>
                <w:szCs w:val="20"/>
              </w:rPr>
              <w:t xml:space="preserve">dataSourceBrand</w:t>
            </w:r>
            <w:r>
              <w:rPr>
                <w:rFonts w:ascii="Calibri" w:cs="Calibri" w:eastAsia="Calibri" w:hAnsi="Calibri"/>
                <w:sz w:val="22"/>
                <w:szCs w:val="22"/>
              </w:rPr>
              <w:t xml:space="preserve">, </w:t>
            </w:r>
            <w:r>
              <w:rPr>
                <w:rFonts w:ascii="Consolas" w:cs="Consolas" w:eastAsia="Consolas" w:hAnsi="Consolas"/>
                <w:sz w:val="20"/>
                <w:szCs w:val="20"/>
              </w:rPr>
              <w:t xml:space="preserve">otherDataSource</w:t>
            </w:r>
          </w:p>
        </w:tc>
        <w:tc>
          <w:tcPr>
            <w:tcW w:type="dxa" w:w="1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1700"/>
            <w:tcMar>
              <w:top w:type="dxa" w:w="60"/>
              <w:left w:type="dxa" w:w="100"/>
              <w:bottom w:type="dxa" w:w="60"/>
              <w:right w:type="dxa" w:w="100"/>
            </w:tcMar>
          </w:tcPr>
          <w:p>
            <w:pPr>
              <w:spacing w:after="0"/>
            </w:pPr>
            <w:r>
              <w:rPr>
                <w:rFonts w:ascii="Calibri" w:cs="Calibri" w:eastAsia="Calibri" w:hAnsi="Calibri"/>
                <w:sz w:val="22"/>
                <w:szCs w:val="22"/>
              </w:rPr>
              <w:t xml:space="preserve">new</w:t>
            </w:r>
          </w:p>
        </w:tc>
        <w:tc>
          <w:tcPr>
            <w:tcW w:type="dxa" w:w="3860"/>
            <w:tcMar>
              <w:top w:type="dxa" w:w="60"/>
              <w:left w:type="dxa" w:w="100"/>
              <w:bottom w:type="dxa" w:w="60"/>
              <w:right w:type="dxa" w:w="100"/>
            </w:tcMar>
          </w:tcPr>
          <w:p>
            <w:pPr>
              <w:spacing w:after="0"/>
            </w:pPr>
            <w:r>
              <w:rPr>
                <w:rFonts w:ascii="Calibri" w:cs="Calibri" w:eastAsia="Calibri" w:hAnsi="Calibri"/>
                <w:sz w:val="22"/>
                <w:szCs w:val="22"/>
              </w:rPr>
              <w:t xml:space="preserve">Where the readings come from and the equipment brand. Marked required in the published schema; the server currently accepts their absence.</w:t>
            </w:r>
          </w:p>
        </w:tc>
      </w:tr>
      <w:tr>
        <w:tc>
          <w:tcPr>
            <w:tcW w:type="dxa" w:w="23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I-REC checklist fields</w:t>
            </w:r>
          </w:p>
        </w:tc>
        <w:tc>
          <w:tcPr>
            <w:tcW w:type="dxa" w:w="1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17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new, all optional</w:t>
            </w:r>
          </w:p>
        </w:tc>
        <w:tc>
          <w:tcPr>
            <w:tcW w:type="dxa" w:w="38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About 30 descriptive fields (owner, off-taker, subsidy, grid export, signatory, and so on). Full list in Appendix B. None is needed for issuance.</w:t>
            </w:r>
          </w:p>
        </w:tc>
      </w:tr>
    </w:tbl>
    <w:p>
      <w:pPr>
        <w:spacing w:after="120"/>
      </w:pPr>
    </w:p>
    <w:p>
      <w:pPr>
        <w:spacing w:after="120"/>
      </w:pPr>
      <w:r>
        <w:rPr>
          <w:rFonts w:ascii="Calibri" w:cs="Calibri" w:eastAsia="Calibri" w:hAnsi="Calibri"/>
          <w:sz w:val="22"/>
          <w:szCs w:val="22"/>
        </w:rPr>
        <w:t xml:space="preserve">Required-field handling has been relaxed on staging to support registrations completed in several steps. A payload that is missing descriptive fields is accepted and the gaps are shown to the D-REC reviewer. The practical minimum for a device that should issue certificates is unchanged: site name, serial number, country, coordinates, capacity, commissioning date, fuel and device type.</w:t>
      </w:r>
    </w:p>
    <w:p>
      <w:pPr>
        <w:spacing w:after="120"/>
      </w:pPr>
      <w:r>
        <w:rPr>
          <w:rFonts w:ascii="Calibri" w:cs="Calibri" w:eastAsia="Calibri" w:hAnsi="Calibri"/>
          <w:sz w:val="22"/>
          <w:szCs w:val="22"/>
        </w:rPr>
        <w:t xml:space="preserve">The error for a missing organization id is now HTTP 400 (it was 409 on the sandbox).</w:t>
      </w:r>
    </w:p>
    <w:p>
      <w:pPr>
        <w:pStyle w:val="Heading3"/>
        <w:spacing w:before="200" w:after="100"/>
      </w:pPr>
      <w:r>
        <w:t xml:space="preserve">Device update</w:t>
      </w:r>
    </w:p>
    <w:p>
      <w:pPr>
        <w:pStyle w:val="ListParagraph"/>
        <w:numPr>
          <w:ilvl w:val="0"/>
          <w:numId w:val="2"/>
        </w:numPr>
        <w:spacing w:after="80"/>
      </w:pPr>
      <w:r>
        <w:rPr>
          <w:rFonts w:ascii="Consolas" w:cs="Consolas" w:eastAsia="Consolas" w:hAnsi="Consolas"/>
          <w:sz w:val="20"/>
          <w:szCs w:val="20"/>
        </w:rPr>
        <w:t xml:space="preserve">PATCH /device/{externalId}</w:t>
      </w:r>
      <w:r>
        <w:rPr>
          <w:rFonts w:ascii="Calibri" w:cs="Calibri" w:eastAsia="Calibri" w:hAnsi="Calibri"/>
          <w:sz w:val="22"/>
          <w:szCs w:val="22"/>
        </w:rPr>
        <w:t xml:space="preserve"> resolves the key as described in 3.1 and now requires the query parameter </w:t>
      </w:r>
      <w:r>
        <w:rPr>
          <w:rFonts w:ascii="Consolas" w:cs="Consolas" w:eastAsia="Consolas" w:hAnsi="Consolas"/>
          <w:sz w:val="20"/>
          <w:szCs w:val="20"/>
        </w:rPr>
        <w:t xml:space="preserve">serialNumberChanged=true|false</w:t>
      </w:r>
      <w:r>
        <w:rPr>
          <w:rFonts w:ascii="Calibri" w:cs="Calibri" w:eastAsia="Calibri" w:hAnsi="Calibri"/>
          <w:sz w:val="22"/>
          <w:szCs w:val="22"/>
        </w:rPr>
        <w:t xml:space="preserve">. Set it to </w:t>
      </w:r>
      <w:r>
        <w:rPr>
          <w:rFonts w:ascii="Consolas" w:cs="Consolas" w:eastAsia="Consolas" w:hAnsi="Consolas"/>
          <w:sz w:val="20"/>
          <w:szCs w:val="20"/>
        </w:rPr>
        <w:t xml:space="preserve">true</w:t>
      </w:r>
      <w:r>
        <w:rPr>
          <w:rFonts w:ascii="Calibri" w:cs="Calibri" w:eastAsia="Calibri" w:hAnsi="Calibri"/>
          <w:sz w:val="22"/>
          <w:szCs w:val="22"/>
        </w:rPr>
        <w:t xml:space="preserve"> only when the body carries a new serial number; the server then runs the duplicate check on it.</w:t>
      </w:r>
    </w:p>
    <w:p>
      <w:pPr>
        <w:pStyle w:val="ListParagraph"/>
        <w:numPr>
          <w:ilvl w:val="0"/>
          <w:numId w:val="2"/>
        </w:numPr>
        <w:spacing w:after="80"/>
      </w:pPr>
      <w:r>
        <w:rPr>
          <w:rFonts w:ascii="Calibri" w:cs="Calibri" w:eastAsia="Calibri" w:hAnsi="Calibri"/>
          <w:sz w:val="22"/>
          <w:szCs w:val="22"/>
        </w:rPr>
        <w:t xml:space="preserve">Partial updates only touch the fields you send. On the sandbox an omitted optional field could be overwritten with an empty value; that is fixed.</w:t>
      </w:r>
    </w:p>
    <w:p>
      <w:pPr>
        <w:pStyle w:val="ListParagraph"/>
        <w:numPr>
          <w:ilvl w:val="0"/>
          <w:numId w:val="2"/>
        </w:numPr>
        <w:spacing w:after="80"/>
      </w:pPr>
      <w:r>
        <w:rPr>
          <w:rFonts w:ascii="Calibri" w:cs="Calibri" w:eastAsia="Calibri" w:hAnsi="Calibri"/>
          <w:sz w:val="22"/>
          <w:szCs w:val="22"/>
        </w:rPr>
        <w:t xml:space="preserve">New: </w:t>
      </w:r>
      <w:r>
        <w:rPr>
          <w:rFonts w:ascii="Consolas" w:cs="Consolas" w:eastAsia="Consolas" w:hAnsi="Consolas"/>
          <w:sz w:val="20"/>
          <w:szCs w:val="20"/>
        </w:rPr>
        <w:t xml:space="preserve">PATCH /device/by-site/{siteName}</w:t>
      </w:r>
      <w:r>
        <w:rPr>
          <w:rFonts w:ascii="Calibri" w:cs="Calibri" w:eastAsia="Calibri" w:hAnsi="Calibri"/>
          <w:sz w:val="22"/>
          <w:szCs w:val="22"/>
        </w:rPr>
        <w:t xml:space="preserve"> updates a device by its site name.</w:t>
      </w:r>
    </w:p>
    <w:p>
      <w:pPr>
        <w:pStyle w:val="ListParagraph"/>
        <w:numPr>
          <w:ilvl w:val="0"/>
          <w:numId w:val="2"/>
        </w:numPr>
        <w:spacing w:after="80"/>
      </w:pPr>
      <w:r>
        <w:rPr>
          <w:rFonts w:ascii="Calibri" w:cs="Calibri" w:eastAsia="Calibri" w:hAnsi="Calibri"/>
          <w:sz w:val="22"/>
          <w:szCs w:val="22"/>
        </w:rPr>
        <w:t xml:space="preserve">New: per-device document endpoints </w:t>
      </w:r>
      <w:r>
        <w:rPr>
          <w:rFonts w:ascii="Consolas" w:cs="Consolas" w:eastAsia="Consolas" w:hAnsi="Consolas"/>
          <w:sz w:val="20"/>
          <w:szCs w:val="20"/>
        </w:rPr>
        <w:t xml:space="preserve">GET /device/{id}/documents</w:t>
      </w:r>
      <w:r>
        <w:rPr>
          <w:rFonts w:ascii="Calibri" w:cs="Calibri" w:eastAsia="Calibri" w:hAnsi="Calibri"/>
          <w:sz w:val="22"/>
          <w:szCs w:val="22"/>
        </w:rPr>
        <w:t xml:space="preserve">, </w:t>
      </w:r>
      <w:r>
        <w:rPr>
          <w:rFonts w:ascii="Consolas" w:cs="Consolas" w:eastAsia="Consolas" w:hAnsi="Consolas"/>
          <w:sz w:val="20"/>
          <w:szCs w:val="20"/>
        </w:rPr>
        <w:t xml:space="preserve">POST /device/{id}/documents/{type}</w:t>
      </w:r>
      <w:r>
        <w:rPr>
          <w:rFonts w:ascii="Calibri" w:cs="Calibri" w:eastAsia="Calibri" w:hAnsi="Calibri"/>
          <w:sz w:val="22"/>
          <w:szCs w:val="22"/>
        </w:rPr>
        <w:t xml:space="preserve"> and </w:t>
      </w:r>
      <w:r>
        <w:rPr>
          <w:rFonts w:ascii="Consolas" w:cs="Consolas" w:eastAsia="Consolas" w:hAnsi="Consolas"/>
          <w:sz w:val="20"/>
          <w:szCs w:val="20"/>
        </w:rPr>
        <w:t xml:space="preserve">DELETE /device/{id}/documents/{docId}</w:t>
      </w:r>
      <w:r>
        <w:rPr>
          <w:rFonts w:ascii="Calibri" w:cs="Calibri" w:eastAsia="Calibri" w:hAnsi="Calibri"/>
          <w:sz w:val="22"/>
          <w:szCs w:val="22"/>
        </w:rPr>
        <w:t xml:space="preserve">. Document types are listed in Appendix C.</w:t>
      </w:r>
    </w:p>
    <w:p>
      <w:pPr>
        <w:pStyle w:val="Heading2"/>
        <w:spacing w:before="280" w:after="120"/>
      </w:pPr>
      <w:r>
        <w:t xml:space="preserve">3.4 Unknown request fields are discarded</w:t>
      </w:r>
    </w:p>
    <w:p>
      <w:pPr>
        <w:spacing w:after="120"/>
      </w:pPr>
      <w:r>
        <w:rPr>
          <w:rFonts w:ascii="Calibri" w:cs="Calibri" w:eastAsia="Calibri" w:hAnsi="Calibri"/>
          <w:sz w:val="22"/>
          <w:szCs w:val="22"/>
        </w:rPr>
        <w:t xml:space="preserve">Staging validates every request body against its schema and removes any property that the schema does not declare. The request still succeeds. This is the behaviour that turns a stale payload into silent data loss: a client that keeps sending </w:t>
      </w:r>
      <w:r>
        <w:rPr>
          <w:rFonts w:ascii="Consolas" w:cs="Consolas" w:eastAsia="Consolas" w:hAnsi="Consolas"/>
          <w:sz w:val="20"/>
          <w:szCs w:val="20"/>
        </w:rPr>
        <w:t xml:space="preserve">projectName</w:t>
      </w:r>
      <w:r>
        <w:rPr>
          <w:rFonts w:ascii="Calibri" w:cs="Calibri" w:eastAsia="Calibri" w:hAnsi="Calibri"/>
          <w:sz w:val="22"/>
          <w:szCs w:val="22"/>
        </w:rPr>
        <w:t xml:space="preserve"> gets a 201, and the device is created without a site name.</w:t>
      </w:r>
    </w:p>
    <w:p>
      <w:pPr>
        <w:spacing w:after="120"/>
      </w:pPr>
      <w:r>
        <w:rPr>
          <w:rFonts w:ascii="Calibri" w:cs="Calibri" w:eastAsia="Calibri" w:hAnsi="Calibri"/>
          <w:sz w:val="22"/>
          <w:szCs w:val="22"/>
        </w:rPr>
        <w:t xml:space="preserve">Validate your payloads against the staging OpenAPI document at https://stage-api.drecs.org/swagger-json (interactive version at /swagger/) and remove or rename fields that are not in it. The fields known to be affected are </w:t>
      </w:r>
      <w:r>
        <w:rPr>
          <w:rFonts w:ascii="Consolas" w:cs="Consolas" w:eastAsia="Consolas" w:hAnsi="Consolas"/>
          <w:sz w:val="20"/>
          <w:szCs w:val="20"/>
        </w:rPr>
        <w:t xml:space="preserve">projectName</w:t>
      </w:r>
      <w:r>
        <w:rPr>
          <w:rFonts w:ascii="Calibri" w:cs="Calibri" w:eastAsia="Calibri" w:hAnsi="Calibri"/>
          <w:sz w:val="22"/>
          <w:szCs w:val="22"/>
        </w:rPr>
        <w:t xml:space="preserve">, </w:t>
      </w:r>
      <w:r>
        <w:rPr>
          <w:rFonts w:ascii="Consolas" w:cs="Consolas" w:eastAsia="Consolas" w:hAnsi="Consolas"/>
          <w:sz w:val="20"/>
          <w:szCs w:val="20"/>
        </w:rPr>
        <w:t xml:space="preserve">developerExternalId</w:t>
      </w:r>
      <w:r>
        <w:rPr>
          <w:rFonts w:ascii="Calibri" w:cs="Calibri" w:eastAsia="Calibri" w:hAnsi="Calibri"/>
          <w:sz w:val="22"/>
          <w:szCs w:val="22"/>
        </w:rPr>
        <w:t xml:space="preserve">, </w:t>
      </w:r>
      <w:r>
        <w:rPr>
          <w:rFonts w:ascii="Consolas" w:cs="Consolas" w:eastAsia="Consolas" w:hAnsi="Consolas"/>
          <w:sz w:val="20"/>
          <w:szCs w:val="20"/>
        </w:rPr>
        <w:t xml:space="preserve">yieldValue</w:t>
      </w:r>
      <w:r>
        <w:rPr>
          <w:rFonts w:ascii="Calibri" w:cs="Calibri" w:eastAsia="Calibri" w:hAnsi="Calibri"/>
          <w:sz w:val="22"/>
          <w:szCs w:val="22"/>
        </w:rPr>
        <w:t xml:space="preserve">, </w:t>
      </w:r>
      <w:r>
        <w:rPr>
          <w:rFonts w:ascii="Consolas" w:cs="Consolas" w:eastAsia="Consolas" w:hAnsi="Consolas"/>
          <w:sz w:val="20"/>
          <w:szCs w:val="20"/>
        </w:rPr>
        <w:t xml:space="preserve">energyStorage</w:t>
      </w:r>
      <w:r>
        <w:rPr>
          <w:rFonts w:ascii="Calibri" w:cs="Calibri" w:eastAsia="Calibri" w:hAnsi="Calibri"/>
          <w:sz w:val="22"/>
          <w:szCs w:val="22"/>
        </w:rPr>
        <w:t xml:space="preserve">, </w:t>
      </w:r>
      <w:r>
        <w:rPr>
          <w:rFonts w:ascii="Consolas" w:cs="Consolas" w:eastAsia="Consolas" w:hAnsi="Consolas"/>
          <w:sz w:val="20"/>
          <w:szCs w:val="20"/>
        </w:rPr>
        <w:t xml:space="preserve">energyStorageCapacity</w:t>
      </w:r>
      <w:r>
        <w:rPr>
          <w:rFonts w:ascii="Calibri" w:cs="Calibri" w:eastAsia="Calibri" w:hAnsi="Calibri"/>
          <w:sz w:val="22"/>
          <w:szCs w:val="22"/>
        </w:rPr>
        <w:t xml:space="preserve"> and </w:t>
      </w:r>
      <w:r>
        <w:rPr>
          <w:rFonts w:ascii="Consolas" w:cs="Consolas" w:eastAsia="Consolas" w:hAnsi="Consolas"/>
          <w:sz w:val="20"/>
          <w:szCs w:val="20"/>
        </w:rPr>
        <w:t xml:space="preserve">qualityLabels</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Request bodies are limited to 10 MB.</w:t>
      </w:r>
    </w:p>
    <w:p>
      <w:pPr>
        <w:pStyle w:val="Heading2"/>
        <w:spacing w:before="280" w:after="120"/>
      </w:pPr>
      <w:r>
        <w:t xml:space="preserve">3.5 Reservations</w:t>
      </w:r>
    </w:p>
    <w:p>
      <w:pPr>
        <w:spacing w:after="120"/>
      </w:pPr>
      <w:r>
        <w:rPr>
          <w:rFonts w:ascii="Calibri" w:cs="Calibri" w:eastAsia="Calibri" w:hAnsi="Calibri"/>
          <w:sz w:val="22"/>
          <w:szCs w:val="22"/>
        </w:rPr>
        <w:t xml:space="preserve">The reservation endpoints and their semantics are the same. Two things changed in the create call, </w:t>
      </w:r>
      <w:r>
        <w:rPr>
          <w:rFonts w:ascii="Consolas" w:cs="Consolas" w:eastAsia="Consolas" w:hAnsi="Consolas"/>
          <w:sz w:val="20"/>
          <w:szCs w:val="20"/>
        </w:rPr>
        <w:t xml:space="preserve">POST /buyer-reservation</w:t>
      </w:r>
      <w:r>
        <w:rPr>
          <w:rFonts w:ascii="Calibri" w:cs="Calibri" w:eastAsia="Calibri" w:hAnsi="Calibri"/>
          <w:sz w:val="22"/>
          <w:szCs w:val="22"/>
        </w:rPr>
        <w:t xml:space="preserve">:</w:t>
      </w:r>
    </w:p>
    <w:p>
      <w:pPr>
        <w:pStyle w:val="ListParagraph"/>
        <w:numPr>
          <w:ilvl w:val="0"/>
          <w:numId w:val="2"/>
        </w:numPr>
        <w:spacing w:after="80"/>
      </w:pPr>
      <w:r>
        <w:rPr>
          <w:rFonts w:ascii="Calibri" w:cs="Calibri" w:eastAsia="Calibri" w:hAnsi="Calibri"/>
          <w:sz w:val="22"/>
          <w:szCs w:val="22"/>
        </w:rPr>
        <w:t xml:space="preserve">A new </w:t>
      </w:r>
      <w:r>
        <w:rPr>
          <w:rFonts w:ascii="Calibri" w:cs="Calibri" w:eastAsia="Calibri" w:hAnsi="Calibri"/>
          <w:b/>
          <w:bCs/>
          <w:sz w:val="22"/>
          <w:szCs w:val="22"/>
        </w:rPr>
        <w:t xml:space="preserve">required</w:t>
      </w:r>
      <w:r>
        <w:rPr>
          <w:rFonts w:ascii="Calibri" w:cs="Calibri" w:eastAsia="Calibri" w:hAnsi="Calibri"/>
          <w:sz w:val="22"/>
          <w:szCs w:val="22"/>
        </w:rPr>
        <w:t xml:space="preserve"> field </w:t>
      </w:r>
      <w:r>
        <w:rPr>
          <w:rFonts w:ascii="Consolas" w:cs="Consolas" w:eastAsia="Consolas" w:hAnsi="Consolas"/>
          <w:sz w:val="20"/>
          <w:szCs w:val="20"/>
        </w:rPr>
        <w:t xml:space="preserve">type</w:t>
      </w:r>
      <w:r>
        <w:rPr>
          <w:rFonts w:ascii="Calibri" w:cs="Calibri" w:eastAsia="Calibri" w:hAnsi="Calibri"/>
          <w:sz w:val="22"/>
          <w:szCs w:val="22"/>
        </w:rPr>
        <w:t xml:space="preserve"> with the value </w:t>
      </w:r>
      <w:r>
        <w:rPr>
          <w:rFonts w:ascii="Consolas" w:cs="Consolas" w:eastAsia="Consolas" w:hAnsi="Consolas"/>
          <w:sz w:val="20"/>
          <w:szCs w:val="20"/>
        </w:rPr>
        <w:t xml:space="preserve">"single"</w:t>
      </w:r>
      <w:r>
        <w:rPr>
          <w:rFonts w:ascii="Calibri" w:cs="Calibri" w:eastAsia="Calibri" w:hAnsi="Calibri"/>
          <w:sz w:val="22"/>
          <w:szCs w:val="22"/>
        </w:rPr>
        <w:t xml:space="preserve"> or </w:t>
      </w:r>
      <w:r>
        <w:rPr>
          <w:rFonts w:ascii="Consolas" w:cs="Consolas" w:eastAsia="Consolas" w:hAnsi="Consolas"/>
          <w:sz w:val="20"/>
          <w:szCs w:val="20"/>
        </w:rPr>
        <w:t xml:space="preserve">"multiple"</w:t>
      </w:r>
      <w:r>
        <w:rPr>
          <w:rFonts w:ascii="Calibri" w:cs="Calibri" w:eastAsia="Calibri" w:hAnsi="Calibri"/>
          <w:sz w:val="22"/>
          <w:szCs w:val="22"/>
        </w:rPr>
        <w:t xml:space="preserve">. Use </w:t>
      </w:r>
      <w:r>
        <w:rPr>
          <w:rFonts w:ascii="Consolas" w:cs="Consolas" w:eastAsia="Consolas" w:hAnsi="Consolas"/>
          <w:sz w:val="20"/>
          <w:szCs w:val="20"/>
        </w:rPr>
        <w:t xml:space="preserve">"single"</w:t>
      </w:r>
      <w:r>
        <w:rPr>
          <w:rFonts w:ascii="Calibri" w:cs="Calibri" w:eastAsia="Calibri" w:hAnsi="Calibri"/>
          <w:sz w:val="22"/>
          <w:szCs w:val="22"/>
        </w:rPr>
        <w:t xml:space="preserve"> for a reservation that covers exactly one device and </w:t>
      </w:r>
      <w:r>
        <w:rPr>
          <w:rFonts w:ascii="Consolas" w:cs="Consolas" w:eastAsia="Consolas" w:hAnsi="Consolas"/>
          <w:sz w:val="20"/>
          <w:szCs w:val="20"/>
        </w:rPr>
        <w:t xml:space="preserve">"multiple"</w:t>
      </w:r>
      <w:r>
        <w:rPr>
          <w:rFonts w:ascii="Calibri" w:cs="Calibri" w:eastAsia="Calibri" w:hAnsi="Calibri"/>
          <w:sz w:val="22"/>
          <w:szCs w:val="22"/>
        </w:rPr>
        <w:t xml:space="preserve"> otherwise. A missing or unknown value returns 400.</w:t>
      </w:r>
    </w:p>
    <w:p>
      <w:pPr>
        <w:pStyle w:val="ListParagraph"/>
        <w:numPr>
          <w:ilvl w:val="0"/>
          <w:numId w:val="2"/>
        </w:numPr>
        <w:spacing w:after="80"/>
      </w:pPr>
      <w:r>
        <w:rPr>
          <w:rFonts w:ascii="Calibri" w:cs="Calibri" w:eastAsia="Calibri" w:hAnsi="Calibri"/>
          <w:sz w:val="22"/>
          <w:szCs w:val="22"/>
        </w:rPr>
        <w:t xml:space="preserve">A reservation whose aggregate device capacity exceeds 250 kW is rejected with a message naming the D-REC methodology limit.</w:t>
      </w:r>
    </w:p>
    <w:p>
      <w:pPr>
        <w:spacing w:after="120"/>
      </w:pPr>
      <w:r>
        <w:rPr>
          <w:rFonts w:ascii="Calibri" w:cs="Calibri" w:eastAsia="Calibri" w:hAnsi="Calibri"/>
          <w:sz w:val="22"/>
          <w:szCs w:val="22"/>
        </w:rPr>
        <w:t xml:space="preserve">The reservation object gained two read-only fields, </w:t>
      </w:r>
      <w:r>
        <w:rPr>
          <w:rFonts w:ascii="Consolas" w:cs="Consolas" w:eastAsia="Consolas" w:hAnsi="Consolas"/>
          <w:sz w:val="20"/>
          <w:szCs w:val="20"/>
        </w:rPr>
        <w:t xml:space="preserve">groupReviewStatus</w:t>
      </w:r>
      <w:r>
        <w:rPr>
          <w:rFonts w:ascii="Calibri" w:cs="Calibri" w:eastAsia="Calibri" w:hAnsi="Calibri"/>
          <w:sz w:val="22"/>
          <w:szCs w:val="22"/>
        </w:rPr>
        <w:t xml:space="preserve"> (</w:t>
      </w:r>
      <w:r>
        <w:rPr>
          <w:rFonts w:ascii="Consolas" w:cs="Consolas" w:eastAsia="Consolas" w:hAnsi="Consolas"/>
          <w:sz w:val="20"/>
          <w:szCs w:val="20"/>
        </w:rPr>
        <w:t xml:space="preserve">pending</w:t>
      </w:r>
      <w:r>
        <w:rPr>
          <w:rFonts w:ascii="Calibri" w:cs="Calibri" w:eastAsia="Calibri" w:hAnsi="Calibri"/>
          <w:sz w:val="22"/>
          <w:szCs w:val="22"/>
        </w:rPr>
        <w:t xml:space="preserve">, </w:t>
      </w:r>
      <w:r>
        <w:rPr>
          <w:rFonts w:ascii="Consolas" w:cs="Consolas" w:eastAsia="Consolas" w:hAnsi="Consolas"/>
          <w:sz w:val="20"/>
          <w:szCs w:val="20"/>
        </w:rPr>
        <w:t xml:space="preserve">approved</w:t>
      </w:r>
      <w:r>
        <w:rPr>
          <w:rFonts w:ascii="Calibri" w:cs="Calibri" w:eastAsia="Calibri" w:hAnsi="Calibri"/>
          <w:sz w:val="22"/>
          <w:szCs w:val="22"/>
        </w:rPr>
        <w:t xml:space="preserve">, </w:t>
      </w:r>
      <w:r>
        <w:rPr>
          <w:rFonts w:ascii="Consolas" w:cs="Consolas" w:eastAsia="Consolas" w:hAnsi="Consolas"/>
          <w:sz w:val="20"/>
          <w:szCs w:val="20"/>
        </w:rPr>
        <w:t xml:space="preserve">rejected</w:t>
      </w:r>
      <w:r>
        <w:rPr>
          <w:rFonts w:ascii="Calibri" w:cs="Calibri" w:eastAsia="Calibri" w:hAnsi="Calibri"/>
          <w:sz w:val="22"/>
          <w:szCs w:val="22"/>
        </w:rPr>
        <w:t xml:space="preserve">, set by D-REC) and </w:t>
      </w:r>
      <w:r>
        <w:rPr>
          <w:rFonts w:ascii="Consolas" w:cs="Consolas" w:eastAsia="Consolas" w:hAnsi="Consolas"/>
          <w:sz w:val="20"/>
          <w:szCs w:val="20"/>
        </w:rPr>
        <w:t xml:space="preserve">operatingConfigurations</w:t>
      </w:r>
      <w:r>
        <w:rPr>
          <w:rFonts w:ascii="Calibri" w:cs="Calibri" w:eastAsia="Calibri" w:hAnsi="Calibri"/>
          <w:sz w:val="22"/>
          <w:szCs w:val="22"/>
        </w:rPr>
        <w:t xml:space="preserve"> (the distinct configurations of the grouped devices). </w:t>
      </w:r>
      <w:r>
        <w:rPr>
          <w:rFonts w:ascii="Consolas" w:cs="Consolas" w:eastAsia="Consolas" w:hAnsi="Consolas"/>
          <w:sz w:val="20"/>
          <w:szCs w:val="20"/>
        </w:rPr>
        <w:t xml:space="preserve">GET /buyer-reservation</w:t>
      </w:r>
      <w:r>
        <w:rPr>
          <w:rFonts w:ascii="Calibri" w:cs="Calibri" w:eastAsia="Calibri" w:hAnsi="Calibri"/>
          <w:sz w:val="22"/>
          <w:szCs w:val="22"/>
        </w:rPr>
        <w:t xml:space="preserve"> and </w:t>
      </w:r>
      <w:r>
        <w:rPr>
          <w:rFonts w:ascii="Consolas" w:cs="Consolas" w:eastAsia="Consolas" w:hAnsi="Consolas"/>
          <w:sz w:val="20"/>
          <w:szCs w:val="20"/>
        </w:rPr>
        <w:t xml:space="preserve">/buyer-reservation/my</w:t>
      </w:r>
      <w:r>
        <w:rPr>
          <w:rFonts w:ascii="Calibri" w:cs="Calibri" w:eastAsia="Calibri" w:hAnsi="Calibri"/>
          <w:sz w:val="22"/>
          <w:szCs w:val="22"/>
        </w:rPr>
        <w:t xml:space="preserve"> accept a new </w:t>
      </w:r>
      <w:r>
        <w:rPr>
          <w:rFonts w:ascii="Consolas" w:cs="Consolas" w:eastAsia="Consolas" w:hAnsi="Consolas"/>
          <w:sz w:val="20"/>
          <w:szCs w:val="20"/>
        </w:rPr>
        <w:t xml:space="preserve">deviceIds</w:t>
      </w:r>
      <w:r>
        <w:rPr>
          <w:rFonts w:ascii="Calibri" w:cs="Calibri" w:eastAsia="Calibri" w:hAnsi="Calibri"/>
          <w:sz w:val="22"/>
          <w:szCs w:val="22"/>
        </w:rPr>
        <w:t xml:space="preserve"> filter, and </w:t>
      </w:r>
      <w:r>
        <w:rPr>
          <w:rFonts w:ascii="Consolas" w:cs="Consolas" w:eastAsia="Consolas" w:hAnsi="Consolas"/>
          <w:sz w:val="20"/>
          <w:szCs w:val="20"/>
        </w:rPr>
        <w:t xml:space="preserve">/buyer-reservation/my</w:t>
      </w:r>
      <w:r>
        <w:rPr>
          <w:rFonts w:ascii="Calibri" w:cs="Calibri" w:eastAsia="Calibri" w:hAnsi="Calibri"/>
          <w:sz w:val="22"/>
          <w:szCs w:val="22"/>
        </w:rPr>
        <w:t xml:space="preserve"> now requires </w:t>
      </w:r>
      <w:r>
        <w:rPr>
          <w:rFonts w:ascii="Consolas" w:cs="Consolas" w:eastAsia="Consolas" w:hAnsi="Consolas"/>
          <w:sz w:val="20"/>
          <w:szCs w:val="20"/>
        </w:rPr>
        <w:t xml:space="preserve">limit</w:t>
      </w:r>
      <w:r>
        <w:rPr>
          <w:rFonts w:ascii="Calibri" w:cs="Calibri" w:eastAsia="Calibri" w:hAnsi="Calibri"/>
          <w:sz w:val="22"/>
          <w:szCs w:val="22"/>
        </w:rPr>
        <w:t xml:space="preserve">. Numeric values such as </w:t>
      </w:r>
      <w:r>
        <w:rPr>
          <w:rFonts w:ascii="Consolas" w:cs="Consolas" w:eastAsia="Consolas" w:hAnsi="Consolas"/>
          <w:sz w:val="20"/>
          <w:szCs w:val="20"/>
        </w:rPr>
        <w:t xml:space="preserve">targetCapacityInMegaWattHour</w:t>
      </w:r>
      <w:r>
        <w:rPr>
          <w:rFonts w:ascii="Calibri" w:cs="Calibri" w:eastAsia="Calibri" w:hAnsi="Calibri"/>
          <w:sz w:val="22"/>
          <w:szCs w:val="22"/>
        </w:rPr>
        <w:t xml:space="preserve"> may still be sent as strings; dates must be ISO-8601 in UTC.</w:t>
      </w:r>
    </w:p>
    <w:p>
      <w:pPr>
        <w:spacing w:after="120"/>
      </w:pPr>
      <w:r>
        <w:rPr>
          <w:rFonts w:ascii="Calibri" w:cs="Calibri" w:eastAsia="Calibri" w:hAnsi="Calibri"/>
          <w:sz w:val="22"/>
          <w:szCs w:val="22"/>
        </w:rPr>
        <w:t xml:space="preserve">A larger change to reservations is being scoped separately with PowerTrust (issuance requests replacing reservation windows). It is not part of staging today and this guide does not cover it.</w:t>
      </w:r>
    </w:p>
    <w:p>
      <w:pPr>
        <w:pStyle w:val="Heading2"/>
        <w:spacing w:before="280" w:after="120"/>
      </w:pPr>
      <w:r>
        <w:t xml:space="preserve">3.6 Authentication and tokens</w:t>
      </w:r>
    </w:p>
    <w:p>
      <w:pPr>
        <w:spacing w:after="120"/>
      </w:pPr>
      <w:r>
        <w:rPr>
          <w:rFonts w:ascii="Consolas" w:cs="Consolas" w:eastAsia="Consolas" w:hAnsi="Consolas"/>
          <w:sz w:val="20"/>
          <w:szCs w:val="20"/>
        </w:rPr>
        <w:t xml:space="preserve">POST /auth/login</w:t>
      </w:r>
      <w:r>
        <w:rPr>
          <w:rFonts w:ascii="Calibri" w:cs="Calibri" w:eastAsia="Calibri" w:hAnsi="Calibri"/>
          <w:sz w:val="22"/>
          <w:szCs w:val="22"/>
        </w:rPr>
        <w:t xml:space="preserve">, </w:t>
      </w:r>
      <w:r>
        <w:rPr>
          <w:rFonts w:ascii="Consolas" w:cs="Consolas" w:eastAsia="Consolas" w:hAnsi="Consolas"/>
          <w:sz w:val="20"/>
          <w:szCs w:val="20"/>
        </w:rPr>
        <w:t xml:space="preserve">POST /auth/getAccess</w:t>
      </w:r>
      <w:r>
        <w:rPr>
          <w:rFonts w:ascii="Calibri" w:cs="Calibri" w:eastAsia="Calibri" w:hAnsi="Calibri"/>
          <w:sz w:val="22"/>
          <w:szCs w:val="22"/>
        </w:rPr>
        <w:t xml:space="preserve"> and </w:t>
      </w:r>
      <w:r>
        <w:rPr>
          <w:rFonts w:ascii="Consolas" w:cs="Consolas" w:eastAsia="Consolas" w:hAnsi="Consolas"/>
          <w:sz w:val="20"/>
          <w:szCs w:val="20"/>
        </w:rPr>
        <w:t xml:space="preserve">POST /auth/logout</w:t>
      </w:r>
      <w:r>
        <w:rPr>
          <w:rFonts w:ascii="Calibri" w:cs="Calibri" w:eastAsia="Calibri" w:hAnsi="Calibri"/>
          <w:sz w:val="22"/>
          <w:szCs w:val="22"/>
        </w:rPr>
        <w:t xml:space="preserve"> are unchanged in request and response shape. What changed is around them:</w:t>
      </w:r>
    </w:p>
    <w:p>
      <w:pPr>
        <w:pStyle w:val="ListParagraph"/>
        <w:numPr>
          <w:ilvl w:val="0"/>
          <w:numId w:val="2"/>
        </w:numPr>
        <w:spacing w:after="80"/>
      </w:pPr>
      <w:r>
        <w:rPr>
          <w:rFonts w:ascii="Calibri" w:cs="Calibri" w:eastAsia="Calibri" w:hAnsi="Calibri"/>
          <w:b/>
          <w:bCs/>
          <w:sz w:val="22"/>
          <w:szCs w:val="22"/>
        </w:rPr>
        <w:t xml:space="preserve">Token lifetime.</w:t>
      </w:r>
      <w:r>
        <w:rPr>
          <w:rFonts w:ascii="Calibri" w:cs="Calibri" w:eastAsia="Calibri" w:hAnsi="Calibri"/>
          <w:sz w:val="22"/>
          <w:szCs w:val="22"/>
        </w:rPr>
        <w:t xml:space="preserve"> The sandbox signed tokens for 180 days. Staging uses the environment's configured lifetime, which defaults to 7 days. Do not cache a token for longer than its </w:t>
      </w:r>
      <w:r>
        <w:rPr>
          <w:rFonts w:ascii="Consolas" w:cs="Consolas" w:eastAsia="Consolas" w:hAnsi="Consolas"/>
          <w:sz w:val="20"/>
          <w:szCs w:val="20"/>
        </w:rPr>
        <w:t xml:space="preserve">exp</w:t>
      </w:r>
      <w:r>
        <w:rPr>
          <w:rFonts w:ascii="Calibri" w:cs="Calibri" w:eastAsia="Calibri" w:hAnsi="Calibri"/>
          <w:sz w:val="22"/>
          <w:szCs w:val="22"/>
        </w:rPr>
        <w:t xml:space="preserve"> claim; call </w:t>
      </w:r>
      <w:r>
        <w:rPr>
          <w:rFonts w:ascii="Consolas" w:cs="Consolas" w:eastAsia="Consolas" w:hAnsi="Consolas"/>
          <w:sz w:val="20"/>
          <w:szCs w:val="20"/>
        </w:rPr>
        <w:t xml:space="preserve">getAccess</w:t>
      </w:r>
      <w:r>
        <w:rPr>
          <w:rFonts w:ascii="Calibri" w:cs="Calibri" w:eastAsia="Calibri" w:hAnsi="Calibri"/>
          <w:sz w:val="22"/>
          <w:szCs w:val="22"/>
        </w:rPr>
        <w:t xml:space="preserve"> again when it expires. Confirm the production value with D-REC before cutover.</w:t>
      </w:r>
    </w:p>
    <w:p>
      <w:pPr>
        <w:pStyle w:val="ListParagraph"/>
        <w:numPr>
          <w:ilvl w:val="0"/>
          <w:numId w:val="2"/>
        </w:numPr>
        <w:spacing w:after="80"/>
      </w:pPr>
      <w:r>
        <w:rPr>
          <w:rFonts w:ascii="Calibri" w:cs="Calibri" w:eastAsia="Calibri" w:hAnsi="Calibri"/>
          <w:b/>
          <w:bCs/>
          <w:sz w:val="22"/>
          <w:szCs w:val="22"/>
        </w:rPr>
        <w:t xml:space="preserve">Rotation invalidates tokens.</w:t>
      </w:r>
      <w:r>
        <w:rPr>
          <w:rFonts w:ascii="Calibri" w:cs="Calibri" w:eastAsia="Calibri" w:hAnsi="Calibri"/>
          <w:sz w:val="22"/>
          <w:szCs w:val="22"/>
        </w:rPr>
        <w:t xml:space="preserve"> Signing secrets are now rotated as a routine operation. After a rotation every existing token returns 401 and clients must call </w:t>
      </w:r>
      <w:r>
        <w:rPr>
          <w:rFonts w:ascii="Consolas" w:cs="Consolas" w:eastAsia="Consolas" w:hAnsi="Consolas"/>
          <w:sz w:val="20"/>
          <w:szCs w:val="20"/>
        </w:rPr>
        <w:t xml:space="preserve">getAccess</w:t>
      </w:r>
      <w:r>
        <w:rPr>
          <w:rFonts w:ascii="Calibri" w:cs="Calibri" w:eastAsia="Calibri" w:hAnsi="Calibri"/>
          <w:sz w:val="22"/>
          <w:szCs w:val="22"/>
        </w:rPr>
        <w:t xml:space="preserve"> again. Build this into the error handling rather than treating 401 as fatal.</w:t>
      </w:r>
    </w:p>
    <w:p>
      <w:pPr>
        <w:pStyle w:val="ListParagraph"/>
        <w:numPr>
          <w:ilvl w:val="0"/>
          <w:numId w:val="2"/>
        </w:numPr>
        <w:spacing w:after="80"/>
      </w:pPr>
      <w:r>
        <w:rPr>
          <w:rFonts w:ascii="Calibri" w:cs="Calibri" w:eastAsia="Calibri" w:hAnsi="Calibri"/>
          <w:b/>
          <w:bCs/>
          <w:sz w:val="22"/>
          <w:szCs w:val="22"/>
        </w:rPr>
        <w:t xml:space="preserve">Account state.</w:t>
      </w:r>
      <w:r>
        <w:rPr>
          <w:rFonts w:ascii="Calibri" w:cs="Calibri" w:eastAsia="Calibri" w:hAnsi="Calibri"/>
          <w:sz w:val="22"/>
          <w:szCs w:val="22"/>
        </w:rPr>
        <w:t xml:space="preserve"> Login for an account that is pending approval or suspended returns 403 with an explanatory message, instead of a generic failure.</w:t>
      </w:r>
    </w:p>
    <w:p>
      <w:pPr>
        <w:pStyle w:val="ListParagraph"/>
        <w:numPr>
          <w:ilvl w:val="0"/>
          <w:numId w:val="2"/>
        </w:numPr>
        <w:spacing w:after="80"/>
      </w:pPr>
      <w:r>
        <w:rPr>
          <w:rFonts w:ascii="Calibri" w:cs="Calibri" w:eastAsia="Calibri" w:hAnsi="Calibri"/>
          <w:b/>
          <w:bCs/>
          <w:sz w:val="22"/>
          <w:szCs w:val="22"/>
        </w:rPr>
        <w:t xml:space="preserve">Logout</w:t>
      </w:r>
      <w:r>
        <w:rPr>
          <w:rFonts w:ascii="Calibri" w:cs="Calibri" w:eastAsia="Calibri" w:hAnsi="Calibri"/>
          <w:sz w:val="22"/>
          <w:szCs w:val="22"/>
        </w:rPr>
        <w:t xml:space="preserve"> revokes the session server-side; the token is rejected afterwards with </w:t>
      </w:r>
      <w:r>
        <w:rPr>
          <w:rFonts w:ascii="Consolas" w:cs="Consolas" w:eastAsia="Consolas" w:hAnsi="Consolas"/>
          <w:sz w:val="20"/>
          <w:szCs w:val="20"/>
        </w:rPr>
        <w:t xml:space="preserve">401 Token revoked</w:t>
      </w:r>
      <w:r>
        <w:rPr>
          <w:rFonts w:ascii="Calibri" w:cs="Calibri" w:eastAsia="Calibri" w:hAnsi="Calibri"/>
          <w:sz w:val="22"/>
          <w:szCs w:val="22"/>
        </w:rPr>
        <w:t xml:space="preserve">.</w:t>
      </w:r>
    </w:p>
    <w:p>
      <w:pPr>
        <w:pStyle w:val="ListParagraph"/>
        <w:numPr>
          <w:ilvl w:val="0"/>
          <w:numId w:val="2"/>
        </w:numPr>
        <w:spacing w:after="80"/>
      </w:pPr>
      <w:r>
        <w:rPr>
          <w:rFonts w:ascii="Consolas" w:cs="Consolas" w:eastAsia="Consolas" w:hAnsi="Consolas"/>
          <w:sz w:val="20"/>
          <w:szCs w:val="20"/>
        </w:rPr>
        <w:t xml:space="preserve">PATCH /user/accept-terms-and-conditions</w:t>
      </w:r>
      <w:r>
        <w:rPr>
          <w:rFonts w:ascii="Calibri" w:cs="Calibri" w:eastAsia="Calibri" w:hAnsi="Calibri"/>
          <w:sz w:val="22"/>
          <w:szCs w:val="22"/>
        </w:rPr>
        <w:t xml:space="preserve">, </w:t>
      </w:r>
      <w:r>
        <w:rPr>
          <w:rFonts w:ascii="Consolas" w:cs="Consolas" w:eastAsia="Consolas" w:hAnsi="Consolas"/>
          <w:sz w:val="20"/>
          <w:szCs w:val="20"/>
        </w:rPr>
        <w:t xml:space="preserve">PATCH /user/update-phone-number</w:t>
      </w:r>
      <w:r>
        <w:rPr>
          <w:rFonts w:ascii="Calibri" w:cs="Calibri" w:eastAsia="Calibri" w:hAnsi="Calibri"/>
          <w:sz w:val="22"/>
          <w:szCs w:val="22"/>
        </w:rPr>
        <w:t xml:space="preserve"> and </w:t>
      </w:r>
      <w:r>
        <w:rPr>
          <w:rFonts w:ascii="Consolas" w:cs="Consolas" w:eastAsia="Consolas" w:hAnsi="Consolas"/>
          <w:sz w:val="20"/>
          <w:szCs w:val="20"/>
        </w:rPr>
        <w:t xml:space="preserve">DELETE /user/me</w:t>
      </w:r>
      <w:r>
        <w:rPr>
          <w:rFonts w:ascii="Calibri" w:cs="Calibri" w:eastAsia="Calibri" w:hAnsi="Calibri"/>
          <w:sz w:val="22"/>
          <w:szCs w:val="22"/>
        </w:rPr>
        <w:t xml:space="preserve"> are new. The first two apply to portal users; the account deletion is self-service and is refused for admin accounts.</w:t>
      </w:r>
    </w:p>
    <w:p>
      <w:pPr>
        <w:pStyle w:val="Heading2"/>
        <w:spacing w:before="280" w:after="120"/>
      </w:pPr>
      <w:r>
        <w:t xml:space="preserve">3.7 Response formatting</w:t>
      </w:r>
    </w:p>
    <w:p>
      <w:pPr>
        <w:pStyle w:val="ListParagraph"/>
        <w:numPr>
          <w:ilvl w:val="0"/>
          <w:numId w:val="2"/>
        </w:numPr>
        <w:spacing w:after="80"/>
      </w:pPr>
      <w:r>
        <w:rPr>
          <w:rFonts w:ascii="Calibri" w:cs="Calibri" w:eastAsia="Calibri" w:hAnsi="Calibri"/>
          <w:sz w:val="22"/>
          <w:szCs w:val="22"/>
        </w:rPr>
        <w:t xml:space="preserve">All date-time values in responses are normalised to ISO-8601 with a </w:t>
      </w:r>
      <w:r>
        <w:rPr>
          <w:rFonts w:ascii="Consolas" w:cs="Consolas" w:eastAsia="Consolas" w:hAnsi="Consolas"/>
          <w:sz w:val="20"/>
          <w:szCs w:val="20"/>
        </w:rPr>
        <w:t xml:space="preserve">Z</w:t>
      </w:r>
      <w:r>
        <w:rPr>
          <w:rFonts w:ascii="Calibri" w:cs="Calibri" w:eastAsia="Calibri" w:hAnsi="Calibri"/>
          <w:sz w:val="22"/>
          <w:szCs w:val="22"/>
        </w:rPr>
        <w:t xml:space="preserve"> suffix, for example </w:t>
      </w:r>
      <w:r>
        <w:rPr>
          <w:rFonts w:ascii="Consolas" w:cs="Consolas" w:eastAsia="Consolas" w:hAnsi="Consolas"/>
          <w:sz w:val="20"/>
          <w:szCs w:val="20"/>
        </w:rPr>
        <w:t xml:space="preserve">2026-10-01T00:00:00.000Z</w:t>
      </w:r>
      <w:r>
        <w:rPr>
          <w:rFonts w:ascii="Calibri" w:cs="Calibri" w:eastAsia="Calibri" w:hAnsi="Calibri"/>
          <w:sz w:val="22"/>
          <w:szCs w:val="22"/>
        </w:rPr>
        <w:t xml:space="preserve">. The sandbox returned </w:t>
      </w:r>
      <w:r>
        <w:rPr>
          <w:rFonts w:ascii="Consolas" w:cs="Consolas" w:eastAsia="Consolas" w:hAnsi="Consolas"/>
          <w:sz w:val="20"/>
          <w:szCs w:val="20"/>
        </w:rPr>
        <w:t xml:space="preserve">+00:00</w:t>
      </w:r>
      <w:r>
        <w:rPr>
          <w:rFonts w:ascii="Calibri" w:cs="Calibri" w:eastAsia="Calibri" w:hAnsi="Calibri"/>
          <w:sz w:val="22"/>
          <w:szCs w:val="22"/>
        </w:rPr>
        <w:t xml:space="preserve"> in some places. Parsers that accept ISO-8601 are unaffected; string comparisons are.</w:t>
      </w:r>
    </w:p>
    <w:p>
      <w:pPr>
        <w:pStyle w:val="ListParagraph"/>
        <w:numPr>
          <w:ilvl w:val="0"/>
          <w:numId w:val="2"/>
        </w:numPr>
        <w:spacing w:after="80"/>
      </w:pPr>
      <w:r>
        <w:rPr>
          <w:rFonts w:ascii="Calibri" w:cs="Calibri" w:eastAsia="Calibri" w:hAnsi="Calibri"/>
          <w:sz w:val="22"/>
          <w:szCs w:val="22"/>
        </w:rPr>
        <w:t xml:space="preserve">Browser cross-origin requests are now restricted to D-REC's own portals. Server-to-server calls are not affected.</w:t>
      </w:r>
    </w:p>
    <w:p>
      <w:pPr>
        <w:pStyle w:val="ListParagraph"/>
        <w:numPr>
          <w:ilvl w:val="0"/>
          <w:numId w:val="2"/>
        </w:numPr>
        <w:spacing w:after="80"/>
      </w:pPr>
      <w:r>
        <w:rPr>
          <w:rFonts w:ascii="Calibri" w:cs="Calibri" w:eastAsia="Calibri" w:hAnsi="Calibri"/>
          <w:sz w:val="22"/>
          <w:szCs w:val="22"/>
        </w:rPr>
        <w:t xml:space="preserve">Device lists (</w:t>
      </w:r>
      <w:r>
        <w:rPr>
          <w:rFonts w:ascii="Consolas" w:cs="Consolas" w:eastAsia="Consolas" w:hAnsi="Consolas"/>
          <w:sz w:val="20"/>
          <w:szCs w:val="20"/>
        </w:rPr>
        <w:t xml:space="preserve">GET /device</w:t>
      </w:r>
      <w:r>
        <w:rPr>
          <w:rFonts w:ascii="Calibri" w:cs="Calibri" w:eastAsia="Calibri" w:hAnsi="Calibri"/>
          <w:sz w:val="22"/>
          <w:szCs w:val="22"/>
        </w:rPr>
        <w:t xml:space="preserve">, </w:t>
      </w:r>
      <w:r>
        <w:rPr>
          <w:rFonts w:ascii="Consolas" w:cs="Consolas" w:eastAsia="Consolas" w:hAnsi="Consolas"/>
          <w:sz w:val="20"/>
          <w:szCs w:val="20"/>
        </w:rPr>
        <w:t xml:space="preserve">/device/my</w:t>
      </w:r>
      <w:r>
        <w:rPr>
          <w:rFonts w:ascii="Calibri" w:cs="Calibri" w:eastAsia="Calibri" w:hAnsi="Calibri"/>
          <w:sz w:val="22"/>
          <w:szCs w:val="22"/>
        </w:rPr>
        <w:t xml:space="preserve">, </w:t>
      </w:r>
      <w:r>
        <w:rPr>
          <w:rFonts w:ascii="Consolas" w:cs="Consolas" w:eastAsia="Consolas" w:hAnsi="Consolas"/>
          <w:sz w:val="20"/>
          <w:szCs w:val="20"/>
        </w:rPr>
        <w:t xml:space="preserve">/device/ungrouped</w:t>
      </w:r>
      <w:r>
        <w:rPr>
          <w:rFonts w:ascii="Calibri" w:cs="Calibri" w:eastAsia="Calibri" w:hAnsi="Calibri"/>
          <w:sz w:val="22"/>
          <w:szCs w:val="22"/>
        </w:rPr>
        <w:t xml:space="preserve">) accept </w:t>
      </w:r>
      <w:r>
        <w:rPr>
          <w:rFonts w:ascii="Consolas" w:cs="Consolas" w:eastAsia="Consolas" w:hAnsi="Consolas"/>
          <w:sz w:val="20"/>
          <w:szCs w:val="20"/>
        </w:rPr>
        <w:t xml:space="preserve">sortBy</w:t>
      </w:r>
      <w:r>
        <w:rPr>
          <w:rFonts w:ascii="Calibri" w:cs="Calibri" w:eastAsia="Calibri" w:hAnsi="Calibri"/>
          <w:sz w:val="22"/>
          <w:szCs w:val="22"/>
        </w:rPr>
        <w:t xml:space="preserve">, </w:t>
      </w:r>
      <w:r>
        <w:rPr>
          <w:rFonts w:ascii="Consolas" w:cs="Consolas" w:eastAsia="Consolas" w:hAnsi="Consolas"/>
          <w:sz w:val="20"/>
          <w:szCs w:val="20"/>
        </w:rPr>
        <w:t xml:space="preserve">sortOrder</w:t>
      </w:r>
      <w:r>
        <w:rPr>
          <w:rFonts w:ascii="Calibri" w:cs="Calibri" w:eastAsia="Calibri" w:hAnsi="Calibri"/>
          <w:sz w:val="22"/>
          <w:szCs w:val="22"/>
        </w:rPr>
        <w:t xml:space="preserve">, </w:t>
      </w:r>
      <w:r>
        <w:rPr>
          <w:rFonts w:ascii="Consolas" w:cs="Consolas" w:eastAsia="Consolas" w:hAnsi="Consolas"/>
          <w:sz w:val="20"/>
          <w:szCs w:val="20"/>
        </w:rPr>
        <w:t xml:space="preserve">operatingConfiguration</w:t>
      </w:r>
      <w:r>
        <w:rPr>
          <w:rFonts w:ascii="Calibri" w:cs="Calibri" w:eastAsia="Calibri" w:hAnsi="Calibri"/>
          <w:sz w:val="22"/>
          <w:szCs w:val="22"/>
        </w:rPr>
        <w:t xml:space="preserve"> and </w:t>
      </w:r>
      <w:r>
        <w:rPr>
          <w:rFonts w:ascii="Consolas" w:cs="Consolas" w:eastAsia="Consolas" w:hAnsi="Consolas"/>
          <w:sz w:val="20"/>
          <w:szCs w:val="20"/>
        </w:rPr>
        <w:t xml:space="preserve">sourceAccessMode</w:t>
      </w:r>
      <w:r>
        <w:rPr>
          <w:rFonts w:ascii="Calibri" w:cs="Calibri" w:eastAsia="Calibri" w:hAnsi="Calibri"/>
          <w:sz w:val="22"/>
          <w:szCs w:val="22"/>
        </w:rPr>
        <w:t xml:space="preserve"> as additional filters. </w:t>
      </w:r>
      <w:r>
        <w:rPr>
          <w:rFonts w:ascii="Consolas" w:cs="Consolas" w:eastAsia="Consolas" w:hAnsi="Consolas"/>
          <w:sz w:val="20"/>
          <w:szCs w:val="20"/>
        </w:rPr>
        <w:t xml:space="preserve">GET /device/ungrouped</w:t>
      </w:r>
      <w:r>
        <w:rPr>
          <w:rFonts w:ascii="Calibri" w:cs="Calibri" w:eastAsia="Calibri" w:hAnsi="Calibri"/>
          <w:sz w:val="22"/>
          <w:szCs w:val="22"/>
        </w:rPr>
        <w:t xml:space="preserve"> now requires </w:t>
      </w:r>
      <w:r>
        <w:rPr>
          <w:rFonts w:ascii="Consolas" w:cs="Consolas" w:eastAsia="Consolas" w:hAnsi="Consolas"/>
          <w:sz w:val="20"/>
          <w:szCs w:val="20"/>
        </w:rPr>
        <w:t xml:space="preserve">orgId</w:t>
      </w:r>
      <w:r>
        <w:rPr>
          <w:rFonts w:ascii="Calibri" w:cs="Calibri" w:eastAsia="Calibri" w:hAnsi="Calibri"/>
          <w:sz w:val="22"/>
          <w:szCs w:val="22"/>
        </w:rPr>
        <w:t xml:space="preserve"> and </w:t>
      </w:r>
      <w:r>
        <w:rPr>
          <w:rFonts w:ascii="Consolas" w:cs="Consolas" w:eastAsia="Consolas" w:hAnsi="Consolas"/>
          <w:sz w:val="20"/>
          <w:szCs w:val="20"/>
        </w:rPr>
        <w:t xml:space="preserve">pagenumber</w:t>
      </w:r>
      <w:r>
        <w:rPr>
          <w:rFonts w:ascii="Calibri" w:cs="Calibri" w:eastAsia="Calibri" w:hAnsi="Calibri"/>
          <w:sz w:val="22"/>
          <w:szCs w:val="22"/>
        </w:rPr>
        <w:t xml:space="preserve">.</w:t>
      </w:r>
    </w:p>
    <w:p>
      <w:pPr>
        <w:pStyle w:val="ListParagraph"/>
        <w:numPr>
          <w:ilvl w:val="0"/>
          <w:numId w:val="2"/>
        </w:numPr>
        <w:spacing w:after="80"/>
      </w:pPr>
      <w:r>
        <w:rPr>
          <w:rFonts w:ascii="Consolas" w:cs="Consolas" w:eastAsia="Consolas" w:hAnsi="Consolas"/>
          <w:sz w:val="20"/>
          <w:szCs w:val="20"/>
        </w:rPr>
        <w:t xml:space="preserve">GET /certificate-log/issuer/certifiedlogOfdevices</w:t>
      </w:r>
      <w:r>
        <w:rPr>
          <w:rFonts w:ascii="Calibri" w:cs="Calibri" w:eastAsia="Calibri" w:hAnsi="Calibri"/>
          <w:sz w:val="22"/>
          <w:szCs w:val="22"/>
        </w:rPr>
        <w:t xml:space="preserve"> accepts a </w:t>
      </w:r>
      <w:r>
        <w:rPr>
          <w:rFonts w:ascii="Consolas" w:cs="Consolas" w:eastAsia="Consolas" w:hAnsi="Consolas"/>
          <w:sz w:val="20"/>
          <w:szCs w:val="20"/>
        </w:rPr>
        <w:t xml:space="preserve">reservationId</w:t>
      </w:r>
      <w:r>
        <w:rPr>
          <w:rFonts w:ascii="Calibri" w:cs="Calibri" w:eastAsia="Calibri" w:hAnsi="Calibri"/>
          <w:sz w:val="22"/>
          <w:szCs w:val="22"/>
        </w:rPr>
        <w:t xml:space="preserve"> filter.</w:t>
      </w:r>
    </w:p>
    <w:p>
      <w:pPr>
        <w:pStyle w:val="Heading2"/>
        <w:spacing w:before="280" w:after="120"/>
      </w:pPr>
      <w:r>
        <w:t xml:space="preserve">3.8 Removed endpoints</w:t>
      </w:r>
    </w:p>
    <w:p>
      <w:pPr>
        <w:spacing w:after="120"/>
      </w:pPr>
      <w:r>
        <w:rPr>
          <w:rFonts w:ascii="Calibri" w:cs="Calibri" w:eastAsia="Calibri" w:hAnsi="Calibri"/>
          <w:sz w:val="22"/>
          <w:szCs w:val="22"/>
        </w:rPr>
        <w:t xml:space="preserve">Eight operations present on the sandbox do not exist on staging. Three are the renamed paths from 3.2. The others are the yield-configuration endpoints, which were retired together with the yield-based plausibility check on meter reads, and the admin I-REC registration call, which was replaced by the Evident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40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3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Replacement</w:t>
            </w:r>
          </w:p>
        </w:tc>
      </w:tr>
      <w:tr>
        <w:tc>
          <w:tcPr>
            <w:tcW w:type="dxa" w:w="10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4000"/>
            <w:tcMar>
              <w:top w:type="dxa" w:w="60"/>
              <w:left w:type="dxa" w:w="100"/>
              <w:bottom w:type="dxa" w:w="60"/>
              <w:right w:type="dxa" w:w="100"/>
            </w:tcMar>
          </w:tcPr>
          <w:p>
            <w:pPr>
              <w:spacing w:after="0"/>
            </w:pPr>
            <w:r>
              <w:rPr>
                <w:rFonts w:ascii="Consolas" w:cs="Consolas" w:eastAsia="Consolas" w:hAnsi="Consolas"/>
                <w:sz w:val="20"/>
                <w:szCs w:val="20"/>
              </w:rPr>
              <w:t xml:space="preserve">/Organization/apiuser/all_organization</w:t>
            </w:r>
          </w:p>
        </w:tc>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/Organization/registrant/all_organization</w:t>
            </w:r>
          </w:p>
        </w:tc>
      </w:tr>
      <w:tr>
        <w:tc>
          <w:tcPr>
            <w:tcW w:type="dxa" w:w="10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40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/admin/apiusers</w:t>
            </w:r>
          </w:p>
        </w:tc>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/admin/registrants</w:t>
            </w:r>
          </w:p>
        </w:tc>
      </w:tr>
      <w:tr>
        <w:tc>
          <w:tcPr>
            <w:tcW w:type="dxa" w:w="10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4000"/>
            <w:tcMar>
              <w:top w:type="dxa" w:w="60"/>
              <w:left w:type="dxa" w:w="100"/>
              <w:bottom w:type="dxa" w:w="60"/>
              <w:right w:type="dxa" w:w="100"/>
            </w:tcMar>
          </w:tcPr>
          <w:p>
            <w:pPr>
              <w:spacing w:after="0"/>
            </w:pPr>
            <w:r>
              <w:rPr>
                <w:rFonts w:ascii="Consolas" w:cs="Consolas" w:eastAsia="Consolas" w:hAnsi="Consolas"/>
                <w:sz w:val="20"/>
                <w:szCs w:val="20"/>
              </w:rPr>
              <w:t xml:space="preserve">/yield/config</w:t>
            </w:r>
          </w:p>
        </w:tc>
        <w:tc>
          <w:tcPr>
            <w:tcW w:type="dxa" w:w="4360"/>
            <w:tcMar>
              <w:top w:type="dxa" w:w="60"/>
              <w:left w:type="dxa" w:w="100"/>
              <w:bottom w:type="dxa" w:w="60"/>
              <w:right w:type="dxa" w:w="100"/>
            </w:tcMar>
          </w:tcPr>
          <w:p>
            <w:pPr>
              <w:spacing w:after="0"/>
            </w:pPr>
            <w:r>
              <w:rPr>
                <w:rFonts w:ascii="Calibri" w:cs="Calibri" w:eastAsia="Calibri" w:hAnsi="Calibri"/>
                <w:sz w:val="22"/>
                <w:szCs w:val="22"/>
              </w:rPr>
              <w:t xml:space="preserve">None. Yield configuration no longer exists.</w:t>
            </w:r>
          </w:p>
        </w:tc>
      </w:tr>
      <w:tr>
        <w:tc>
          <w:tcPr>
            <w:tcW w:type="dxa" w:w="10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40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/yield/config/{id}</w:t>
            </w:r>
          </w:p>
        </w:tc>
        <w:tc>
          <w:tcPr>
            <w:tcW w:type="dxa" w:w="43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None. Yield configuration no longer exists.</w:t>
            </w:r>
          </w:p>
        </w:tc>
      </w:tr>
      <w:tr>
        <w:tc>
          <w:tcPr>
            <w:tcW w:type="dxa" w:w="1000"/>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4000"/>
            <w:tcMar>
              <w:top w:type="dxa" w:w="60"/>
              <w:left w:type="dxa" w:w="100"/>
              <w:bottom w:type="dxa" w:w="60"/>
              <w:right w:type="dxa" w:w="100"/>
            </w:tcMar>
          </w:tcPr>
          <w:p>
            <w:pPr>
              <w:spacing w:after="0"/>
            </w:pPr>
            <w:r>
              <w:rPr>
                <w:rFonts w:ascii="Consolas" w:cs="Consolas" w:eastAsia="Consolas" w:hAnsi="Consolas"/>
                <w:sz w:val="20"/>
                <w:szCs w:val="20"/>
              </w:rPr>
              <w:t xml:space="preserve">/yield/config/update/{id}</w:t>
            </w:r>
          </w:p>
        </w:tc>
        <w:tc>
          <w:tcPr>
            <w:tcW w:type="dxa" w:w="4360"/>
            <w:tcMar>
              <w:top w:type="dxa" w:w="60"/>
              <w:left w:type="dxa" w:w="100"/>
              <w:bottom w:type="dxa" w:w="60"/>
              <w:right w:type="dxa" w:w="100"/>
            </w:tcMar>
          </w:tcPr>
          <w:p>
            <w:pPr>
              <w:spacing w:after="0"/>
            </w:pPr>
            <w:r>
              <w:rPr>
                <w:rFonts w:ascii="Calibri" w:cs="Calibri" w:eastAsia="Calibri" w:hAnsi="Calibri"/>
                <w:sz w:val="22"/>
                <w:szCs w:val="22"/>
              </w:rPr>
              <w:t xml:space="preserve">None. Yield configuration no longer exists.</w:t>
            </w:r>
          </w:p>
        </w:tc>
      </w:tr>
      <w:tr>
        <w:tc>
          <w:tcPr>
            <w:tcW w:type="dxa" w:w="10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40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/admin/add/device-into-Irec/{id}</w:t>
            </w:r>
          </w:p>
        </w:tc>
        <w:tc>
          <w:tcPr>
            <w:tcW w:type="dxa" w:w="43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Evident endpoints (</w:t>
            </w:r>
            <w:r>
              <w:rPr>
                <w:rFonts w:ascii="Consolas" w:cs="Consolas" w:eastAsia="Consolas" w:hAnsi="Consolas"/>
                <w:sz w:val="20"/>
                <w:szCs w:val="20"/>
              </w:rPr>
              <w:t xml:space="preserve">/evident/*</w:t>
            </w:r>
            <w:r>
              <w:rPr>
                <w:rFonts w:ascii="Calibri" w:cs="Calibri" w:eastAsia="Calibri" w:hAnsi="Calibri"/>
                <w:sz w:val="22"/>
                <w:szCs w:val="22"/>
              </w:rPr>
              <w:t xml:space="preserve">), D-REC-operated</w:t>
            </w:r>
          </w:p>
        </w:tc>
      </w:tr>
      <w:tr>
        <w:tc>
          <w:tcPr>
            <w:tcW w:type="dxa" w:w="10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4000"/>
            <w:tcMar>
              <w:top w:type="dxa" w:w="60"/>
              <w:left w:type="dxa" w:w="100"/>
              <w:bottom w:type="dxa" w:w="60"/>
              <w:right w:type="dxa" w:w="100"/>
            </w:tcMar>
          </w:tcPr>
          <w:p>
            <w:pPr>
              <w:spacing w:after="0"/>
            </w:pPr>
            <w:r>
              <w:rPr>
                <w:rFonts w:ascii="Consolas" w:cs="Consolas" w:eastAsia="Consolas" w:hAnsi="Consolas"/>
                <w:sz w:val="20"/>
                <w:szCs w:val="20"/>
              </w:rPr>
              <w:t xml:space="preserve">/permission/module/apiuser/request</w:t>
            </w:r>
          </w:p>
        </w:tc>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/permission/module/registrant/request</w:t>
            </w:r>
          </w:p>
        </w:tc>
      </w:tr>
      <w:tr>
        <w:tc>
          <w:tcPr>
            <w:tcW w:type="dxa" w:w="10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40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/yield/config</w:t>
            </w:r>
          </w:p>
        </w:tc>
        <w:tc>
          <w:tcPr>
            <w:tcW w:type="dxa" w:w="43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None. Yield configuration no longer exists.</w:t>
            </w:r>
          </w:p>
        </w:tc>
      </w:tr>
    </w:tbl>
    <w:p>
      <w:pPr>
        <w:pStyle w:val="Heading1"/>
        <w:spacing w:before="360" w:after="160"/>
      </w:pPr>
      <w:r>
        <w:t xml:space="preserve">4. What did not change</w:t>
      </w:r>
    </w:p>
    <w:p>
      <w:pPr>
        <w:pStyle w:val="ListParagraph"/>
        <w:numPr>
          <w:ilvl w:val="0"/>
          <w:numId w:val="2"/>
        </w:numPr>
        <w:spacing w:after="80"/>
      </w:pPr>
      <w:r>
        <w:rPr>
          <w:rFonts w:ascii="Calibri" w:cs="Calibri" w:eastAsia="Calibri" w:hAnsi="Calibri"/>
          <w:b/>
          <w:bCs/>
          <w:sz w:val="22"/>
          <w:szCs w:val="22"/>
        </w:rPr>
        <w:t xml:space="preserve">Meter-read payload.</w:t>
      </w:r>
      <w:r>
        <w:rPr>
          <w:rFonts w:ascii="Calibri" w:cs="Calibri" w:eastAsia="Calibri" w:hAnsi="Calibri"/>
          <w:sz w:val="22"/>
          <w:szCs w:val="22"/>
        </w:rPr>
        <w:t xml:space="preserve"> </w:t>
      </w:r>
      <w:r>
        <w:rPr>
          <w:rFonts w:ascii="Consolas" w:cs="Consolas" w:eastAsia="Consolas" w:hAnsi="Consolas"/>
          <w:sz w:val="20"/>
          <w:szCs w:val="20"/>
        </w:rPr>
        <w:t xml:space="preserve">NewIntermediateMeterReadDTO</w:t>
      </w:r>
      <w:r>
        <w:rPr>
          <w:rFonts w:ascii="Calibri" w:cs="Calibri" w:eastAsia="Calibri" w:hAnsi="Calibri"/>
          <w:sz w:val="22"/>
          <w:szCs w:val="22"/>
        </w:rPr>
        <w:t xml:space="preserve"> is identical: </w:t>
      </w:r>
      <w:r>
        <w:rPr>
          <w:rFonts w:ascii="Consolas" w:cs="Consolas" w:eastAsia="Consolas" w:hAnsi="Consolas"/>
          <w:sz w:val="20"/>
          <w:szCs w:val="20"/>
        </w:rPr>
        <w:t xml:space="preserve">type</w:t>
      </w:r>
      <w:r>
        <w:rPr>
          <w:rFonts w:ascii="Calibri" w:cs="Calibri" w:eastAsia="Calibri" w:hAnsi="Calibri"/>
          <w:sz w:val="22"/>
          <w:szCs w:val="22"/>
        </w:rPr>
        <w:t xml:space="preserve">, </w:t>
      </w:r>
      <w:r>
        <w:rPr>
          <w:rFonts w:ascii="Consolas" w:cs="Consolas" w:eastAsia="Consolas" w:hAnsi="Consolas"/>
          <w:sz w:val="20"/>
          <w:szCs w:val="20"/>
        </w:rPr>
        <w:t xml:space="preserve">unit</w:t>
      </w:r>
      <w:r>
        <w:rPr>
          <w:rFonts w:ascii="Calibri" w:cs="Calibri" w:eastAsia="Calibri" w:hAnsi="Calibri"/>
          <w:sz w:val="22"/>
          <w:szCs w:val="22"/>
        </w:rPr>
        <w:t xml:space="preserve"> (</w:t>
      </w:r>
      <w:r>
        <w:rPr>
          <w:rFonts w:ascii="Consolas" w:cs="Consolas" w:eastAsia="Consolas" w:hAnsi="Consolas"/>
          <w:sz w:val="20"/>
          <w:szCs w:val="20"/>
        </w:rPr>
        <w:t xml:space="preserve">Wh</w:t>
      </w:r>
      <w:r>
        <w:rPr>
          <w:rFonts w:ascii="Calibri" w:cs="Calibri" w:eastAsia="Calibri" w:hAnsi="Calibri"/>
          <w:sz w:val="22"/>
          <w:szCs w:val="22"/>
        </w:rPr>
        <w:t xml:space="preserve">, </w:t>
      </w:r>
      <w:r>
        <w:rPr>
          <w:rFonts w:ascii="Consolas" w:cs="Consolas" w:eastAsia="Consolas" w:hAnsi="Consolas"/>
          <w:sz w:val="20"/>
          <w:szCs w:val="20"/>
        </w:rPr>
        <w:t xml:space="preserve">kWh</w:t>
      </w:r>
      <w:r>
        <w:rPr>
          <w:rFonts w:ascii="Calibri" w:cs="Calibri" w:eastAsia="Calibri" w:hAnsi="Calibri"/>
          <w:sz w:val="22"/>
          <w:szCs w:val="22"/>
        </w:rPr>
        <w:t xml:space="preserve">, </w:t>
      </w:r>
      <w:r>
        <w:rPr>
          <w:rFonts w:ascii="Consolas" w:cs="Consolas" w:eastAsia="Consolas" w:hAnsi="Consolas"/>
          <w:sz w:val="20"/>
          <w:szCs w:val="20"/>
        </w:rPr>
        <w:t xml:space="preserve">MWh</w:t>
      </w:r>
      <w:r>
        <w:rPr>
          <w:rFonts w:ascii="Calibri" w:cs="Calibri" w:eastAsia="Calibri" w:hAnsi="Calibri"/>
          <w:sz w:val="22"/>
          <w:szCs w:val="22"/>
        </w:rPr>
        <w:t xml:space="preserve">, </w:t>
      </w:r>
      <w:r>
        <w:rPr>
          <w:rFonts w:ascii="Consolas" w:cs="Consolas" w:eastAsia="Consolas" w:hAnsi="Consolas"/>
          <w:sz w:val="20"/>
          <w:szCs w:val="20"/>
        </w:rPr>
        <w:t xml:space="preserve">GWh</w:t>
      </w:r>
      <w:r>
        <w:rPr>
          <w:rFonts w:ascii="Calibri" w:cs="Calibri" w:eastAsia="Calibri" w:hAnsi="Calibri"/>
          <w:sz w:val="22"/>
          <w:szCs w:val="22"/>
        </w:rPr>
        <w:t xml:space="preserve">), </w:t>
      </w:r>
      <w:r>
        <w:rPr>
          <w:rFonts w:ascii="Consolas" w:cs="Consolas" w:eastAsia="Consolas" w:hAnsi="Consolas"/>
          <w:sz w:val="20"/>
          <w:szCs w:val="20"/>
        </w:rPr>
        <w:t xml:space="preserve">timezone</w:t>
      </w:r>
      <w:r>
        <w:rPr>
          <w:rFonts w:ascii="Calibri" w:cs="Calibri" w:eastAsia="Calibri" w:hAnsi="Calibri"/>
          <w:sz w:val="22"/>
          <w:szCs w:val="22"/>
        </w:rPr>
        <w:t xml:space="preserve"> (optional), </w:t>
      </w:r>
      <w:r>
        <w:rPr>
          <w:rFonts w:ascii="Consolas" w:cs="Consolas" w:eastAsia="Consolas" w:hAnsi="Consolas"/>
          <w:sz w:val="20"/>
          <w:szCs w:val="20"/>
        </w:rPr>
        <w:t xml:space="preserve">organizationId</w:t>
      </w:r>
      <w:r>
        <w:rPr>
          <w:rFonts w:ascii="Calibri" w:cs="Calibri" w:eastAsia="Calibri" w:hAnsi="Calibri"/>
          <w:sz w:val="22"/>
          <w:szCs w:val="22"/>
        </w:rPr>
        <w:t xml:space="preserve"> (optional) and </w:t>
      </w:r>
      <w:r>
        <w:rPr>
          <w:rFonts w:ascii="Consolas" w:cs="Consolas" w:eastAsia="Consolas" w:hAnsi="Consolas"/>
          <w:sz w:val="20"/>
          <w:szCs w:val="20"/>
        </w:rPr>
        <w:t xml:space="preserve">reads[]</w:t>
      </w:r>
      <w:r>
        <w:rPr>
          <w:rFonts w:ascii="Calibri" w:cs="Calibri" w:eastAsia="Calibri" w:hAnsi="Calibri"/>
          <w:sz w:val="22"/>
          <w:szCs w:val="22"/>
        </w:rPr>
        <w:t xml:space="preserve"> with </w:t>
      </w:r>
      <w:r>
        <w:rPr>
          <w:rFonts w:ascii="Consolas" w:cs="Consolas" w:eastAsia="Consolas" w:hAnsi="Consolas"/>
          <w:sz w:val="20"/>
          <w:szCs w:val="20"/>
        </w:rPr>
        <w:t xml:space="preserve">starttimestamp</w:t>
      </w:r>
      <w:r>
        <w:rPr>
          <w:rFonts w:ascii="Calibri" w:cs="Calibri" w:eastAsia="Calibri" w:hAnsi="Calibri"/>
          <w:sz w:val="22"/>
          <w:szCs w:val="22"/>
        </w:rPr>
        <w:t xml:space="preserve">, </w:t>
      </w:r>
      <w:r>
        <w:rPr>
          <w:rFonts w:ascii="Consolas" w:cs="Consolas" w:eastAsia="Consolas" w:hAnsi="Consolas"/>
          <w:sz w:val="20"/>
          <w:szCs w:val="20"/>
        </w:rPr>
        <w:t xml:space="preserve">endtimestamp</w:t>
      </w:r>
      <w:r>
        <w:rPr>
          <w:rFonts w:ascii="Calibri" w:cs="Calibri" w:eastAsia="Calibri" w:hAnsi="Calibri"/>
          <w:sz w:val="22"/>
          <w:szCs w:val="22"/>
        </w:rPr>
        <w:t xml:space="preserve">, </w:t>
      </w:r>
      <w:r>
        <w:rPr>
          <w:rFonts w:ascii="Consolas" w:cs="Consolas" w:eastAsia="Consolas" w:hAnsi="Consolas"/>
          <w:sz w:val="20"/>
          <w:szCs w:val="20"/>
        </w:rPr>
        <w:t xml:space="preserve">value</w:t>
      </w:r>
      <w:r>
        <w:rPr>
          <w:rFonts w:ascii="Calibri" w:cs="Calibri" w:eastAsia="Calibri" w:hAnsi="Calibri"/>
          <w:sz w:val="22"/>
          <w:szCs w:val="22"/>
        </w:rPr>
        <w:t xml:space="preserve">. Timestamp validation rules are unchanged.</w:t>
      </w:r>
    </w:p>
    <w:p>
      <w:pPr>
        <w:pStyle w:val="ListParagraph"/>
        <w:numPr>
          <w:ilvl w:val="0"/>
          <w:numId w:val="2"/>
        </w:numPr>
        <w:spacing w:after="80"/>
      </w:pPr>
      <w:r>
        <w:rPr>
          <w:rFonts w:ascii="Calibri" w:cs="Calibri" w:eastAsia="Calibri" w:hAnsi="Calibri"/>
          <w:b/>
          <w:bCs/>
          <w:sz w:val="22"/>
          <w:szCs w:val="22"/>
        </w:rPr>
        <w:t xml:space="preserve">Meter-read endpoints.</w:t>
      </w:r>
      <w:r>
        <w:rPr>
          <w:rFonts w:ascii="Calibri" w:cs="Calibri" w:eastAsia="Calibri" w:hAnsi="Calibri"/>
          <w:sz w:val="22"/>
          <w:szCs w:val="22"/>
        </w:rPr>
        <w:t xml:space="preserve"> All eight sandbox endpoints exist with the same methods and paths. Only the key resolution described in 3.1 differs.</w:t>
      </w:r>
    </w:p>
    <w:p>
      <w:pPr>
        <w:pStyle w:val="ListParagraph"/>
        <w:numPr>
          <w:ilvl w:val="0"/>
          <w:numId w:val="2"/>
        </w:numPr>
        <w:spacing w:after="80"/>
      </w:pPr>
      <w:r>
        <w:rPr>
          <w:rFonts w:ascii="Calibri" w:cs="Calibri" w:eastAsia="Calibri" w:hAnsi="Calibri"/>
          <w:b/>
          <w:bCs/>
          <w:sz w:val="22"/>
          <w:szCs w:val="22"/>
        </w:rPr>
        <w:t xml:space="preserve">Plausibility at ingest.</w:t>
      </w:r>
      <w:r>
        <w:rPr>
          <w:rFonts w:ascii="Calibri" w:cs="Calibri" w:eastAsia="Calibri" w:hAnsi="Calibri"/>
          <w:sz w:val="22"/>
          <w:szCs w:val="22"/>
        </w:rPr>
        <w:t xml:space="preserve"> The sandbox rejected a read whose value exceeded a yield-derived maximum. Staging does not reject at ingest; plausibility is assessed during review with a location-aware irradiance ceiling. A read that used to fail with </w:t>
      </w:r>
      <w:r>
        <w:rPr>
          <w:rFonts w:ascii="Consolas" w:cs="Consolas" w:eastAsia="Consolas" w:hAnsi="Consolas"/>
          <w:sz w:val="20"/>
          <w:szCs w:val="20"/>
        </w:rPr>
        <w:t xml:space="preserve">Failed, MaxEnergy</w:t>
      </w:r>
      <w:r>
        <w:rPr>
          <w:rFonts w:ascii="Calibri" w:cs="Calibri" w:eastAsia="Calibri" w:hAnsi="Calibri"/>
          <w:sz w:val="22"/>
          <w:szCs w:val="22"/>
        </w:rPr>
        <w:t xml:space="preserve"> will now be stored.</w:t>
      </w:r>
    </w:p>
    <w:p>
      <w:pPr>
        <w:pStyle w:val="ListParagraph"/>
        <w:numPr>
          <w:ilvl w:val="0"/>
          <w:numId w:val="2"/>
        </w:numPr>
        <w:spacing w:after="80"/>
      </w:pPr>
      <w:r>
        <w:rPr>
          <w:rFonts w:ascii="Calibri" w:cs="Calibri" w:eastAsia="Calibri" w:hAnsi="Calibri"/>
          <w:b/>
          <w:bCs/>
          <w:sz w:val="22"/>
          <w:szCs w:val="22"/>
        </w:rPr>
        <w:t xml:space="preserve">Authentication endpoints</w:t>
      </w:r>
      <w:r>
        <w:rPr>
          <w:rFonts w:ascii="Calibri" w:cs="Calibri" w:eastAsia="Calibri" w:hAnsi="Calibri"/>
          <w:sz w:val="22"/>
          <w:szCs w:val="22"/>
        </w:rPr>
        <w:t xml:space="preserve"> and the bearer-token header.</w:t>
      </w:r>
    </w:p>
    <w:p>
      <w:pPr>
        <w:pStyle w:val="ListParagraph"/>
        <w:numPr>
          <w:ilvl w:val="0"/>
          <w:numId w:val="2"/>
        </w:numPr>
        <w:spacing w:after="80"/>
      </w:pPr>
      <w:r>
        <w:rPr>
          <w:rFonts w:ascii="Calibri" w:cs="Calibri" w:eastAsia="Calibri" w:hAnsi="Calibri"/>
          <w:b/>
          <w:bCs/>
          <w:sz w:val="22"/>
          <w:szCs w:val="22"/>
        </w:rPr>
        <w:t xml:space="preserve">Reservation endpoints</w:t>
      </w:r>
      <w:r>
        <w:rPr>
          <w:rFonts w:ascii="Calibri" w:cs="Calibri" w:eastAsia="Calibri" w:hAnsi="Calibri"/>
          <w:sz w:val="22"/>
          <w:szCs w:val="22"/>
        </w:rPr>
        <w:t xml:space="preserve"> (nine operations) and </w:t>
      </w:r>
      <w:r>
        <w:rPr>
          <w:rFonts w:ascii="Calibri" w:cs="Calibri" w:eastAsia="Calibri" w:hAnsi="Calibri"/>
          <w:b/>
          <w:bCs/>
          <w:sz w:val="22"/>
          <w:szCs w:val="22"/>
        </w:rPr>
        <w:t xml:space="preserve">certificate-log endpoints</w:t>
      </w:r>
      <w:r>
        <w:rPr>
          <w:rFonts w:ascii="Calibri" w:cs="Calibri" w:eastAsia="Calibri" w:hAnsi="Calibri"/>
          <w:sz w:val="22"/>
          <w:szCs w:val="22"/>
        </w:rPr>
        <w:t xml:space="preserve"> (nine operations), apart from the additions in 3.5 and 3.7.</w:t>
      </w:r>
    </w:p>
    <w:p>
      <w:pPr>
        <w:pStyle w:val="ListParagraph"/>
        <w:numPr>
          <w:ilvl w:val="0"/>
          <w:numId w:val="2"/>
        </w:numPr>
        <w:spacing w:after="80"/>
      </w:pPr>
      <w:r>
        <w:rPr>
          <w:rFonts w:ascii="Calibri" w:cs="Calibri" w:eastAsia="Calibri" w:hAnsi="Calibri"/>
          <w:b/>
          <w:bCs/>
          <w:sz w:val="22"/>
          <w:szCs w:val="22"/>
        </w:rPr>
        <w:t xml:space="preserve">Organization, user and permission endpoints</w:t>
      </w:r>
      <w:r>
        <w:rPr>
          <w:rFonts w:ascii="Calibri" w:cs="Calibri" w:eastAsia="Calibri" w:hAnsi="Calibri"/>
          <w:sz w:val="22"/>
          <w:szCs w:val="22"/>
        </w:rPr>
        <w:t xml:space="preserve"> apart from the three renamed paths.</w:t>
      </w:r>
    </w:p>
    <w:p>
      <w:pPr>
        <w:pStyle w:val="ListParagraph"/>
        <w:numPr>
          <w:ilvl w:val="0"/>
          <w:numId w:val="2"/>
        </w:numPr>
        <w:spacing w:after="80"/>
      </w:pPr>
      <w:r>
        <w:rPr>
          <w:rFonts w:ascii="Calibri" w:cs="Calibri" w:eastAsia="Calibri" w:hAnsi="Calibri"/>
          <w:b/>
          <w:bCs/>
          <w:sz w:val="22"/>
          <w:szCs w:val="22"/>
        </w:rPr>
        <w:t xml:space="preserve">Error envelope.</w:t>
      </w:r>
      <w:r>
        <w:rPr>
          <w:rFonts w:ascii="Calibri" w:cs="Calibri" w:eastAsia="Calibri" w:hAnsi="Calibri"/>
          <w:sz w:val="22"/>
          <w:szCs w:val="22"/>
        </w:rPr>
        <w:t xml:space="preserve"> Validation errors remain </w:t>
      </w:r>
      <w:r>
        <w:rPr>
          <w:rFonts w:ascii="Consolas" w:cs="Consolas" w:eastAsia="Consolas" w:hAnsi="Consolas"/>
          <w:sz w:val="20"/>
          <w:szCs w:val="20"/>
        </w:rPr>
        <w:t xml:space="preserve">{ "statusCode", "message", "error" }</w:t>
      </w:r>
      <w:r>
        <w:rPr>
          <w:rFonts w:ascii="Calibri" w:cs="Calibri" w:eastAsia="Calibri" w:hAnsi="Calibri"/>
          <w:sz w:val="22"/>
          <w:szCs w:val="22"/>
        </w:rPr>
        <w:t xml:space="preserve">; business errors keep </w:t>
      </w:r>
      <w:r>
        <w:rPr>
          <w:rFonts w:ascii="Consolas" w:cs="Consolas" w:eastAsia="Consolas" w:hAnsi="Consolas"/>
          <w:sz w:val="20"/>
          <w:szCs w:val="20"/>
        </w:rPr>
        <w:t xml:space="preserve">{ "success": false, "message" }</w:t>
      </w:r>
      <w:r>
        <w:rPr>
          <w:rFonts w:ascii="Calibri" w:cs="Calibri" w:eastAsia="Calibri" w:hAnsi="Calibri"/>
          <w:sz w:val="22"/>
          <w:szCs w:val="22"/>
        </w:rPr>
        <w:t xml:space="preserve">.</w:t>
      </w:r>
    </w:p>
    <w:p>
      <w:pPr>
        <w:pStyle w:val="Heading1"/>
        <w:spacing w:before="360" w:after="160"/>
      </w:pPr>
      <w:r>
        <w:t xml:space="preserve">5. New capabilities worth knowing about</w:t>
      </w:r>
    </w:p>
    <w:p>
      <w:pPr>
        <w:spacing w:after="120"/>
      </w:pPr>
      <w:r>
        <w:rPr>
          <w:rFonts w:ascii="Calibri" w:cs="Calibri" w:eastAsia="Calibri" w:hAnsi="Calibri"/>
          <w:sz w:val="22"/>
          <w:szCs w:val="22"/>
        </w:rPr>
        <w:t xml:space="preserve">Staging adds 116 operations. Most serve the D-REC review portal and are irrelevant to an integrator. The ones that may be useful to PowerTrust: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4160"/>
      </w:tblGrid>
      <w:tr>
        <w:trPr>
          <w:tblHeader/>
        </w:trPr>
        <w:tc>
          <w:tcPr>
            <w:tcW w:type="dxa" w:w="17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Area</w:t>
            </w:r>
          </w:p>
        </w:tc>
        <w:tc>
          <w:tcPr>
            <w:tcW w:type="dxa" w:w="35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Endpoints</w:t>
            </w:r>
          </w:p>
        </w:tc>
        <w:tc>
          <w:tcPr>
            <w:tcW w:type="dxa" w:w="41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What it gives you</w:t>
            </w:r>
          </w:p>
        </w:tc>
      </w:tr>
      <w:tr>
        <w:tc>
          <w:tcPr>
            <w:tcW w:type="dxa" w:w="1700"/>
            <w:tcMar>
              <w:top w:type="dxa" w:w="60"/>
              <w:left w:type="dxa" w:w="100"/>
              <w:bottom w:type="dxa" w:w="60"/>
              <w:right w:type="dxa" w:w="100"/>
            </w:tcMar>
          </w:tcPr>
          <w:p>
            <w:pPr>
              <w:spacing w:after="0"/>
            </w:pPr>
            <w:r>
              <w:rPr>
                <w:rFonts w:ascii="Calibri" w:cs="Calibri" w:eastAsia="Calibri" w:hAnsi="Calibri"/>
                <w:sz w:val="22"/>
                <w:szCs w:val="22"/>
              </w:rPr>
              <w:t xml:space="preserve">Chat</w:t>
            </w:r>
          </w:p>
        </w:tc>
        <w:tc>
          <w:tcPr>
            <w:tcW w:type="dxa" w:w="3500"/>
            <w:tcMar>
              <w:top w:type="dxa" w:w="60"/>
              <w:left w:type="dxa" w:w="100"/>
              <w:bottom w:type="dxa" w:w="60"/>
              <w:right w:type="dxa" w:w="100"/>
            </w:tcMar>
          </w:tcPr>
          <w:p>
            <w:pPr>
              <w:spacing w:after="0"/>
            </w:pPr>
            <w:r>
              <w:rPr>
                <w:rFonts w:ascii="Consolas" w:cs="Consolas" w:eastAsia="Consolas" w:hAnsi="Consolas"/>
                <w:sz w:val="20"/>
                <w:szCs w:val="20"/>
              </w:rPr>
              <w:t xml:space="preserve">/chat/conversations/*</w:t>
            </w:r>
            <w:r>
              <w:rPr>
                <w:rFonts w:ascii="Calibri" w:cs="Calibri" w:eastAsia="Calibri" w:hAnsi="Calibri"/>
                <w:sz w:val="22"/>
                <w:szCs w:val="22"/>
              </w:rPr>
              <w:t xml:space="preserve">, </w:t>
            </w:r>
            <w:r>
              <w:rPr>
                <w:rFonts w:ascii="Consolas" w:cs="Consolas" w:eastAsia="Consolas" w:hAnsi="Consolas"/>
                <w:sz w:val="20"/>
                <w:szCs w:val="20"/>
              </w:rPr>
              <w:t xml:space="preserve">/chat/messages/*</w:t>
            </w:r>
            <w:r>
              <w:rPr>
                <w:rFonts w:ascii="Calibri" w:cs="Calibri" w:eastAsia="Calibri" w:hAnsi="Calibri"/>
                <w:sz w:val="22"/>
                <w:szCs w:val="22"/>
              </w:rPr>
              <w:t xml:space="preserve"> (17 operations)</w:t>
            </w:r>
          </w:p>
        </w:tc>
        <w:tc>
          <w:tcPr>
            <w:tcW w:type="dxa" w:w="4160"/>
            <w:tcMar>
              <w:top w:type="dxa" w:w="60"/>
              <w:left w:type="dxa" w:w="100"/>
              <w:bottom w:type="dxa" w:w="60"/>
              <w:right w:type="dxa" w:w="100"/>
            </w:tcMar>
          </w:tcPr>
          <w:p>
            <w:pPr>
              <w:spacing w:after="0"/>
            </w:pPr>
            <w:r>
              <w:rPr>
                <w:rFonts w:ascii="Calibri" w:cs="Calibri" w:eastAsia="Calibri" w:hAnsi="Calibri"/>
                <w:sz w:val="22"/>
                <w:szCs w:val="22"/>
              </w:rPr>
              <w:t xml:space="preserve">Message exchange with D-REC administrators from your own system, tied to devices. Documented at docs/api-user-guide/chat-api.md.</w:t>
            </w:r>
          </w:p>
        </w:tc>
      </w:tr>
      <w:tr>
        <w:tc>
          <w:tcPr>
            <w:tcW w:type="dxa" w:w="17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Webhooks</w:t>
            </w:r>
          </w:p>
        </w:tc>
        <w:tc>
          <w:tcPr>
            <w:tcW w:type="dxa" w:w="35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POST/GET/PATCH/DELETE /chat/webhooks</w:t>
            </w:r>
            <w:r>
              <w:rPr>
                <w:rFonts w:ascii="Calibri" w:cs="Calibri" w:eastAsia="Calibri" w:hAnsi="Calibri"/>
                <w:sz w:val="22"/>
                <w:szCs w:val="22"/>
              </w:rPr>
              <w:t xml:space="preserve">, </w:t>
            </w:r>
            <w:r>
              <w:rPr>
                <w:rFonts w:ascii="Consolas" w:cs="Consolas" w:eastAsia="Consolas" w:hAnsi="Consolas"/>
                <w:sz w:val="20"/>
                <w:szCs w:val="20"/>
              </w:rPr>
              <w:t xml:space="preserve">POST /chat/webhooks/{id}/test</w:t>
            </w:r>
          </w:p>
        </w:tc>
        <w:tc>
          <w:tcPr>
            <w:tcW w:type="dxa" w:w="4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Push notification for </w:t>
            </w:r>
            <w:r>
              <w:rPr>
                <w:rFonts w:ascii="Consolas" w:cs="Consolas" w:eastAsia="Consolas" w:hAnsi="Consolas"/>
                <w:sz w:val="20"/>
                <w:szCs w:val="20"/>
              </w:rPr>
              <w:t xml:space="preserve">message.new</w:t>
            </w:r>
            <w:r>
              <w:rPr>
                <w:rFonts w:ascii="Calibri" w:cs="Calibri" w:eastAsia="Calibri" w:hAnsi="Calibri"/>
                <w:sz w:val="22"/>
                <w:szCs w:val="22"/>
              </w:rPr>
              <w:t xml:space="preserve"> and </w:t>
            </w:r>
            <w:r>
              <w:rPr>
                <w:rFonts w:ascii="Consolas" w:cs="Consolas" w:eastAsia="Consolas" w:hAnsi="Consolas"/>
                <w:sz w:val="20"/>
                <w:szCs w:val="20"/>
              </w:rPr>
              <w:t xml:space="preserve">conversation.created</w:t>
            </w:r>
            <w:r>
              <w:rPr>
                <w:rFonts w:ascii="Calibri" w:cs="Calibri" w:eastAsia="Calibri" w:hAnsi="Calibri"/>
                <w:sz w:val="22"/>
                <w:szCs w:val="22"/>
              </w:rPr>
              <w:t xml:space="preserve">. Payloads are HMAC-SHA256 signed; failed deliveries are retried three times with backoff.</w:t>
            </w:r>
          </w:p>
        </w:tc>
      </w:tr>
      <w:tr>
        <w:tc>
          <w:tcPr>
            <w:tcW w:type="dxa" w:w="1700"/>
            <w:tcMar>
              <w:top w:type="dxa" w:w="60"/>
              <w:left w:type="dxa" w:w="100"/>
              <w:bottom w:type="dxa" w:w="60"/>
              <w:right w:type="dxa" w:w="100"/>
            </w:tcMar>
          </w:tcPr>
          <w:p>
            <w:pPr>
              <w:spacing w:after="0"/>
            </w:pPr>
            <w:r>
              <w:rPr>
                <w:rFonts w:ascii="Calibri" w:cs="Calibri" w:eastAsia="Calibri" w:hAnsi="Calibri"/>
                <w:sz w:val="22"/>
                <w:szCs w:val="22"/>
              </w:rPr>
              <w:t xml:space="preserve">Site-name pre-check</w:t>
            </w:r>
          </w:p>
        </w:tc>
        <w:tc>
          <w:tcPr>
            <w:tcW w:type="dxa" w:w="3500"/>
            <w:tcMar>
              <w:top w:type="dxa" w:w="60"/>
              <w:left w:type="dxa" w:w="100"/>
              <w:bottom w:type="dxa" w:w="60"/>
              <w:right w:type="dxa" w:w="100"/>
            </w:tcMar>
          </w:tcPr>
          <w:p>
            <w:pPr>
              <w:spacing w:after="0"/>
            </w:pPr>
            <w:r>
              <w:rPr>
                <w:rFonts w:ascii="Consolas" w:cs="Consolas" w:eastAsia="Consolas" w:hAnsi="Consolas"/>
                <w:sz w:val="20"/>
                <w:szCs w:val="20"/>
              </w:rPr>
              <w:t xml:space="preserve">GET /device/check-name?name=</w:t>
            </w:r>
          </w:p>
        </w:tc>
        <w:tc>
          <w:tcPr>
            <w:tcW w:type="dxa" w:w="4160"/>
            <w:tcMar>
              <w:top w:type="dxa" w:w="60"/>
              <w:left w:type="dxa" w:w="100"/>
              <w:bottom w:type="dxa" w:w="60"/>
              <w:right w:type="dxa" w:w="100"/>
            </w:tcMar>
          </w:tcPr>
          <w:p>
            <w:pPr>
              <w:spacing w:after="0"/>
            </w:pPr>
            <w:r>
              <w:rPr>
                <w:rFonts w:ascii="Calibri" w:cs="Calibri" w:eastAsia="Calibri" w:hAnsi="Calibri"/>
                <w:sz w:val="22"/>
                <w:szCs w:val="22"/>
              </w:rPr>
              <w:t xml:space="preserve">Avoids a 409 on registration.</w:t>
            </w:r>
          </w:p>
        </w:tc>
      </w:tr>
      <w:tr>
        <w:tc>
          <w:tcPr>
            <w:tcW w:type="dxa" w:w="17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Documents</w:t>
            </w:r>
          </w:p>
        </w:tc>
        <w:tc>
          <w:tcPr>
            <w:tcW w:type="dxa" w:w="35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/device/{id}/documents*</w:t>
            </w:r>
            <w:r>
              <w:rPr>
                <w:rFonts w:ascii="Calibri" w:cs="Calibri" w:eastAsia="Calibri" w:hAnsi="Calibri"/>
                <w:sz w:val="22"/>
                <w:szCs w:val="22"/>
              </w:rPr>
              <w:t xml:space="preserve">, </w:t>
            </w:r>
            <w:r>
              <w:rPr>
                <w:rFonts w:ascii="Consolas" w:cs="Consolas" w:eastAsia="Consolas" w:hAnsi="Consolas"/>
                <w:sz w:val="20"/>
                <w:szCs w:val="20"/>
              </w:rPr>
              <w:t xml:space="preserve">/document-uploads/*</w:t>
            </w:r>
          </w:p>
        </w:tc>
        <w:tc>
          <w:tcPr>
            <w:tcW w:type="dxa" w:w="4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Attach and manage SF-02, SF-02c, proof of ownership, metering evidence, single-line diagram, photos and commissioning proof per device.</w:t>
            </w:r>
          </w:p>
        </w:tc>
      </w:tr>
      <w:tr>
        <w:tc>
          <w:tcPr>
            <w:tcW w:type="dxa" w:w="1700"/>
            <w:tcMar>
              <w:top w:type="dxa" w:w="60"/>
              <w:left w:type="dxa" w:w="100"/>
              <w:bottom w:type="dxa" w:w="60"/>
              <w:right w:type="dxa" w:w="100"/>
            </w:tcMar>
          </w:tcPr>
          <w:p>
            <w:pPr>
              <w:spacing w:after="0"/>
            </w:pPr>
            <w:r>
              <w:rPr>
                <w:rFonts w:ascii="Calibri" w:cs="Calibri" w:eastAsia="Calibri" w:hAnsi="Calibri"/>
                <w:sz w:val="22"/>
                <w:szCs w:val="22"/>
              </w:rPr>
              <w:t xml:space="preserve">Bulk CSV reads</w:t>
            </w:r>
          </w:p>
        </w:tc>
        <w:tc>
          <w:tcPr>
            <w:tcW w:type="dxa" w:w="3500"/>
            <w:tcMar>
              <w:top w:type="dxa" w:w="60"/>
              <w:left w:type="dxa" w:w="100"/>
              <w:bottom w:type="dxa" w:w="60"/>
              <w:right w:type="dxa" w:w="100"/>
            </w:tcMar>
          </w:tcPr>
          <w:p>
            <w:pPr>
              <w:spacing w:after="0"/>
            </w:pPr>
            <w:r>
              <w:rPr>
                <w:rFonts w:ascii="Consolas" w:cs="Consolas" w:eastAsia="Consolas" w:hAnsi="Consolas"/>
                <w:sz w:val="20"/>
                <w:szCs w:val="20"/>
              </w:rPr>
              <w:t xml:space="preserve">POST /meter-reads/csv-ingest/{externalId}</w:t>
            </w:r>
          </w:p>
        </w:tc>
        <w:tc>
          <w:tcPr>
            <w:tcW w:type="dxa" w:w="4160"/>
            <w:tcMar>
              <w:top w:type="dxa" w:w="60"/>
              <w:left w:type="dxa" w:w="100"/>
              <w:bottom w:type="dxa" w:w="60"/>
              <w:right w:type="dxa" w:w="100"/>
            </w:tcMar>
          </w:tcPr>
          <w:p>
            <w:pPr>
              <w:spacing w:after="0"/>
            </w:pPr>
            <w:r>
              <w:rPr>
                <w:rFonts w:ascii="Calibri" w:cs="Calibri" w:eastAsia="Calibri" w:hAnsi="Calibri"/>
                <w:sz w:val="22"/>
                <w:szCs w:val="22"/>
              </w:rPr>
              <w:t xml:space="preserve">Ingests a wide-format meter CSV export as history reads. </w:t>
            </w:r>
            <w:r>
              <w:rPr>
                <w:rFonts w:ascii="Consolas" w:cs="Consolas" w:eastAsia="Consolas" w:hAnsi="Consolas"/>
                <w:sz w:val="20"/>
                <w:szCs w:val="20"/>
              </w:rPr>
              <w:t xml:space="preserve">?replaceExisting=true</w:t>
            </w:r>
            <w:r>
              <w:rPr>
                <w:rFonts w:ascii="Calibri" w:cs="Calibri" w:eastAsia="Calibri" w:hAnsi="Calibri"/>
                <w:sz w:val="22"/>
                <w:szCs w:val="22"/>
              </w:rPr>
              <w:t xml:space="preserve"> overwrites overlapping history reads.</w:t>
            </w:r>
          </w:p>
        </w:tc>
      </w:tr>
      <w:tr>
        <w:tc>
          <w:tcPr>
            <w:tcW w:type="dxa" w:w="17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Bulk device delete</w:t>
            </w:r>
          </w:p>
        </w:tc>
        <w:tc>
          <w:tcPr>
            <w:tcW w:type="dxa" w:w="35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DELETE /device/bulk</w:t>
            </w:r>
          </w:p>
        </w:tc>
        <w:tc>
          <w:tcPr>
            <w:tcW w:type="dxa" w:w="4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Admin only.</w:t>
            </w:r>
          </w:p>
        </w:tc>
      </w:tr>
      <w:tr>
        <w:tc>
          <w:tcPr>
            <w:tcW w:type="dxa" w:w="1700"/>
            <w:tcMar>
              <w:top w:type="dxa" w:w="60"/>
              <w:left w:type="dxa" w:w="100"/>
              <w:bottom w:type="dxa" w:w="60"/>
              <w:right w:type="dxa" w:w="100"/>
            </w:tcMar>
          </w:tcPr>
          <w:p>
            <w:pPr>
              <w:spacing w:after="0"/>
            </w:pPr>
            <w:r>
              <w:rPr>
                <w:rFonts w:ascii="Calibri" w:cs="Calibri" w:eastAsia="Calibri" w:hAnsi="Calibri"/>
                <w:sz w:val="22"/>
                <w:szCs w:val="22"/>
              </w:rPr>
              <w:t xml:space="preserve">Organization family</w:t>
            </w:r>
          </w:p>
        </w:tc>
        <w:tc>
          <w:tcPr>
            <w:tcW w:type="dxa" w:w="3500"/>
            <w:tcMar>
              <w:top w:type="dxa" w:w="60"/>
              <w:left w:type="dxa" w:w="100"/>
              <w:bottom w:type="dxa" w:w="60"/>
              <w:right w:type="dxa" w:w="100"/>
            </w:tcMar>
          </w:tcPr>
          <w:p>
            <w:pPr>
              <w:spacing w:after="0"/>
            </w:pPr>
            <w:r>
              <w:rPr>
                <w:rFonts w:ascii="Consolas" w:cs="Consolas" w:eastAsia="Consolas" w:hAnsi="Consolas"/>
                <w:sz w:val="20"/>
                <w:szCs w:val="20"/>
              </w:rPr>
              <w:t xml:space="preserve">DELETE /Organization/registrant/{id}/unlink</w:t>
            </w:r>
          </w:p>
        </w:tc>
        <w:tc>
          <w:tcPr>
            <w:tcW w:type="dxa" w:w="4160"/>
            <w:tcMar>
              <w:top w:type="dxa" w:w="60"/>
              <w:left w:type="dxa" w:w="100"/>
              <w:bottom w:type="dxa" w:w="60"/>
              <w:right w:type="dxa" w:w="100"/>
            </w:tcMar>
          </w:tcPr>
          <w:p>
            <w:pPr>
              <w:spacing w:after="0"/>
            </w:pPr>
            <w:r>
              <w:rPr>
                <w:rFonts w:ascii="Calibri" w:cs="Calibri" w:eastAsia="Calibri" w:hAnsi="Calibri"/>
                <w:sz w:val="22"/>
                <w:szCs w:val="22"/>
              </w:rPr>
              <w:t xml:space="preserve">Detach an organization from your registrant family.</w:t>
            </w:r>
          </w:p>
        </w:tc>
      </w:tr>
      <w:tr>
        <w:tc>
          <w:tcPr>
            <w:tcW w:type="dxa" w:w="17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Document AI</w:t>
            </w:r>
          </w:p>
        </w:tc>
        <w:tc>
          <w:tcPr>
            <w:tcW w:type="dxa" w:w="35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/ai/extract-*</w:t>
            </w:r>
            <w:r>
              <w:rPr>
                <w:rFonts w:ascii="Calibri" w:cs="Calibri" w:eastAsia="Calibri" w:hAnsi="Calibri"/>
                <w:sz w:val="22"/>
                <w:szCs w:val="22"/>
              </w:rPr>
              <w:t xml:space="preserve">, </w:t>
            </w:r>
            <w:r>
              <w:rPr>
                <w:rFonts w:ascii="Consolas" w:cs="Consolas" w:eastAsia="Consolas" w:hAnsi="Consolas"/>
                <w:sz w:val="20"/>
                <w:szCs w:val="20"/>
              </w:rPr>
              <w:t xml:space="preserve">/ai/classify-*</w:t>
            </w:r>
          </w:p>
        </w:tc>
        <w:tc>
          <w:tcPr>
            <w:tcW w:type="dxa" w:w="4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Field extraction from uploaded documents. Metered per organization; optional.</w:t>
            </w:r>
          </w:p>
        </w:tc>
      </w:tr>
      <w:tr>
        <w:tc>
          <w:tcPr>
            <w:tcW w:type="dxa" w:w="1700"/>
            <w:tcMar>
              <w:top w:type="dxa" w:w="60"/>
              <w:left w:type="dxa" w:w="100"/>
              <w:bottom w:type="dxa" w:w="60"/>
              <w:right w:type="dxa" w:w="100"/>
            </w:tcMar>
          </w:tcPr>
          <w:p>
            <w:pPr>
              <w:spacing w:after="0"/>
            </w:pPr>
            <w:r>
              <w:rPr>
                <w:rFonts w:ascii="Calibri" w:cs="Calibri" w:eastAsia="Calibri" w:hAnsi="Calibri"/>
                <w:sz w:val="22"/>
                <w:szCs w:val="22"/>
              </w:rPr>
              <w:t xml:space="preserve">Public stats</w:t>
            </w:r>
          </w:p>
        </w:tc>
        <w:tc>
          <w:tcPr>
            <w:tcW w:type="dxa" w:w="3500"/>
            <w:tcMar>
              <w:top w:type="dxa" w:w="60"/>
              <w:left w:type="dxa" w:w="100"/>
              <w:bottom w:type="dxa" w:w="60"/>
              <w:right w:type="dxa" w:w="100"/>
            </w:tcMar>
          </w:tcPr>
          <w:p>
            <w:pPr>
              <w:spacing w:after="0"/>
            </w:pPr>
            <w:r>
              <w:rPr>
                <w:rFonts w:ascii="Consolas" w:cs="Consolas" w:eastAsia="Consolas" w:hAnsi="Consolas"/>
                <w:sz w:val="20"/>
                <w:szCs w:val="20"/>
              </w:rPr>
              <w:t xml:space="preserve">GET /stats</w:t>
            </w:r>
            <w:r>
              <w:rPr>
                <w:rFonts w:ascii="Calibri" w:cs="Calibri" w:eastAsia="Calibri" w:hAnsi="Calibri"/>
                <w:sz w:val="22"/>
                <w:szCs w:val="22"/>
              </w:rPr>
              <w:t xml:space="preserve">, </w:t>
            </w:r>
            <w:r>
              <w:rPr>
                <w:rFonts w:ascii="Consolas" w:cs="Consolas" w:eastAsia="Consolas" w:hAnsi="Consolas"/>
                <w:sz w:val="20"/>
                <w:szCs w:val="20"/>
              </w:rPr>
              <w:t xml:space="preserve">GET /featured-sites</w:t>
            </w:r>
          </w:p>
        </w:tc>
        <w:tc>
          <w:tcPr>
            <w:tcW w:type="dxa" w:w="4160"/>
            <w:tcMar>
              <w:top w:type="dxa" w:w="60"/>
              <w:left w:type="dxa" w:w="100"/>
              <w:bottom w:type="dxa" w:w="60"/>
              <w:right w:type="dxa" w:w="100"/>
            </w:tcMar>
          </w:tcPr>
          <w:p>
            <w:pPr>
              <w:spacing w:after="0"/>
            </w:pPr>
            <w:r>
              <w:rPr>
                <w:rFonts w:ascii="Calibri" w:cs="Calibri" w:eastAsia="Calibri" w:hAnsi="Calibri"/>
                <w:sz w:val="22"/>
                <w:szCs w:val="22"/>
              </w:rPr>
              <w:t xml:space="preserve">Unauthenticated platform aggregates, rate-limited.</w:t>
            </w:r>
          </w:p>
        </w:tc>
      </w:tr>
      <w:tr>
        <w:tc>
          <w:tcPr>
            <w:tcW w:type="dxa" w:w="17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Evident</w:t>
            </w:r>
          </w:p>
        </w:tc>
        <w:tc>
          <w:tcPr>
            <w:tcW w:type="dxa" w:w="35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/evident/*</w:t>
            </w:r>
          </w:p>
        </w:tc>
        <w:tc>
          <w:tcPr>
            <w:tcW w:type="dxa" w:w="4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I-REC registry integration operated by D-REC; no client action needed.</w:t>
            </w:r>
          </w:p>
        </w:tc>
      </w:tr>
    </w:tbl>
    <w:p>
      <w:pPr>
        <w:pStyle w:val="Heading1"/>
        <w:spacing w:before="360" w:after="160"/>
      </w:pPr>
      <w:r>
        <w:t xml:space="preserve">6. Migration checklist</w:t>
      </w:r>
    </w:p>
    <w:p>
      <w:pPr>
        <w:spacing w:after="120"/>
      </w:pPr>
      <w:r>
        <w:rPr>
          <w:rFonts w:ascii="Calibri" w:cs="Calibri" w:eastAsia="Calibri" w:hAnsi="Calibri"/>
          <w:sz w:val="22"/>
          <w:szCs w:val="22"/>
        </w:rPr>
        <w:t xml:space="preserve">Steps in the order that avoids downtime. Steps 1 to 3 can be done against the sandbox today; steps 4 to 8 are tested against staging; step 9 is the cutover.</w:t>
      </w:r>
    </w:p>
    <w:p>
      <w:pPr>
        <w:pStyle w:val="ListParagraph"/>
        <w:numPr>
          <w:ilvl w:val="0"/>
          <w:numId w:val="3"/>
        </w:numPr>
        <w:spacing w:after="80"/>
      </w:pPr>
      <w:r>
        <w:rPr>
          <w:rFonts w:ascii="Calibri" w:cs="Calibri" w:eastAsia="Calibri" w:hAnsi="Calibri"/>
          <w:sz w:val="22"/>
          <w:szCs w:val="22"/>
        </w:rPr>
        <w:t xml:space="preserve">Export the identifier mapping for all existing devices from </w:t>
      </w:r>
      <w:r>
        <w:rPr>
          <w:rFonts w:ascii="Consolas" w:cs="Consolas" w:eastAsia="Consolas" w:hAnsi="Consolas"/>
          <w:sz w:val="20"/>
          <w:szCs w:val="20"/>
        </w:rPr>
        <w:t xml:space="preserve">GET /device/my</w:t>
      </w:r>
      <w:r>
        <w:rPr>
          <w:rFonts w:ascii="Calibri" w:cs="Calibri" w:eastAsia="Calibri" w:hAnsi="Calibri"/>
          <w:sz w:val="22"/>
          <w:szCs w:val="22"/>
        </w:rPr>
        <w:t xml:space="preserve">: your identifier (</w:t>
      </w:r>
      <w:r>
        <w:rPr>
          <w:rFonts w:ascii="Consolas" w:cs="Consolas" w:eastAsia="Consolas" w:hAnsi="Consolas"/>
          <w:sz w:val="20"/>
          <w:szCs w:val="20"/>
        </w:rPr>
        <w:t xml:space="preserve">externalId</w:t>
      </w:r>
      <w:r>
        <w:rPr>
          <w:rFonts w:ascii="Calibri" w:cs="Calibri" w:eastAsia="Calibri" w:hAnsi="Calibri"/>
          <w:sz w:val="22"/>
          <w:szCs w:val="22"/>
        </w:rPr>
        <w:t xml:space="preserve"> on the sandbox) to the D-REC UUID (</w:t>
      </w:r>
      <w:r>
        <w:rPr>
          <w:rFonts w:ascii="Consolas" w:cs="Consolas" w:eastAsia="Consolas" w:hAnsi="Consolas"/>
          <w:sz w:val="20"/>
          <w:szCs w:val="20"/>
        </w:rPr>
        <w:t xml:space="preserve">internalexternalId</w:t>
      </w:r>
      <w:r>
        <w:rPr>
          <w:rFonts w:ascii="Calibri" w:cs="Calibri" w:eastAsia="Calibri" w:hAnsi="Calibri"/>
          <w:sz w:val="22"/>
          <w:szCs w:val="22"/>
        </w:rPr>
        <w:t xml:space="preserve">). Store the UUID against each site.</w:t>
      </w:r>
    </w:p>
    <w:p>
      <w:pPr>
        <w:pStyle w:val="ListParagraph"/>
        <w:numPr>
          <w:ilvl w:val="0"/>
          <w:numId w:val="3"/>
        </w:numPr>
        <w:spacing w:after="80"/>
      </w:pPr>
      <w:r>
        <w:rPr>
          <w:rFonts w:ascii="Calibri" w:cs="Calibri" w:eastAsia="Calibri" w:hAnsi="Calibri"/>
          <w:sz w:val="22"/>
          <w:szCs w:val="22"/>
        </w:rPr>
        <w:t xml:space="preserve">Rename </w:t>
      </w:r>
      <w:r>
        <w:rPr>
          <w:rFonts w:ascii="Consolas" w:cs="Consolas" w:eastAsia="Consolas" w:hAnsi="Consolas"/>
          <w:sz w:val="20"/>
          <w:szCs w:val="20"/>
        </w:rPr>
        <w:t xml:space="preserve">ApiUser</w:t>
      </w:r>
      <w:r>
        <w:rPr>
          <w:rFonts w:ascii="Calibri" w:cs="Calibri" w:eastAsia="Calibri" w:hAnsi="Calibri"/>
          <w:sz w:val="22"/>
          <w:szCs w:val="22"/>
        </w:rPr>
        <w:t xml:space="preserve"> to </w:t>
      </w:r>
      <w:r>
        <w:rPr>
          <w:rFonts w:ascii="Consolas" w:cs="Consolas" w:eastAsia="Consolas" w:hAnsi="Consolas"/>
          <w:sz w:val="20"/>
          <w:szCs w:val="20"/>
        </w:rPr>
        <w:t xml:space="preserve">Registrant</w:t>
      </w:r>
      <w:r>
        <w:rPr>
          <w:rFonts w:ascii="Calibri" w:cs="Calibri" w:eastAsia="Calibri" w:hAnsi="Calibri"/>
          <w:sz w:val="22"/>
          <w:szCs w:val="22"/>
        </w:rPr>
        <w:t xml:space="preserve"> in role checks and update the three renamed paths.</w:t>
      </w:r>
    </w:p>
    <w:p>
      <w:pPr>
        <w:pStyle w:val="ListParagraph"/>
        <w:numPr>
          <w:ilvl w:val="0"/>
          <w:numId w:val="3"/>
        </w:numPr>
        <w:spacing w:after="80"/>
      </w:pPr>
      <w:r>
        <w:rPr>
          <w:rFonts w:ascii="Calibri" w:cs="Calibri" w:eastAsia="Calibri" w:hAnsi="Calibri"/>
          <w:sz w:val="22"/>
          <w:szCs w:val="22"/>
        </w:rPr>
        <w:t xml:space="preserve">Update the device payload: </w:t>
      </w:r>
      <w:r>
        <w:rPr>
          <w:rFonts w:ascii="Consolas" w:cs="Consolas" w:eastAsia="Consolas" w:hAnsi="Consolas"/>
          <w:sz w:val="20"/>
          <w:szCs w:val="20"/>
        </w:rPr>
        <w:t xml:space="preserve">projectName</w:t>
      </w:r>
      <w:r>
        <w:rPr>
          <w:rFonts w:ascii="Calibri" w:cs="Calibri" w:eastAsia="Calibri" w:hAnsi="Calibri"/>
          <w:sz w:val="22"/>
          <w:szCs w:val="22"/>
        </w:rPr>
        <w:t xml:space="preserve"> to </w:t>
      </w:r>
      <w:r>
        <w:rPr>
          <w:rFonts w:ascii="Consolas" w:cs="Consolas" w:eastAsia="Consolas" w:hAnsi="Consolas"/>
          <w:sz w:val="20"/>
          <w:szCs w:val="20"/>
        </w:rPr>
        <w:t xml:space="preserve">siteName</w:t>
      </w:r>
      <w:r>
        <w:rPr>
          <w:rFonts w:ascii="Calibri" w:cs="Calibri" w:eastAsia="Calibri" w:hAnsi="Calibri"/>
          <w:sz w:val="22"/>
          <w:szCs w:val="22"/>
        </w:rPr>
        <w:t xml:space="preserve">, add </w:t>
      </w:r>
      <w:r>
        <w:rPr>
          <w:rFonts w:ascii="Consolas" w:cs="Consolas" w:eastAsia="Consolas" w:hAnsi="Consolas"/>
          <w:sz w:val="20"/>
          <w:szCs w:val="20"/>
        </w:rPr>
        <w:t xml:space="preserve">serialNumber</w:t>
      </w:r>
      <w:r>
        <w:rPr>
          <w:rFonts w:ascii="Calibri" w:cs="Calibri" w:eastAsia="Calibri" w:hAnsi="Calibri"/>
          <w:sz w:val="22"/>
          <w:szCs w:val="22"/>
        </w:rPr>
        <w:t xml:space="preserve">, move your identifier to </w:t>
      </w:r>
      <w:r>
        <w:rPr>
          <w:rFonts w:ascii="Consolas" w:cs="Consolas" w:eastAsia="Consolas" w:hAnsi="Consolas"/>
          <w:sz w:val="20"/>
          <w:szCs w:val="20"/>
        </w:rPr>
        <w:t xml:space="preserve">operatorExternalId</w:t>
      </w:r>
      <w:r>
        <w:rPr>
          <w:rFonts w:ascii="Calibri" w:cs="Calibri" w:eastAsia="Calibri" w:hAnsi="Calibri"/>
          <w:sz w:val="22"/>
          <w:szCs w:val="22"/>
        </w:rPr>
        <w:t xml:space="preserve">, remove the five retired fields, add </w:t>
      </w:r>
      <w:r>
        <w:rPr>
          <w:rFonts w:ascii="Consolas" w:cs="Consolas" w:eastAsia="Consolas" w:hAnsi="Consolas"/>
          <w:sz w:val="20"/>
          <w:szCs w:val="20"/>
        </w:rPr>
        <w:t xml:space="preserve">dataSource</w:t>
      </w:r>
      <w:r>
        <w:rPr>
          <w:rFonts w:ascii="Calibri" w:cs="Calibri" w:eastAsia="Calibri" w:hAnsi="Calibri"/>
          <w:sz w:val="22"/>
          <w:szCs w:val="22"/>
        </w:rPr>
        <w:t xml:space="preserve"> and </w:t>
      </w:r>
      <w:r>
        <w:rPr>
          <w:rFonts w:ascii="Consolas" w:cs="Consolas" w:eastAsia="Consolas" w:hAnsi="Consolas"/>
          <w:sz w:val="20"/>
          <w:szCs w:val="20"/>
        </w:rPr>
        <w:t xml:space="preserve">dataSourceBrand</w:t>
      </w:r>
      <w:r>
        <w:rPr>
          <w:rFonts w:ascii="Calibri" w:cs="Calibri" w:eastAsia="Calibri" w:hAnsi="Calibri"/>
          <w:sz w:val="22"/>
          <w:szCs w:val="22"/>
        </w:rPr>
        <w:t xml:space="preserve">. Validate the result against the staging schema.</w:t>
      </w:r>
    </w:p>
    <w:p>
      <w:pPr>
        <w:pStyle w:val="ListParagraph"/>
        <w:numPr>
          <w:ilvl w:val="0"/>
          <w:numId w:val="3"/>
        </w:numPr>
        <w:spacing w:after="80"/>
      </w:pPr>
      <w:r>
        <w:rPr>
          <w:rFonts w:ascii="Calibri" w:cs="Calibri" w:eastAsia="Calibri" w:hAnsi="Calibri"/>
          <w:sz w:val="22"/>
          <w:szCs w:val="22"/>
        </w:rPr>
        <w:t xml:space="preserve">Change every device-keyed URL to use the D-REC </w:t>
      </w:r>
      <w:r>
        <w:rPr>
          <w:rFonts w:ascii="Consolas" w:cs="Consolas" w:eastAsia="Consolas" w:hAnsi="Consolas"/>
          <w:sz w:val="20"/>
          <w:szCs w:val="20"/>
        </w:rPr>
        <w:t xml:space="preserve">externalId</w:t>
      </w:r>
      <w:r>
        <w:rPr>
          <w:rFonts w:ascii="Calibri" w:cs="Calibri" w:eastAsia="Calibri" w:hAnsi="Calibri"/>
          <w:sz w:val="22"/>
          <w:szCs w:val="22"/>
        </w:rPr>
        <w:t xml:space="preserve">. Read </w:t>
      </w:r>
      <w:r>
        <w:rPr>
          <w:rFonts w:ascii="Consolas" w:cs="Consolas" w:eastAsia="Consolas" w:hAnsi="Consolas"/>
          <w:sz w:val="20"/>
          <w:szCs w:val="20"/>
        </w:rPr>
        <w:t xml:space="preserve">deviceExternalId</w:t>
      </w:r>
      <w:r>
        <w:rPr>
          <w:rFonts w:ascii="Calibri" w:cs="Calibri" w:eastAsia="Calibri" w:hAnsi="Calibri"/>
          <w:sz w:val="22"/>
          <w:szCs w:val="22"/>
        </w:rPr>
        <w:t xml:space="preserve"> from new registration responses.</w:t>
      </w:r>
    </w:p>
    <w:p>
      <w:pPr>
        <w:pStyle w:val="ListParagraph"/>
        <w:numPr>
          <w:ilvl w:val="0"/>
          <w:numId w:val="3"/>
        </w:numPr>
        <w:spacing w:after="80"/>
      </w:pPr>
      <w:r>
        <w:rPr>
          <w:rFonts w:ascii="Calibri" w:cs="Calibri" w:eastAsia="Calibri" w:hAnsi="Calibri"/>
          <w:sz w:val="22"/>
          <w:szCs w:val="22"/>
        </w:rPr>
        <w:t xml:space="preserve">Add </w:t>
      </w:r>
      <w:r>
        <w:rPr>
          <w:rFonts w:ascii="Consolas" w:cs="Consolas" w:eastAsia="Consolas" w:hAnsi="Consolas"/>
          <w:sz w:val="20"/>
          <w:szCs w:val="20"/>
        </w:rPr>
        <w:t xml:space="preserve">type</w:t>
      </w:r>
      <w:r>
        <w:rPr>
          <w:rFonts w:ascii="Calibri" w:cs="Calibri" w:eastAsia="Calibri" w:hAnsi="Calibri"/>
          <w:sz w:val="22"/>
          <w:szCs w:val="22"/>
        </w:rPr>
        <w:t xml:space="preserve"> (</w:t>
      </w:r>
      <w:r>
        <w:rPr>
          <w:rFonts w:ascii="Consolas" w:cs="Consolas" w:eastAsia="Consolas" w:hAnsi="Consolas"/>
          <w:sz w:val="20"/>
          <w:szCs w:val="20"/>
        </w:rPr>
        <w:t xml:space="preserve">single</w:t>
      </w:r>
      <w:r>
        <w:rPr>
          <w:rFonts w:ascii="Calibri" w:cs="Calibri" w:eastAsia="Calibri" w:hAnsi="Calibri"/>
          <w:sz w:val="22"/>
          <w:szCs w:val="22"/>
        </w:rPr>
        <w:t xml:space="preserve"> or </w:t>
      </w:r>
      <w:r>
        <w:rPr>
          <w:rFonts w:ascii="Consolas" w:cs="Consolas" w:eastAsia="Consolas" w:hAnsi="Consolas"/>
          <w:sz w:val="20"/>
          <w:szCs w:val="20"/>
        </w:rPr>
        <w:t xml:space="preserve">multiple</w:t>
      </w:r>
      <w:r>
        <w:rPr>
          <w:rFonts w:ascii="Calibri" w:cs="Calibri" w:eastAsia="Calibri" w:hAnsi="Calibri"/>
          <w:sz w:val="22"/>
          <w:szCs w:val="22"/>
        </w:rPr>
        <w:t xml:space="preserve">) to reservation creation and keep single reservations under 250 kW aggregate capacity.</w:t>
      </w:r>
    </w:p>
    <w:p>
      <w:pPr>
        <w:pStyle w:val="ListParagraph"/>
        <w:numPr>
          <w:ilvl w:val="0"/>
          <w:numId w:val="3"/>
        </w:numPr>
        <w:spacing w:after="80"/>
      </w:pPr>
      <w:r>
        <w:rPr>
          <w:rFonts w:ascii="Calibri" w:cs="Calibri" w:eastAsia="Calibri" w:hAnsi="Calibri"/>
          <w:sz w:val="22"/>
          <w:szCs w:val="22"/>
        </w:rPr>
        <w:t xml:space="preserve">Handle 401 by re-calling </w:t>
      </w:r>
      <w:r>
        <w:rPr>
          <w:rFonts w:ascii="Consolas" w:cs="Consolas" w:eastAsia="Consolas" w:hAnsi="Consolas"/>
          <w:sz w:val="20"/>
          <w:szCs w:val="20"/>
        </w:rPr>
        <w:t xml:space="preserve">getAccess</w:t>
      </w:r>
      <w:r>
        <w:rPr>
          <w:rFonts w:ascii="Calibri" w:cs="Calibri" w:eastAsia="Calibri" w:hAnsi="Calibri"/>
          <w:sz w:val="22"/>
          <w:szCs w:val="22"/>
        </w:rPr>
        <w:t xml:space="preserve">; stop caching tokens beyond their </w:t>
      </w:r>
      <w:r>
        <w:rPr>
          <w:rFonts w:ascii="Consolas" w:cs="Consolas" w:eastAsia="Consolas" w:hAnsi="Consolas"/>
          <w:sz w:val="20"/>
          <w:szCs w:val="20"/>
        </w:rPr>
        <w:t xml:space="preserve">exp</w:t>
      </w:r>
      <w:r>
        <w:rPr>
          <w:rFonts w:ascii="Calibri" w:cs="Calibri" w:eastAsia="Calibri" w:hAnsi="Calibri"/>
          <w:sz w:val="22"/>
          <w:szCs w:val="22"/>
        </w:rPr>
        <w:t xml:space="preserve">.</w:t>
      </w:r>
    </w:p>
    <w:p>
      <w:pPr>
        <w:pStyle w:val="ListParagraph"/>
        <w:numPr>
          <w:ilvl w:val="0"/>
          <w:numId w:val="3"/>
        </w:numPr>
        <w:spacing w:after="80"/>
      </w:pPr>
      <w:r>
        <w:rPr>
          <w:rFonts w:ascii="Calibri" w:cs="Calibri" w:eastAsia="Calibri" w:hAnsi="Calibri"/>
          <w:sz w:val="22"/>
          <w:szCs w:val="22"/>
        </w:rPr>
        <w:t xml:space="preserve">Check timestamp handling for the </w:t>
      </w:r>
      <w:r>
        <w:rPr>
          <w:rFonts w:ascii="Consolas" w:cs="Consolas" w:eastAsia="Consolas" w:hAnsi="Consolas"/>
          <w:sz w:val="20"/>
          <w:szCs w:val="20"/>
        </w:rPr>
        <w:t xml:space="preserve">Z</w:t>
      </w:r>
      <w:r>
        <w:rPr>
          <w:rFonts w:ascii="Calibri" w:cs="Calibri" w:eastAsia="Calibri" w:hAnsi="Calibri"/>
          <w:sz w:val="22"/>
          <w:szCs w:val="22"/>
        </w:rPr>
        <w:t xml:space="preserve"> suffix.</w:t>
      </w:r>
    </w:p>
    <w:p>
      <w:pPr>
        <w:pStyle w:val="ListParagraph"/>
        <w:numPr>
          <w:ilvl w:val="0"/>
          <w:numId w:val="3"/>
        </w:numPr>
        <w:spacing w:after="80"/>
      </w:pPr>
      <w:r>
        <w:rPr>
          <w:rFonts w:ascii="Calibri" w:cs="Calibri" w:eastAsia="Calibri" w:hAnsi="Calibri"/>
          <w:sz w:val="22"/>
          <w:szCs w:val="22"/>
        </w:rPr>
        <w:t xml:space="preserve">Run the full flow on staging with a test registrant account: register, post reads, create a reservation, read certificate logs. Ask D-REC for staging credentials if you do not have them.</w:t>
      </w:r>
    </w:p>
    <w:p>
      <w:pPr>
        <w:pStyle w:val="ListParagraph"/>
        <w:numPr>
          <w:ilvl w:val="0"/>
          <w:numId w:val="3"/>
        </w:numPr>
        <w:spacing w:after="80"/>
      </w:pPr>
      <w:r>
        <w:rPr>
          <w:rFonts w:ascii="Calibri" w:cs="Calibri" w:eastAsia="Calibri" w:hAnsi="Calibri"/>
          <w:sz w:val="22"/>
          <w:szCs w:val="22"/>
        </w:rPr>
        <w:t xml:space="preserve">Cut over. D-REC will confirm the production token lifetime and the production deployment date of this API version in advance.</w:t>
      </w:r>
    </w:p>
    <w:p>
      <w:r>
        <w:br w:type="page"/>
      </w:r>
    </w:p>
    <w:p>
      <w:pPr>
        <w:pStyle w:val="Heading1"/>
        <w:spacing w:before="360" w:after="160"/>
      </w:pPr>
      <w:r>
        <w:t xml:space="preserve">Appendix A. Endpoint inventory differences</w:t>
      </w:r>
    </w:p>
    <w:p>
      <w:pPr>
        <w:spacing w:after="120"/>
      </w:pPr>
      <w:r>
        <w:rPr>
          <w:rFonts w:ascii="Calibri" w:cs="Calibri" w:eastAsia="Calibri" w:hAnsi="Calibri"/>
          <w:sz w:val="22"/>
          <w:szCs w:val="22"/>
        </w:rPr>
        <w:t xml:space="preserve">Generated from the two OpenAPI documents on 27 October 2026. Sandbox: 100 paths, 113 operations. Staging: 199 paths, 221 operations.</w:t>
      </w:r>
    </w:p>
    <w:p>
      <w:pPr>
        <w:pStyle w:val="Heading2"/>
        <w:spacing w:before="280" w:after="120"/>
      </w:pPr>
      <w:r>
        <w:t xml:space="preserve">A.1 Operations with changed parameters or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Operation</w:t>
            </w:r>
          </w:p>
        </w:tc>
        <w:tc>
          <w:tcPr>
            <w:tcW w:type="dxa" w:w="51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Change</w:t>
            </w:r>
          </w:p>
        </w:tc>
      </w:tr>
      <w:tr>
        <w:tc>
          <w:tcPr>
            <w:tcW w:type="dxa" w:w="4200"/>
            <w:tcMar>
              <w:top w:type="dxa" w:w="60"/>
              <w:left w:type="dxa" w:w="100"/>
              <w:bottom w:type="dxa" w:w="60"/>
              <w:right w:type="dxa" w:w="100"/>
            </w:tcMar>
          </w:tcPr>
          <w:p>
            <w:pPr>
              <w:spacing w:after="0"/>
            </w:pPr>
            <w:r>
              <w:rPr>
                <w:rFonts w:ascii="Consolas" w:cs="Consolas" w:eastAsia="Consolas" w:hAnsi="Consolas"/>
                <w:sz w:val="20"/>
                <w:szCs w:val="20"/>
              </w:rPr>
              <w:t xml:space="preserve">GET /buyer-reservation</w:t>
            </w:r>
          </w:p>
        </w:tc>
        <w:tc>
          <w:tcPr>
            <w:tcW w:type="dxa" w:w="5160"/>
            <w:tcMar>
              <w:top w:type="dxa" w:w="60"/>
              <w:left w:type="dxa" w:w="100"/>
              <w:bottom w:type="dxa" w:w="60"/>
              <w:right w:type="dxa" w:w="100"/>
            </w:tcMar>
          </w:tcPr>
          <w:p>
            <w:pPr>
              <w:spacing w:after="0"/>
            </w:pPr>
            <w:r>
              <w:rPr>
                <w:rFonts w:ascii="Calibri" w:cs="Calibri" w:eastAsia="Calibri" w:hAnsi="Calibri"/>
                <w:sz w:val="22"/>
                <w:szCs w:val="22"/>
              </w:rPr>
              <w:t xml:space="preserve">New optional query </w:t>
            </w:r>
            <w:r>
              <w:rPr>
                <w:rFonts w:ascii="Consolas" w:cs="Consolas" w:eastAsia="Consolas" w:hAnsi="Consolas"/>
                <w:sz w:val="20"/>
                <w:szCs w:val="20"/>
              </w:rPr>
              <w:t xml:space="preserve">deviceIds</w:t>
            </w:r>
          </w:p>
        </w:tc>
      </w:tr>
      <w:tr>
        <w:tc>
          <w:tcPr>
            <w:tcW w:type="dxa" w:w="42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GET /buyer-reservation/my</w:t>
            </w:r>
          </w:p>
        </w:tc>
        <w:tc>
          <w:tcPr>
            <w:tcW w:type="dxa" w:w="5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New optional query </w:t>
            </w:r>
            <w:r>
              <w:rPr>
                <w:rFonts w:ascii="Consolas" w:cs="Consolas" w:eastAsia="Consolas" w:hAnsi="Consolas"/>
                <w:sz w:val="20"/>
                <w:szCs w:val="20"/>
              </w:rPr>
              <w:t xml:space="preserve">deviceIds</w:t>
            </w:r>
            <w:r>
              <w:rPr>
                <w:rFonts w:ascii="Calibri" w:cs="Calibri" w:eastAsia="Calibri" w:hAnsi="Calibri"/>
                <w:sz w:val="22"/>
                <w:szCs w:val="22"/>
              </w:rPr>
              <w:t xml:space="preserve">; </w:t>
            </w:r>
            <w:r>
              <w:rPr>
                <w:rFonts w:ascii="Consolas" w:cs="Consolas" w:eastAsia="Consolas" w:hAnsi="Consolas"/>
                <w:sz w:val="20"/>
                <w:szCs w:val="20"/>
              </w:rPr>
              <w:t xml:space="preserve">limit</w:t>
            </w:r>
            <w:r>
              <w:rPr>
                <w:rFonts w:ascii="Calibri" w:cs="Calibri" w:eastAsia="Calibri" w:hAnsi="Calibri"/>
                <w:sz w:val="22"/>
                <w:szCs w:val="22"/>
              </w:rPr>
              <w:t xml:space="preserve"> is now required</w:t>
            </w:r>
          </w:p>
        </w:tc>
      </w:tr>
      <w:tr>
        <w:tc>
          <w:tcPr>
            <w:tcW w:type="dxa" w:w="4200"/>
            <w:tcMar>
              <w:top w:type="dxa" w:w="60"/>
              <w:left w:type="dxa" w:w="100"/>
              <w:bottom w:type="dxa" w:w="60"/>
              <w:right w:type="dxa" w:w="100"/>
            </w:tcMar>
          </w:tcPr>
          <w:p>
            <w:pPr>
              <w:spacing w:after="0"/>
            </w:pPr>
            <w:r>
              <w:rPr>
                <w:rFonts w:ascii="Consolas" w:cs="Consolas" w:eastAsia="Consolas" w:hAnsi="Consolas"/>
                <w:sz w:val="20"/>
                <w:szCs w:val="20"/>
              </w:rPr>
              <w:t xml:space="preserve">GET /certificate-log/issuer/certifiedlogOfdevices</w:t>
            </w:r>
          </w:p>
        </w:tc>
        <w:tc>
          <w:tcPr>
            <w:tcW w:type="dxa" w:w="5160"/>
            <w:tcMar>
              <w:top w:type="dxa" w:w="60"/>
              <w:left w:type="dxa" w:w="100"/>
              <w:bottom w:type="dxa" w:w="60"/>
              <w:right w:type="dxa" w:w="100"/>
            </w:tcMar>
          </w:tcPr>
          <w:p>
            <w:pPr>
              <w:spacing w:after="0"/>
            </w:pPr>
            <w:r>
              <w:rPr>
                <w:rFonts w:ascii="Calibri" w:cs="Calibri" w:eastAsia="Calibri" w:hAnsi="Calibri"/>
                <w:sz w:val="22"/>
                <w:szCs w:val="22"/>
              </w:rPr>
              <w:t xml:space="preserve">New optional query </w:t>
            </w:r>
            <w:r>
              <w:rPr>
                <w:rFonts w:ascii="Consolas" w:cs="Consolas" w:eastAsia="Consolas" w:hAnsi="Consolas"/>
                <w:sz w:val="20"/>
                <w:szCs w:val="20"/>
              </w:rPr>
              <w:t xml:space="preserve">reservationId</w:t>
            </w:r>
          </w:p>
        </w:tc>
      </w:tr>
      <w:tr>
        <w:tc>
          <w:tcPr>
            <w:tcW w:type="dxa" w:w="42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GET /device</w:t>
            </w:r>
            <w:r>
              <w:rPr>
                <w:rFonts w:ascii="Calibri" w:cs="Calibri" w:eastAsia="Calibri" w:hAnsi="Calibri"/>
                <w:sz w:val="22"/>
                <w:szCs w:val="22"/>
              </w:rPr>
              <w:t xml:space="preserve">, </w:t>
            </w:r>
            <w:r>
              <w:rPr>
                <w:rFonts w:ascii="Consolas" w:cs="Consolas" w:eastAsia="Consolas" w:hAnsi="Consolas"/>
                <w:sz w:val="20"/>
                <w:szCs w:val="20"/>
              </w:rPr>
              <w:t xml:space="preserve">GET /device/my</w:t>
            </w:r>
            <w:r>
              <w:rPr>
                <w:rFonts w:ascii="Calibri" w:cs="Calibri" w:eastAsia="Calibri" w:hAnsi="Calibri"/>
                <w:sz w:val="22"/>
                <w:szCs w:val="22"/>
              </w:rPr>
              <w:t xml:space="preserve">, </w:t>
            </w:r>
            <w:r>
              <w:rPr>
                <w:rFonts w:ascii="Consolas" w:cs="Consolas" w:eastAsia="Consolas" w:hAnsi="Consolas"/>
                <w:sz w:val="20"/>
                <w:szCs w:val="20"/>
              </w:rPr>
              <w:t xml:space="preserve">GET /device/ungrouped/buyerreservation</w:t>
            </w:r>
          </w:p>
        </w:tc>
        <w:tc>
          <w:tcPr>
            <w:tcW w:type="dxa" w:w="5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New optional queries </w:t>
            </w:r>
            <w:r>
              <w:rPr>
                <w:rFonts w:ascii="Consolas" w:cs="Consolas" w:eastAsia="Consolas" w:hAnsi="Consolas"/>
                <w:sz w:val="20"/>
                <w:szCs w:val="20"/>
              </w:rPr>
              <w:t xml:space="preserve">operatingConfiguration</w:t>
            </w:r>
            <w:r>
              <w:rPr>
                <w:rFonts w:ascii="Calibri" w:cs="Calibri" w:eastAsia="Calibri" w:hAnsi="Calibri"/>
                <w:sz w:val="22"/>
                <w:szCs w:val="22"/>
              </w:rPr>
              <w:t xml:space="preserve">, </w:t>
            </w:r>
            <w:r>
              <w:rPr>
                <w:rFonts w:ascii="Consolas" w:cs="Consolas" w:eastAsia="Consolas" w:hAnsi="Consolas"/>
                <w:sz w:val="20"/>
                <w:szCs w:val="20"/>
              </w:rPr>
              <w:t xml:space="preserve">sourceAccessMode</w:t>
            </w:r>
            <w:r>
              <w:rPr>
                <w:rFonts w:ascii="Calibri" w:cs="Calibri" w:eastAsia="Calibri" w:hAnsi="Calibri"/>
                <w:sz w:val="22"/>
                <w:szCs w:val="22"/>
              </w:rPr>
              <w:t xml:space="preserve">, </w:t>
            </w:r>
            <w:r>
              <w:rPr>
                <w:rFonts w:ascii="Consolas" w:cs="Consolas" w:eastAsia="Consolas" w:hAnsi="Consolas"/>
                <w:sz w:val="20"/>
                <w:szCs w:val="20"/>
              </w:rPr>
              <w:t xml:space="preserve">sortBy</w:t>
            </w:r>
            <w:r>
              <w:rPr>
                <w:rFonts w:ascii="Calibri" w:cs="Calibri" w:eastAsia="Calibri" w:hAnsi="Calibri"/>
                <w:sz w:val="22"/>
                <w:szCs w:val="22"/>
              </w:rPr>
              <w:t xml:space="preserve">, </w:t>
            </w:r>
            <w:r>
              <w:rPr>
                <w:rFonts w:ascii="Consolas" w:cs="Consolas" w:eastAsia="Consolas" w:hAnsi="Consolas"/>
                <w:sz w:val="20"/>
                <w:szCs w:val="20"/>
              </w:rPr>
              <w:t xml:space="preserve">sortOrder</w:t>
            </w:r>
          </w:p>
        </w:tc>
      </w:tr>
      <w:tr>
        <w:tc>
          <w:tcPr>
            <w:tcW w:type="dxa" w:w="4200"/>
            <w:tcMar>
              <w:top w:type="dxa" w:w="60"/>
              <w:left w:type="dxa" w:w="100"/>
              <w:bottom w:type="dxa" w:w="60"/>
              <w:right w:type="dxa" w:w="100"/>
            </w:tcMar>
          </w:tcPr>
          <w:p>
            <w:pPr>
              <w:spacing w:after="0"/>
            </w:pPr>
            <w:r>
              <w:rPr>
                <w:rFonts w:ascii="Consolas" w:cs="Consolas" w:eastAsia="Consolas" w:hAnsi="Consolas"/>
                <w:sz w:val="20"/>
                <w:szCs w:val="20"/>
              </w:rPr>
              <w:t xml:space="preserve">GET /device/ungrouped</w:t>
            </w:r>
          </w:p>
        </w:tc>
        <w:tc>
          <w:tcPr>
            <w:tcW w:type="dxa" w:w="5160"/>
            <w:tcMar>
              <w:top w:type="dxa" w:w="60"/>
              <w:left w:type="dxa" w:w="100"/>
              <w:bottom w:type="dxa" w:w="60"/>
              <w:right w:type="dxa" w:w="100"/>
            </w:tcMar>
          </w:tcPr>
          <w:p>
            <w:pPr>
              <w:spacing w:after="0"/>
            </w:pPr>
            <w:r>
              <w:rPr>
                <w:rFonts w:ascii="Calibri" w:cs="Calibri" w:eastAsia="Calibri" w:hAnsi="Calibri"/>
                <w:sz w:val="22"/>
                <w:szCs w:val="22"/>
              </w:rPr>
              <w:t xml:space="preserve">Same additions; </w:t>
            </w:r>
            <w:r>
              <w:rPr>
                <w:rFonts w:ascii="Consolas" w:cs="Consolas" w:eastAsia="Consolas" w:hAnsi="Consolas"/>
                <w:sz w:val="20"/>
                <w:szCs w:val="20"/>
              </w:rPr>
              <w:t xml:space="preserve">orgId</w:t>
            </w:r>
            <w:r>
              <w:rPr>
                <w:rFonts w:ascii="Calibri" w:cs="Calibri" w:eastAsia="Calibri" w:hAnsi="Calibri"/>
                <w:sz w:val="22"/>
                <w:szCs w:val="22"/>
              </w:rPr>
              <w:t xml:space="preserve"> and </w:t>
            </w:r>
            <w:r>
              <w:rPr>
                <w:rFonts w:ascii="Consolas" w:cs="Consolas" w:eastAsia="Consolas" w:hAnsi="Consolas"/>
                <w:sz w:val="20"/>
                <w:szCs w:val="20"/>
              </w:rPr>
              <w:t xml:space="preserve">pagenumber</w:t>
            </w:r>
            <w:r>
              <w:rPr>
                <w:rFonts w:ascii="Calibri" w:cs="Calibri" w:eastAsia="Calibri" w:hAnsi="Calibri"/>
                <w:sz w:val="22"/>
                <w:szCs w:val="22"/>
              </w:rPr>
              <w:t xml:space="preserve"> are now required</w:t>
            </w:r>
          </w:p>
        </w:tc>
      </w:tr>
      <w:tr>
        <w:tc>
          <w:tcPr>
            <w:tcW w:type="dxa" w:w="42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PATCH /device/{externalId}</w:t>
            </w:r>
          </w:p>
        </w:tc>
        <w:tc>
          <w:tcPr>
            <w:tcW w:type="dxa" w:w="5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New required query </w:t>
            </w:r>
            <w:r>
              <w:rPr>
                <w:rFonts w:ascii="Consolas" w:cs="Consolas" w:eastAsia="Consolas" w:hAnsi="Consolas"/>
                <w:sz w:val="20"/>
                <w:szCs w:val="20"/>
              </w:rPr>
              <w:t xml:space="preserve">serialNumberChanged</w:t>
            </w:r>
            <w:r>
              <w:rPr>
                <w:rFonts w:ascii="Calibri" w:cs="Calibri" w:eastAsia="Calibri" w:hAnsi="Calibri"/>
                <w:sz w:val="22"/>
                <w:szCs w:val="22"/>
              </w:rPr>
              <w:t xml:space="preserve">; key resolution per 3.1; body fields per Appendix B</w:t>
            </w:r>
          </w:p>
        </w:tc>
      </w:tr>
      <w:tr>
        <w:tc>
          <w:tcPr>
            <w:tcW w:type="dxa" w:w="4200"/>
            <w:tcMar>
              <w:top w:type="dxa" w:w="60"/>
              <w:left w:type="dxa" w:w="100"/>
              <w:bottom w:type="dxa" w:w="60"/>
              <w:right w:type="dxa" w:w="100"/>
            </w:tcMar>
          </w:tcPr>
          <w:p>
            <w:pPr>
              <w:spacing w:after="0"/>
            </w:pPr>
            <w:r>
              <w:rPr>
                <w:rFonts w:ascii="Consolas" w:cs="Consolas" w:eastAsia="Consolas" w:hAnsi="Consolas"/>
                <w:sz w:val="20"/>
                <w:szCs w:val="20"/>
              </w:rPr>
              <w:t xml:space="preserve">POST /device</w:t>
            </w:r>
          </w:p>
        </w:tc>
        <w:tc>
          <w:tcPr>
            <w:tcW w:type="dxa" w:w="5160"/>
            <w:tcMar>
              <w:top w:type="dxa" w:w="60"/>
              <w:left w:type="dxa" w:w="100"/>
              <w:bottom w:type="dxa" w:w="60"/>
              <w:right w:type="dxa" w:w="100"/>
            </w:tcMar>
          </w:tcPr>
          <w:p>
            <w:pPr>
              <w:spacing w:after="0"/>
            </w:pPr>
            <w:r>
              <w:rPr>
                <w:rFonts w:ascii="Calibri" w:cs="Calibri" w:eastAsia="Calibri" w:hAnsi="Calibri"/>
                <w:sz w:val="22"/>
                <w:szCs w:val="22"/>
              </w:rPr>
              <w:t xml:space="preserve">Accepts </w:t>
            </w:r>
            <w:r>
              <w:rPr>
                <w:rFonts w:ascii="Consolas" w:cs="Consolas" w:eastAsia="Consolas" w:hAnsi="Consolas"/>
                <w:sz w:val="20"/>
                <w:szCs w:val="20"/>
              </w:rPr>
              <w:t xml:space="preserve">multipart/form-data</w:t>
            </w:r>
            <w:r>
              <w:rPr>
                <w:rFonts w:ascii="Calibri" w:cs="Calibri" w:eastAsia="Calibri" w:hAnsi="Calibri"/>
                <w:sz w:val="22"/>
                <w:szCs w:val="22"/>
              </w:rPr>
              <w:t xml:space="preserve"> as well as JSON; body fields per Appendix B</w:t>
            </w:r>
          </w:p>
        </w:tc>
      </w:tr>
      <w:tr>
        <w:tc>
          <w:tcPr>
            <w:tcW w:type="dxa" w:w="42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POST /buyer-reservation</w:t>
            </w:r>
          </w:p>
        </w:tc>
        <w:tc>
          <w:tcPr>
            <w:tcW w:type="dxa" w:w="5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New required body field </w:t>
            </w:r>
            <w:r>
              <w:rPr>
                <w:rFonts w:ascii="Consolas" w:cs="Consolas" w:eastAsia="Consolas" w:hAnsi="Consolas"/>
                <w:sz w:val="20"/>
                <w:szCs w:val="20"/>
              </w:rPr>
              <w:t xml:space="preserve">type</w:t>
            </w:r>
          </w:p>
        </w:tc>
      </w:tr>
      <w:tr>
        <w:tc>
          <w:tcPr>
            <w:tcW w:type="dxa" w:w="4200"/>
            <w:tcMar>
              <w:top w:type="dxa" w:w="60"/>
              <w:left w:type="dxa" w:w="100"/>
              <w:bottom w:type="dxa" w:w="60"/>
              <w:right w:type="dxa" w:w="100"/>
            </w:tcMar>
          </w:tcPr>
          <w:p>
            <w:pPr>
              <w:spacing w:after="0"/>
            </w:pPr>
            <w:r>
              <w:rPr>
                <w:rFonts w:ascii="Consolas" w:cs="Consolas" w:eastAsia="Consolas" w:hAnsi="Consolas"/>
                <w:sz w:val="20"/>
                <w:szCs w:val="20"/>
              </w:rPr>
              <w:t xml:space="preserve">PUT /permission/module/verify/ByAdmin/{apiUserId}</w:t>
            </w:r>
          </w:p>
        </w:tc>
        <w:tc>
          <w:tcPr>
            <w:tcW w:type="dxa" w:w="5160"/>
            <w:tcMar>
              <w:top w:type="dxa" w:w="60"/>
              <w:left w:type="dxa" w:w="100"/>
              <w:bottom w:type="dxa" w:w="60"/>
              <w:right w:type="dxa" w:w="100"/>
            </w:tcMar>
          </w:tcPr>
          <w:p>
            <w:pPr>
              <w:spacing w:after="0"/>
            </w:pPr>
            <w:r>
              <w:rPr>
                <w:rFonts w:ascii="Calibri" w:cs="Calibri" w:eastAsia="Calibri" w:hAnsi="Calibri"/>
                <w:sz w:val="22"/>
                <w:szCs w:val="22"/>
              </w:rPr>
              <w:t xml:space="preserve">Body schema renamed to </w:t>
            </w:r>
            <w:r>
              <w:rPr>
                <w:rFonts w:ascii="Consolas" w:cs="Consolas" w:eastAsia="Consolas" w:hAnsi="Consolas"/>
                <w:sz w:val="20"/>
                <w:szCs w:val="20"/>
              </w:rPr>
              <w:t xml:space="preserve">RegistrantPermissionUpdateDTO</w:t>
            </w:r>
          </w:p>
        </w:tc>
      </w:tr>
    </w:tbl>
    <w:p>
      <w:pPr>
        <w:pStyle w:val="Heading2"/>
        <w:spacing w:before="280" w:after="120"/>
      </w:pPr>
      <w:r>
        <w:t xml:space="preserve">A.2 Operations added on staging, by area</w:t>
      </w:r>
    </w:p>
    <w:p>
      <w:pPr>
        <w:pStyle w:val="Heading3"/>
        <w:spacing w:before="200" w:after="100"/>
      </w:pPr>
      <w:r>
        <w:t xml:space="preserve">AI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/ai/classify-document</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Classify a document via Claude Haiku (Tier-3 fallback to keyword classifier)</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/ai/classify-source-access-mode</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Suggest a SourceAccessMode from the shape of a metering-evidence document (portal screenshot → Mode 2, API payload → Mode 1, source-linked CSV → Mo…</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/ai/extract-cod-fields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Extract commissioning date / capacity from a COD proof</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/ai/extract-meter-ids-fields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Extract inverter / meter measurement IDs from a metering screenshot or nameplate photo</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/ai/extract-sf02-fields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Extract registration form fields from an SF-02 form</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/ai/extract-sf02c-fields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Extract owner / project / signing fields from an SF-02c letter</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/ai/extract-sld-fields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Extract structured fields (capacity, inverter count, modules, etc.) from an SLD image via Claude Haiku vision</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/ai/my-usage</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Per-org Roboflow + DeepL call counts (current month)</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/ai/usage</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Aggregated AI usage / cost stats (admin / reviewer)</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/ai/verify-od-template</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OD/COD template comparison — disabled. Returns a "matches" stub so any stale client tab that still calls it is a no-op.</w:t>
            </w:r>
          </w:p>
        </w:tc>
      </w:tr>
    </w:tbl>
    <w:p>
      <w:pPr>
        <w:pStyle w:val="Heading3"/>
        <w:spacing w:before="200" w:after="100"/>
      </w:pPr>
      <w:r>
        <w:t xml:space="preserve">Admin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/admin/registrants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Get all API users</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/admin/reissue-certificate</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Manually reissue certificates for a (group, externalIds, window) tuple</w:t>
            </w:r>
          </w:p>
        </w:tc>
      </w:tr>
    </w:tbl>
    <w:p>
      <w:pPr>
        <w:pStyle w:val="Heading3"/>
        <w:spacing w:before="200" w:after="100"/>
      </w:pPr>
      <w:r>
        <w:t xml:space="preserve">Bulk Upload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DELETE</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/bulk-upload</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Clear bulk upload history</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/bulk-upload/{bulkUploadId}/confirm</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Confirm and import a staged bulk upload</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DELETE</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/bulk-upload/{bulkUploadId}/discard</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Discard a staged bulk upload</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/bulk-upload/{bulkUploadId}/preview</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Fetch staged bulk upload preview</w:t>
            </w:r>
          </w:p>
        </w:tc>
      </w:tr>
    </w:tbl>
    <w:p>
      <w:pPr>
        <w:pStyle w:val="Heading3"/>
        <w:spacing w:before="200" w:after="100"/>
      </w:pPr>
      <w:r>
        <w:t xml:space="preserve">Buyer Reservation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/buyer-reservation/pathway</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Create single device pathway</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/buyer-reservation/{id}/review-status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Update group review status</w:t>
            </w:r>
          </w:p>
        </w:tc>
      </w:tr>
    </w:tbl>
    <w:p>
      <w:pPr>
        <w:pStyle w:val="Heading3"/>
        <w:spacing w:before="200" w:after="100"/>
      </w:pPr>
      <w:r>
        <w:t xml:space="preserve">Chat (17)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/chat/admin</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Get the admin user info</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/chat/chain/{headUuid}</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Traverse linked list from head UUID</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/chat/conversations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List all conversations</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/chat/conversations/admin/all</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Admin/SeniorReviewer chat-review list — every conversation, with each row enriched with the latest message preview and timestamp</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/chat/conversations/find</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Find conversation between two participants</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/chat/conversations/start</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Start a new conversation with a first message</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/chat/conversations/user/{email}</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Get all conversations for a user by email</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DELETE</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/chat/conversations/{id}</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Clear/delete a conversation and all its messages</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/chat/conversations/{id}/messages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Append a message to a conversation (updates lastEntryUuid). kind defaults to "text"; pass "note" with fieldName for an anchored reviewer note.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/chat/conversations/{id}/read</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Mark a conversation as read for a user</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/chat/messages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Append a chat message node (standalone)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DELETE</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/chat/messages/{uuid}</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Delete a single chat message — splices the linked list so the conversation chain stays continuous. Reinstated 2026-05-15 at user request; if audit-…</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/chat/messages/{uuid}/reopen</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Re-open a previously resolved reviewer note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/chat/messages/{uuid}/resolve</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Resolve a reviewer note. Only reviewers/admins should call this; appends a kind="system" audit marker to the chain.</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/chat/node/{uuid}</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Get a single chat node by UUID</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/chat/unread-count/{email}</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 unread conversation count for a user</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/chat/unread-devices/{email}</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Get device site names with unread messages</w:t>
            </w:r>
          </w:p>
        </w:tc>
      </w:tr>
    </w:tbl>
    <w:p>
      <w:pPr>
        <w:pStyle w:val="Heading3"/>
        <w:spacing w:before="200" w:after="100"/>
      </w:pPr>
      <w:r>
        <w:t xml:space="preserve">Chat Webhooks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/chat/webhooks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List webhooks (Admin sees all, others see own)</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/chat/webhooks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Create a webhook</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DELETE</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/chat/webhooks/{id}</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Delete a webhook</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/chat/webhooks/{id}</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 a single webhook</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/chat/webhooks/{id}</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Update a webhook</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/chat/webhooks/{id}/test</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Send a ping to the webhook</w:t>
            </w:r>
          </w:p>
        </w:tc>
      </w:tr>
    </w:tbl>
    <w:p>
      <w:pPr>
        <w:pStyle w:val="Heading3"/>
        <w:spacing w:before="200" w:after="100"/>
      </w:pPr>
      <w:r>
        <w:t xml:space="preserve">Debug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/debug/browser-log</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Sink for browser console events streamed from the UI when ?debug=1 is set on stage</w:t>
            </w:r>
          </w:p>
        </w:tc>
      </w:tr>
    </w:tbl>
    <w:p>
      <w:pPr>
        <w:pStyle w:val="Heading3"/>
        <w:spacing w:before="200" w:after="100"/>
      </w:pPr>
      <w:r>
        <w:t xml:space="preserve">Device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DELETE</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/device/bulk</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Bulk delete devices (admin)</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/device/by-site/{siteName}</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Update device by site name</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/device/check-name</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Check if a site name already exists</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/device/{id}/documents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 documents for a device</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DELETE</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/device/{id}/documents/{docId}</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Delete a single document from a device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/device/{id}/documents/{type}</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Upload a single document to a device</w:t>
            </w:r>
          </w:p>
        </w:tc>
      </w:tr>
    </w:tbl>
    <w:p>
      <w:pPr>
        <w:pStyle w:val="Heading3"/>
        <w:spacing w:before="200" w:after="100"/>
      </w:pPr>
      <w:r>
        <w:t xml:space="preserve">Device Reviews (36)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List all devices with their submission documents and signed S3 URLs</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/device-reviews/bulk/auto-screen</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Run auto-screen on multiple devices (or all unscreened)</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/device-reviews/bulk/status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Bulk update review status for multiple devices</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/device-reviews/detect-panels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Proxy solar panel detection to Roboflow</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DELETE</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/device-reviews/documents/{id}</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Delete a document from DB and S3</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/device-reviews/documents/{id}/reviewed</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Toggle the reviewed flag on a document</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/device-reviews/meter-reads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List devices with meter reads grouped by device for review</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/device-reviews/meter-reads/bulk/status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Bulk update meter-read review status</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/device-reviews/meter-reads/{deviceId}/flag-read</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Flag an individual meter read as anomalous</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/device-reviews/meter-reads/{deviceId}/gap-analysis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Analyse meter read gaps for a device</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/device-reviews/meter-reads/{deviceId}/reads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Get individual meter reads for a device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/device-reviews/meter-reads/{deviceId}/status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Update meter-read review status for a device</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/device-reviews/refresh-url</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Get a fresh signed S3 URL for a document key</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/device-reviews/reports/{ref}</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Fetch a Verify Device report by uuid (or legacy integer id)</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/device-reviews/satellite-date</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Get most recent satellite image date for coordinates</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/device-reviews/{deviceId}/audit-trail</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 the full audit trail for a device</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/device-reviews/{deviceId}/auto-screen</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Run all verification checks and produce a screening report</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/device-reviews/{deviceId}/backfill-provenance-from-sld</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Re-run the SLD extractor against the device's uploaded SLD(s) and patch field_provenance for any field where the extractor value matches the curren…</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/device-reviews/{deviceId}/classify-pathway</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Classify device evidence pathway</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/device-reviews/{deviceId}/compensating-controls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Evaluate compensating controls for a Mode 4 device</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/device-reviews/{deviceId}/country-match</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Verify declared country against lat/lng via reverse-geocode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/device-reviews/{deviceId}/cross-source</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Cross-source verification of production data</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/device-reviews/{deviceId}/documents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Upload a document for a device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/device-reviews/{deviceId}/duplicates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Screen device for potential duplicates across all organizations</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/device-reviews/{deviceId}/generate-sf02</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Generate an SF-02 (Production Facility Registration) PDF</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/device-reviews/{deviceId}/historical-consistency</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Review historical consistency of production data</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/device-reviews/{deviceId}/ownership</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Verify device ownership documents</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/device-reviews/{deviceId}/ownership</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Manually set device ownership status</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/device-reviews/{deviceId}/photo-gps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Verify GPS coordinates in project photos via EXIF</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/device-reviews/{deviceId}/production-ceiling</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Check irradiance-based production ceiling for a device</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/device-reviews/{deviceId}/reports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List recent Verify Device reports for a device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/device-reviews/{deviceId}/reports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Save a Verify Device report</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/device-reviews/{deviceId}/sld-capacity</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Set the SLD-stated capacity (kW) for a device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/device-reviews/{deviceId}/sld-compare</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Compare SLD-stated capacity against registered capacity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/device-reviews/{deviceId}/source-access-verify</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Verify source-access mode requirements for a device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/device-reviews/{deviceId}/status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Update review status for a device</w:t>
            </w:r>
          </w:p>
        </w:tc>
      </w:tr>
    </w:tbl>
    <w:p>
      <w:pPr>
        <w:pStyle w:val="Heading3"/>
        <w:spacing w:before="200" w:after="100"/>
      </w:pPr>
      <w:r>
        <w:t xml:space="preserve">Document Uploads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/document-uploads/{id}</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Update a document display label</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PUT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/document-uploads/{id}/extractions/{endpoint}</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Persist an AI extraction result against a document so the next session can rehydrate without re-running OCR / Haiku.</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/document-uploads/{id}/url</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Stream a document inline</w:t>
            </w:r>
          </w:p>
        </w:tc>
      </w:tr>
    </w:tbl>
    <w:p>
      <w:pPr>
        <w:pStyle w:val="Heading3"/>
        <w:spacing w:before="200" w:after="100"/>
      </w:pPr>
      <w:r>
        <w:t xml:space="preserve">Evident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/evident</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Get Evident settings</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/evident</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Save Evident settings</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/evident/issuers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/evident/register-issuer</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r>
    </w:tbl>
    <w:p>
      <w:pPr>
        <w:pStyle w:val="Heading3"/>
        <w:spacing w:before="200" w:after="100"/>
      </w:pPr>
      <w:r>
        <w:t xml:space="preserve">Featured Sites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/featured-sites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Curated panel-precision sites (cutaway) + live DB-pulled named sites for global label coverage.</w:t>
            </w:r>
          </w:p>
        </w:tc>
      </w:tr>
    </w:tbl>
    <w:p>
      <w:pPr>
        <w:pStyle w:val="Heading3"/>
        <w:spacing w:before="200" w:after="100"/>
      </w:pPr>
      <w:r>
        <w:t xml:space="preserve">Field Capture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/field-capture</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Review queue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/field-capture</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Submit a field capture</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/field-capture/debug-frame</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Upload the current viewfinder frame for diagnosis</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/field-capture/mine</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This organization's own captures</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/field-capture/serial-candidates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Serials in this organization that could be what was scanned</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/field-capture/{uuid}</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One capture, with a signed URL for the nameplate photo</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/field-capture/{uuid}/approve</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Approve a capture and create the device</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/field-capture/{uuid}/reject</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Reject a capture, with a reason</w:t>
            </w:r>
          </w:p>
        </w:tc>
      </w:tr>
    </w:tbl>
    <w:p>
      <w:pPr>
        <w:pStyle w:val="Heading3"/>
        <w:spacing w:before="200" w:after="100"/>
      </w:pPr>
      <w:r>
        <w:t xml:space="preserve">Meter Reads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/meter-reads/csv-ingest/{externalId}</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Ingest a wide-format meter CSV (timestamp + N value cols + units row) as Delta reads.</w:t>
            </w:r>
          </w:p>
        </w:tc>
      </w:tr>
    </w:tbl>
    <w:p>
      <w:pPr>
        <w:pStyle w:val="Heading3"/>
        <w:spacing w:before="200" w:after="100"/>
      </w:pPr>
      <w:r>
        <w:t xml:space="preserve">OTP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/otp/send</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Send OTP to Phone Number</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/otp/verify</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Verify OTP Code</w:t>
            </w:r>
          </w:p>
        </w:tc>
      </w:tr>
    </w:tbl>
    <w:p>
      <w:pPr>
        <w:pStyle w:val="Heading3"/>
        <w:spacing w:before="200" w:after="100"/>
      </w:pPr>
      <w:r>
        <w:t xml:space="preserve">Organization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/Organization/registrant/all_organization</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Get All Organizations for API User</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DELETE</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/Organization/registrant/{id}/unlink</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Unlink an organization from the caller’s registrant family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/Organization/upload/verification-documents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Upload a document</w:t>
            </w:r>
          </w:p>
        </w:tc>
      </w:tr>
    </w:tbl>
    <w:p>
      <w:pPr>
        <w:pStyle w:val="Heading3"/>
        <w:spacing w:before="200" w:after="100"/>
      </w:pPr>
      <w:r>
        <w:t xml:space="preserve">Organization API Licenses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/org-api-licenses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Get API license settings and credit balances</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/org-api-licenses</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Save API keys for Roboflow and/or DeepL</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/org-api-licenses/credits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Get credit balances and own-key status</w:t>
            </w:r>
          </w:p>
        </w:tc>
      </w:tr>
    </w:tbl>
    <w:p>
      <w:pPr>
        <w:pStyle w:val="Heading3"/>
        <w:spacing w:before="200" w:after="100"/>
      </w:pPr>
      <w:r>
        <w:t xml:space="preserve">Permissions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/permission/module/registrant/request</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Request Permission for API User</w:t>
            </w:r>
          </w:p>
        </w:tc>
      </w:tr>
    </w:tbl>
    <w:p>
      <w:pPr>
        <w:pStyle w:val="Heading3"/>
        <w:spacing w:before="200" w:after="100"/>
      </w:pPr>
      <w:r>
        <w:t xml:space="preserve">Stats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/stats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Public platform stats for the login page: GWh committed for purchase, distinct countries, total devices, distinct site names.</w:t>
            </w:r>
          </w:p>
        </w:tc>
      </w:tr>
    </w:tbl>
    <w:p>
      <w:pPr>
        <w:pStyle w:val="Heading3"/>
        <w:spacing w:before="200" w:after="100"/>
      </w:pPr>
      <w:r>
        <w:t xml:space="preserve">Translate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POST</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/translate</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Translate text via DeepL</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GET</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/translate/deepl-quota</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DeepL character quota (does not consume credits)</w:t>
            </w:r>
          </w:p>
        </w:tc>
      </w:tr>
    </w:tbl>
    <w:p>
      <w:pPr>
        <w:pStyle w:val="Heading3"/>
        <w:spacing w:before="200" w:after="100"/>
      </w:pPr>
      <w:r>
        <w:t xml:space="preserve">User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900"/>
        <w:gridCol w:w="4560"/>
      </w:tblGrid>
      <w:tr>
        <w:trPr>
          <w:tblHeader/>
        </w:trPr>
        <w:tc>
          <w:tcPr>
            <w:tcW w:type="dxa" w:w="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Method</w:t>
            </w:r>
          </w:p>
        </w:tc>
        <w:tc>
          <w:tcPr>
            <w:tcW w:type="dxa" w:w="39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Path</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Summary</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/user/accept-terms-and-conditions</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Accept terms and conditions for existing user</w:t>
            </w:r>
          </w:p>
        </w:tc>
      </w:tr>
      <w:tr>
        <w:tc>
          <w:tcPr>
            <w:tcW w:type="dxa" w:w="9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DELETE</w:t>
            </w:r>
          </w:p>
        </w:tc>
        <w:tc>
          <w:tcPr>
            <w:tcW w:type="dxa" w:w="39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/user/me</w:t>
            </w:r>
          </w:p>
        </w:tc>
        <w:tc>
          <w:tcPr>
            <w:tcW w:type="dxa" w:w="45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Delete own account</w:t>
            </w:r>
          </w:p>
        </w:tc>
      </w:tr>
      <w:tr>
        <w:tc>
          <w:tcPr>
            <w:tcW w:type="dxa" w:w="900"/>
            <w:tcMar>
              <w:top w:type="dxa" w:w="60"/>
              <w:left w:type="dxa" w:w="100"/>
              <w:bottom w:type="dxa" w:w="60"/>
              <w:right w:type="dxa" w:w="100"/>
            </w:tcMar>
          </w:tcPr>
          <w:p>
            <w:pPr>
              <w:spacing w:after="0"/>
            </w:pPr>
            <w:r>
              <w:rPr>
                <w:rFonts w:ascii="Calibri" w:cs="Calibri" w:eastAsia="Calibri" w:hAnsi="Calibri"/>
                <w:sz w:val="22"/>
                <w:szCs w:val="22"/>
              </w:rPr>
              <w:t xml:space="preserve">PATCH</w:t>
            </w:r>
          </w:p>
        </w:tc>
        <w:tc>
          <w:tcPr>
            <w:tcW w:type="dxa" w:w="3900"/>
            <w:tcMar>
              <w:top w:type="dxa" w:w="60"/>
              <w:left w:type="dxa" w:w="100"/>
              <w:bottom w:type="dxa" w:w="60"/>
              <w:right w:type="dxa" w:w="100"/>
            </w:tcMar>
          </w:tcPr>
          <w:p>
            <w:pPr>
              <w:spacing w:after="0"/>
            </w:pPr>
            <w:r>
              <w:rPr>
                <w:rFonts w:ascii="Consolas" w:cs="Consolas" w:eastAsia="Consolas" w:hAnsi="Consolas"/>
                <w:sz w:val="20"/>
                <w:szCs w:val="20"/>
              </w:rPr>
              <w:t xml:space="preserve">/user/update-phone-number</w:t>
            </w:r>
          </w:p>
        </w:tc>
        <w:tc>
          <w:tcPr>
            <w:tcW w:type="dxa" w:w="4560"/>
            <w:tcMar>
              <w:top w:type="dxa" w:w="60"/>
              <w:left w:type="dxa" w:w="100"/>
              <w:bottom w:type="dxa" w:w="60"/>
              <w:right w:type="dxa" w:w="100"/>
            </w:tcMar>
          </w:tcPr>
          <w:p>
            <w:pPr>
              <w:spacing w:after="0"/>
            </w:pPr>
            <w:r>
              <w:rPr>
                <w:rFonts w:ascii="Calibri" w:cs="Calibri" w:eastAsia="Calibri" w:hAnsi="Calibri"/>
                <w:sz w:val="22"/>
                <w:szCs w:val="22"/>
              </w:rPr>
              <w:t xml:space="preserve">—</w:t>
            </w:r>
          </w:p>
        </w:tc>
      </w:tr>
    </w:tbl>
    <w:p>
      <w:r>
        <w:br w:type="page"/>
      </w:r>
    </w:p>
    <w:p>
      <w:pPr>
        <w:pStyle w:val="Heading1"/>
        <w:spacing w:before="360" w:after="160"/>
      </w:pPr>
      <w:r>
        <w:t xml:space="preserve">Appendix B. Device registration fields</w:t>
      </w:r>
    </w:p>
    <w:p>
      <w:pPr>
        <w:spacing w:after="120"/>
      </w:pPr>
      <w:r>
        <w:rPr>
          <w:rFonts w:ascii="Calibri" w:cs="Calibri" w:eastAsia="Calibri" w:hAnsi="Calibri"/>
          <w:sz w:val="22"/>
          <w:szCs w:val="22"/>
        </w:rPr>
        <w:t xml:space="preserve">Fields of </w:t>
      </w:r>
      <w:r>
        <w:rPr>
          <w:rFonts w:ascii="Consolas" w:cs="Consolas" w:eastAsia="Consolas" w:hAnsi="Consolas"/>
          <w:sz w:val="20"/>
          <w:szCs w:val="20"/>
        </w:rPr>
        <w:t xml:space="preserve">NewDeviceDTO</w:t>
      </w:r>
      <w:r>
        <w:rPr>
          <w:rFonts w:ascii="Calibri" w:cs="Calibri" w:eastAsia="Calibri" w:hAnsi="Calibri"/>
          <w:sz w:val="22"/>
          <w:szCs w:val="22"/>
        </w:rPr>
        <w:t xml:space="preserve"> as published by each environment. </w:t>
      </w:r>
      <w:r>
        <w:rPr>
          <w:rFonts w:ascii="Consolas" w:cs="Consolas" w:eastAsia="Consolas" w:hAnsi="Consolas"/>
          <w:sz w:val="20"/>
          <w:szCs w:val="20"/>
        </w:rPr>
        <w:t xml:space="preserve">UpdateDeviceDTO</w:t>
      </w:r>
      <w:r>
        <w:rPr>
          <w:rFonts w:ascii="Calibri" w:cs="Calibri" w:eastAsia="Calibri" w:hAnsi="Calibri"/>
          <w:sz w:val="22"/>
          <w:szCs w:val="22"/>
        </w:rPr>
        <w:t xml:space="preserve"> follows the same list with every field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Field</w:t>
            </w:r>
          </w:p>
        </w:tc>
        <w:tc>
          <w:tcPr>
            <w:tcW w:type="dxa" w:w="25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Sandbox</w:t>
            </w:r>
          </w:p>
        </w:tc>
        <w:tc>
          <w:tcPr>
            <w:tcW w:type="dxa" w:w="25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Staging</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additionalInfo</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address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auxiliaryEnergySourceDetails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capacity</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commissioningDate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countryCode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dataSource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dataSourceBrand</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dcCapacity</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defaultAccountCode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deviceDescription</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deviceTypeCode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energyStorage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energyStorageCapacity</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externalId</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fieldProvenance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fuelCode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generatingUnitCount</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gridExportType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gridInterconnection</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hasAuxiliaryEnergySources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hasCaptiveConsumer</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hasNetworkMeter</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hasPublicFunding</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hasSubsidy</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images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impactStory</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interconnectionVoltage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labellingSchemeAccreditation</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latitude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longitude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meterReadsShareable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networkOwner</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nonMeterImportDetails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offGridCircumstances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offTaker</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offTakerName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offTakerSameCompanyAsOwner</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operatingConfiguration</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organizationId</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otherDataSource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otherEacSchemeRegistration</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postcode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projectName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publicFundingEndDate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pvSystemOwner</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pvSystemOwnerAddress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qualityLabels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registrationType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requestedEffectiveRegDate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SDGBenefits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serialNumber</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signatoryName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siteName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sourceAccessMode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stateProvince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subsidyClaimsEacs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subsidyOtherDetails</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subsidyTypes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verificationAgentName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version</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volumeEvidenceType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w:t>
            </w:r>
          </w:p>
        </w:tc>
        <w:tc>
          <w:tcPr>
            <w:tcW w:type="dxa" w:w="25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w:t>
            </w:r>
          </w:p>
        </w:tc>
      </w:tr>
      <w:tr>
        <w:tc>
          <w:tcPr>
            <w:tcW w:type="dxa" w:w="4360"/>
            <w:tcMar>
              <w:top w:type="dxa" w:w="60"/>
              <w:left w:type="dxa" w:w="100"/>
              <w:bottom w:type="dxa" w:w="60"/>
              <w:right w:type="dxa" w:w="100"/>
            </w:tcMar>
          </w:tcPr>
          <w:p>
            <w:pPr>
              <w:spacing w:after="0"/>
            </w:pPr>
            <w:r>
              <w:rPr>
                <w:rFonts w:ascii="Consolas" w:cs="Consolas" w:eastAsia="Consolas" w:hAnsi="Consolas"/>
                <w:sz w:val="20"/>
                <w:szCs w:val="20"/>
              </w:rPr>
              <w:t xml:space="preserve">yieldValue</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yes</w:t>
            </w:r>
          </w:p>
        </w:tc>
        <w:tc>
          <w:tcPr>
            <w:tcW w:type="dxa" w:w="2500"/>
            <w:tcMar>
              <w:top w:type="dxa" w:w="60"/>
              <w:left w:type="dxa" w:w="100"/>
              <w:bottom w:type="dxa" w:w="60"/>
              <w:right w:type="dxa" w:w="100"/>
            </w:tcMar>
          </w:tcPr>
          <w:p>
            <w:pPr>
              <w:spacing w:after="0"/>
            </w:pPr>
            <w:r>
              <w:rPr>
                <w:rFonts w:ascii="Calibri" w:cs="Calibri" w:eastAsia="Calibri" w:hAnsi="Calibri"/>
                <w:sz w:val="22"/>
                <w:szCs w:val="22"/>
              </w:rPr>
              <w:t xml:space="preserve">—</w:t>
            </w:r>
          </w:p>
        </w:tc>
      </w:tr>
    </w:tbl>
    <w:p>
      <w:pPr>
        <w:pStyle w:val="Heading1"/>
        <w:spacing w:before="360" w:after="160"/>
      </w:pPr>
      <w:r>
        <w:t xml:space="preserve">Appendix C. Enumerations introduced on staging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Enumeration</w:t>
            </w:r>
          </w:p>
        </w:tc>
        <w:tc>
          <w:tcPr>
            <w:tcW w:type="dxa" w:w="61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Values</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operatingConfiguration</w:t>
            </w:r>
          </w:p>
        </w:tc>
        <w:tc>
          <w:tcPr>
            <w:tcW w:type="dxa" w:w="6160"/>
            <w:tcMar>
              <w:top w:type="dxa" w:w="60"/>
              <w:left w:type="dxa" w:w="100"/>
              <w:bottom w:type="dxa" w:w="60"/>
              <w:right w:type="dxa" w:w="100"/>
            </w:tcMar>
          </w:tcPr>
          <w:p>
            <w:pPr>
              <w:spacing w:after="0"/>
            </w:pPr>
            <w:r>
              <w:rPr>
                <w:rFonts w:ascii="Calibri" w:cs="Calibri" w:eastAsia="Calibri" w:hAnsi="Calibri"/>
                <w:sz w:val="22"/>
                <w:szCs w:val="22"/>
              </w:rPr>
              <w:t xml:space="preserve">Grid-connected, behind-the-meter, no export · Grid-connected, behind-the-meter, with permitted export · Grid-connected, full export / open access · Off-grid / islanded · Dual-mode / hybrid</w:t>
            </w:r>
          </w:p>
        </w:tc>
      </w:tr>
      <w:tr>
        <w:tc>
          <w:tcPr>
            <w:tcW w:type="dxa" w:w="32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sourceAccessMode</w:t>
            </w:r>
          </w:p>
        </w:tc>
        <w:tc>
          <w:tcPr>
            <w:tcW w:type="dxa" w:w="6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Mode 1 — Direct API-based source access · Mode 2 — Direct portal access · Mode 3 — Source-linked file submission · Mode 4 — Submitted data with compensating controls</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registrationType</w:t>
            </w:r>
          </w:p>
        </w:tc>
        <w:tc>
          <w:tcPr>
            <w:tcW w:type="dxa" w:w="6160"/>
            <w:tcMar>
              <w:top w:type="dxa" w:w="60"/>
              <w:left w:type="dxa" w:w="100"/>
              <w:bottom w:type="dxa" w:w="60"/>
              <w:right w:type="dxa" w:w="100"/>
            </w:tcMar>
          </w:tcPr>
          <w:p>
            <w:pPr>
              <w:spacing w:after="0"/>
            </w:pPr>
            <w:r>
              <w:rPr>
                <w:rFonts w:ascii="Calibri" w:cs="Calibri" w:eastAsia="Calibri" w:hAnsi="Calibri"/>
                <w:sz w:val="22"/>
                <w:szCs w:val="22"/>
              </w:rPr>
              <w:t xml:space="preserve">New · Change of details · Renewal · Transfer</w:t>
            </w:r>
          </w:p>
        </w:tc>
      </w:tr>
      <w:tr>
        <w:tc>
          <w:tcPr>
            <w:tcW w:type="dxa" w:w="3200"/>
            <w:shd w:fill="F2F2F2" w:color="auto" w:val="clear"/>
            <w:tcMar>
              <w:top w:type="dxa" w:w="60"/>
              <w:left w:type="dxa" w:w="100"/>
              <w:bottom w:type="dxa" w:w="60"/>
              <w:right w:type="dxa" w:w="100"/>
            </w:tcMar>
          </w:tcPr>
          <w:p>
            <w:pPr>
              <w:spacing w:after="0"/>
            </w:pPr>
            <w:r>
              <w:rPr>
                <w:rFonts w:ascii="Consolas" w:cs="Consolas" w:eastAsia="Consolas" w:hAnsi="Consolas"/>
                <w:sz w:val="20"/>
                <w:szCs w:val="20"/>
              </w:rPr>
              <w:t xml:space="preserve">volumeEvidenceType</w:t>
            </w:r>
          </w:p>
        </w:tc>
        <w:tc>
          <w:tcPr>
            <w:tcW w:type="dxa" w:w="6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Metering data · Contract sales invoice · Other</w:t>
            </w:r>
          </w:p>
        </w:tc>
      </w:tr>
      <w:tr>
        <w:tc>
          <w:tcPr>
            <w:tcW w:type="dxa" w:w="3200"/>
            <w:tcMar>
              <w:top w:type="dxa" w:w="60"/>
              <w:left w:type="dxa" w:w="100"/>
              <w:bottom w:type="dxa" w:w="60"/>
              <w:right w:type="dxa" w:w="100"/>
            </w:tcMar>
          </w:tcPr>
          <w:p>
            <w:pPr>
              <w:spacing w:after="0"/>
            </w:pPr>
            <w:r>
              <w:rPr>
                <w:rFonts w:ascii="Consolas" w:cs="Consolas" w:eastAsia="Consolas" w:hAnsi="Consolas"/>
                <w:sz w:val="20"/>
                <w:szCs w:val="20"/>
              </w:rPr>
              <w:t xml:space="preserve">subsidyTypes</w:t>
            </w:r>
            <w:r>
              <w:rPr>
                <w:rFonts w:ascii="Calibri" w:cs="Calibri" w:eastAsia="Calibri" w:hAnsi="Calibri"/>
                <w:sz w:val="22"/>
                <w:szCs w:val="22"/>
              </w:rPr>
              <w:t xml:space="preserve"> (array)</w:t>
            </w:r>
          </w:p>
        </w:tc>
        <w:tc>
          <w:tcPr>
            <w:tcW w:type="dxa" w:w="6160"/>
            <w:tcMar>
              <w:top w:type="dxa" w:w="60"/>
              <w:left w:type="dxa" w:w="100"/>
              <w:bottom w:type="dxa" w:w="60"/>
              <w:right w:type="dxa" w:w="100"/>
            </w:tcMar>
          </w:tcPr>
          <w:p>
            <w:pPr>
              <w:spacing w:after="0"/>
            </w:pPr>
            <w:r>
              <w:rPr>
                <w:rFonts w:ascii="Calibri" w:cs="Calibri" w:eastAsia="Calibri" w:hAnsi="Calibri"/>
                <w:sz w:val="22"/>
                <w:szCs w:val="22"/>
              </w:rPr>
              <w:t xml:space="preserve">Net Metering · Feed In Tariff · Tax Credit · Performance Based Grant · Other</w:t>
            </w:r>
          </w:p>
        </w:tc>
      </w:tr>
      <w:tr>
        <w:tc>
          <w:tcPr>
            <w:tcW w:type="dxa" w:w="32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Yes/no fields (</w:t>
            </w:r>
            <w:r>
              <w:rPr>
                <w:rFonts w:ascii="Consolas" w:cs="Consolas" w:eastAsia="Consolas" w:hAnsi="Consolas"/>
                <w:sz w:val="20"/>
                <w:szCs w:val="20"/>
              </w:rPr>
              <w:t xml:space="preserve">hasNetworkMeter</w:t>
            </w:r>
            <w:r>
              <w:rPr>
                <w:rFonts w:ascii="Calibri" w:cs="Calibri" w:eastAsia="Calibri" w:hAnsi="Calibri"/>
                <w:sz w:val="22"/>
                <w:szCs w:val="22"/>
              </w:rPr>
              <w:t xml:space="preserve">, </w:t>
            </w:r>
            <w:r>
              <w:rPr>
                <w:rFonts w:ascii="Consolas" w:cs="Consolas" w:eastAsia="Consolas" w:hAnsi="Consolas"/>
                <w:sz w:val="20"/>
                <w:szCs w:val="20"/>
              </w:rPr>
              <w:t xml:space="preserve">meterReadsShareable</w:t>
            </w:r>
            <w:r>
              <w:rPr>
                <w:rFonts w:ascii="Calibri" w:cs="Calibri" w:eastAsia="Calibri" w:hAnsi="Calibri"/>
                <w:sz w:val="22"/>
                <w:szCs w:val="22"/>
              </w:rPr>
              <w:t xml:space="preserve">, </w:t>
            </w:r>
            <w:r>
              <w:rPr>
                <w:rFonts w:ascii="Consolas" w:cs="Consolas" w:eastAsia="Consolas" w:hAnsi="Consolas"/>
                <w:sz w:val="20"/>
                <w:szCs w:val="20"/>
              </w:rPr>
              <w:t xml:space="preserve">hasCaptiveConsumer</w:t>
            </w:r>
            <w:r>
              <w:rPr>
                <w:rFonts w:ascii="Calibri" w:cs="Calibri" w:eastAsia="Calibri" w:hAnsi="Calibri"/>
                <w:sz w:val="22"/>
                <w:szCs w:val="22"/>
              </w:rPr>
              <w:t xml:space="preserve">, </w:t>
            </w:r>
            <w:r>
              <w:rPr>
                <w:rFonts w:ascii="Consolas" w:cs="Consolas" w:eastAsia="Consolas" w:hAnsi="Consolas"/>
                <w:sz w:val="20"/>
                <w:szCs w:val="20"/>
              </w:rPr>
              <w:t xml:space="preserve">hasAuxiliaryEnergySources</w:t>
            </w:r>
            <w:r>
              <w:rPr>
                <w:rFonts w:ascii="Calibri" w:cs="Calibri" w:eastAsia="Calibri" w:hAnsi="Calibri"/>
                <w:sz w:val="22"/>
                <w:szCs w:val="22"/>
              </w:rPr>
              <w:t xml:space="preserve">, </w:t>
            </w:r>
            <w:r>
              <w:rPr>
                <w:rFonts w:ascii="Consolas" w:cs="Consolas" w:eastAsia="Consolas" w:hAnsi="Consolas"/>
                <w:sz w:val="20"/>
                <w:szCs w:val="20"/>
              </w:rPr>
              <w:t xml:space="preserve">hasSubsidy</w:t>
            </w:r>
            <w:r>
              <w:rPr>
                <w:rFonts w:ascii="Calibri" w:cs="Calibri" w:eastAsia="Calibri" w:hAnsi="Calibri"/>
                <w:sz w:val="22"/>
                <w:szCs w:val="22"/>
              </w:rPr>
              <w:t xml:space="preserve">, </w:t>
            </w:r>
            <w:r>
              <w:rPr>
                <w:rFonts w:ascii="Consolas" w:cs="Consolas" w:eastAsia="Consolas" w:hAnsi="Consolas"/>
                <w:sz w:val="20"/>
                <w:szCs w:val="20"/>
              </w:rPr>
              <w:t xml:space="preserve">subsidyClaimsEacs</w:t>
            </w:r>
            <w:r>
              <w:rPr>
                <w:rFonts w:ascii="Calibri" w:cs="Calibri" w:eastAsia="Calibri" w:hAnsi="Calibri"/>
                <w:sz w:val="22"/>
                <w:szCs w:val="22"/>
              </w:rPr>
              <w:t xml:space="preserve">, </w:t>
            </w:r>
            <w:r>
              <w:rPr>
                <w:rFonts w:ascii="Consolas" w:cs="Consolas" w:eastAsia="Consolas" w:hAnsi="Consolas"/>
                <w:sz w:val="20"/>
                <w:szCs w:val="20"/>
              </w:rPr>
              <w:t xml:space="preserve">hasPublicFunding</w:t>
            </w:r>
            <w:r>
              <w:rPr>
                <w:rFonts w:ascii="Calibri" w:cs="Calibri" w:eastAsia="Calibri" w:hAnsi="Calibri"/>
                <w:sz w:val="22"/>
                <w:szCs w:val="22"/>
              </w:rPr>
              <w:t xml:space="preserve">, </w:t>
            </w:r>
            <w:r>
              <w:rPr>
                <w:rFonts w:ascii="Consolas" w:cs="Consolas" w:eastAsia="Consolas" w:hAnsi="Consolas"/>
                <w:sz w:val="20"/>
                <w:szCs w:val="20"/>
              </w:rPr>
              <w:t xml:space="preserve">offTakerSameCompanyAsOwner</w:t>
            </w:r>
            <w:r>
              <w:rPr>
                <w:rFonts w:ascii="Calibri" w:cs="Calibri" w:eastAsia="Calibri" w:hAnsi="Calibri"/>
                <w:sz w:val="22"/>
                <w:szCs w:val="22"/>
              </w:rPr>
              <w:t xml:space="preserve">)</w:t>
            </w:r>
          </w:p>
        </w:tc>
        <w:tc>
          <w:tcPr>
            <w:tcW w:type="dxa" w:w="6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Yes · No</w:t>
            </w:r>
          </w:p>
        </w:tc>
      </w:tr>
      <w:tr>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Reservation </w:t>
            </w:r>
            <w:r>
              <w:rPr>
                <w:rFonts w:ascii="Consolas" w:cs="Consolas" w:eastAsia="Consolas" w:hAnsi="Consolas"/>
                <w:sz w:val="20"/>
                <w:szCs w:val="20"/>
              </w:rPr>
              <w:t xml:space="preserve">type</w:t>
            </w:r>
          </w:p>
        </w:tc>
        <w:tc>
          <w:tcPr>
            <w:tcW w:type="dxa" w:w="6160"/>
            <w:tcMar>
              <w:top w:type="dxa" w:w="60"/>
              <w:left w:type="dxa" w:w="100"/>
              <w:bottom w:type="dxa" w:w="60"/>
              <w:right w:type="dxa" w:w="100"/>
            </w:tcMar>
          </w:tcPr>
          <w:p>
            <w:pPr>
              <w:spacing w:after="0"/>
            </w:pPr>
            <w:r>
              <w:rPr>
                <w:rFonts w:ascii="Calibri" w:cs="Calibri" w:eastAsia="Calibri" w:hAnsi="Calibri"/>
                <w:sz w:val="22"/>
                <w:szCs w:val="22"/>
              </w:rPr>
              <w:t xml:space="preserve">single · multiple</w:t>
            </w:r>
          </w:p>
        </w:tc>
      </w:tr>
      <w:tr>
        <w:tc>
          <w:tcPr>
            <w:tcW w:type="dxa" w:w="32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Reservation </w:t>
            </w:r>
            <w:r>
              <w:rPr>
                <w:rFonts w:ascii="Consolas" w:cs="Consolas" w:eastAsia="Consolas" w:hAnsi="Consolas"/>
                <w:sz w:val="20"/>
                <w:szCs w:val="20"/>
              </w:rPr>
              <w:t xml:space="preserve">groupReviewStatus</w:t>
            </w:r>
          </w:p>
        </w:tc>
        <w:tc>
          <w:tcPr>
            <w:tcW w:type="dxa" w:w="6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pending · approved · rejected</w:t>
            </w:r>
          </w:p>
        </w:tc>
      </w:tr>
      <w:tr>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Device type code</w:t>
            </w:r>
          </w:p>
        </w:tc>
        <w:tc>
          <w:tcPr>
            <w:tcW w:type="dxa" w:w="6160"/>
            <w:tcMar>
              <w:top w:type="dxa" w:w="60"/>
              <w:left w:type="dxa" w:w="100"/>
              <w:bottom w:type="dxa" w:w="60"/>
              <w:right w:type="dxa" w:w="100"/>
            </w:tcMar>
          </w:tcPr>
          <w:p>
            <w:pPr>
              <w:spacing w:after="0"/>
            </w:pPr>
            <w:r>
              <w:rPr>
                <w:rFonts w:ascii="Calibri" w:cs="Calibri" w:eastAsia="Calibri" w:hAnsi="Calibri"/>
                <w:sz w:val="22"/>
                <w:szCs w:val="22"/>
              </w:rPr>
              <w:t xml:space="preserve">Existing codes plus </w:t>
            </w:r>
            <w:r>
              <w:rPr>
                <w:rFonts w:ascii="Consolas" w:cs="Consolas" w:eastAsia="Consolas" w:hAnsi="Consolas"/>
                <w:sz w:val="20"/>
                <w:szCs w:val="20"/>
              </w:rPr>
              <w:t xml:space="preserve">TC100</w:t>
            </w:r>
            <w:r>
              <w:rPr>
                <w:rFonts w:ascii="Calibri" w:cs="Calibri" w:eastAsia="Calibri" w:hAnsi="Calibri"/>
                <w:sz w:val="22"/>
                <w:szCs w:val="22"/>
              </w:rPr>
              <w:t xml:space="preserve"> (solar photovoltaic, generic)</w:t>
            </w:r>
          </w:p>
        </w:tc>
      </w:tr>
      <w:tr>
        <w:tc>
          <w:tcPr>
            <w:tcW w:type="dxa" w:w="32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Device status</w:t>
            </w:r>
          </w:p>
        </w:tc>
        <w:tc>
          <w:tcPr>
            <w:tcW w:type="dxa" w:w="6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Existing values plus </w:t>
            </w:r>
            <w:r>
              <w:rPr>
                <w:rFonts w:ascii="Consolas" w:cs="Consolas" w:eastAsia="Consolas" w:hAnsi="Consolas"/>
                <w:sz w:val="20"/>
                <w:szCs w:val="20"/>
              </w:rPr>
              <w:t xml:space="preserve">Legacy</w:t>
            </w:r>
          </w:p>
        </w:tc>
      </w:tr>
      <w:tr>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Document types (upload field names)</w:t>
            </w:r>
          </w:p>
        </w:tc>
        <w:tc>
          <w:tcPr>
            <w:tcW w:type="dxa" w:w="6160"/>
            <w:tcMar>
              <w:top w:type="dxa" w:w="60"/>
              <w:left w:type="dxa" w:w="100"/>
              <w:bottom w:type="dxa" w:w="60"/>
              <w:right w:type="dxa" w:w="100"/>
            </w:tcMar>
          </w:tcPr>
          <w:p>
            <w:pPr>
              <w:spacing w:after="0"/>
            </w:pPr>
            <w:r>
              <w:rPr>
                <w:rFonts w:ascii="Calibri" w:cs="Calibri" w:eastAsia="Calibri" w:hAnsi="Calibri"/>
                <w:sz w:val="22"/>
                <w:szCs w:val="22"/>
              </w:rPr>
              <w:t xml:space="preserve">FORM_SF_02 · SF_02C · PROOF_OF_OWNERSHIP · METERING_EVIDENCE · SINGLE_LINE_DIAGRAM · PROJECT_PHOTOS · COD_PROOF · FACILITY_BOUNDARY · OTHER_DOCUMENTS</w:t>
            </w:r>
          </w:p>
        </w:tc>
      </w:tr>
      <w:tr>
        <w:tc>
          <w:tcPr>
            <w:tcW w:type="dxa" w:w="32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Role</w:t>
            </w:r>
          </w:p>
        </w:tc>
        <w:tc>
          <w:tcPr>
            <w:tcW w:type="dxa" w:w="6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Admin · Registrant · SiteOperator · Buyer · SubBuyer · Reviewer · SeniorReviewer (ApiUser, OrganizationAdmin and DeviceOwner removed)</w:t>
            </w:r>
          </w:p>
        </w:tc>
      </w:tr>
    </w:tbl>
    <w:p>
      <w:pPr>
        <w:pStyle w:val="Heading1"/>
        <w:spacing w:before="360" w:after="160"/>
      </w:pPr>
      <w:r>
        <w:t xml:space="preserve">Appendix D. Evidence and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Item</w:t>
            </w:r>
          </w:p>
        </w:tc>
        <w:tc>
          <w:tcPr>
            <w:tcW w:type="dxa" w:w="7160"/>
            <w:shd w:fill="D9E2F3" w:color="auto" w:val="clear"/>
            <w:tcMar>
              <w:top w:type="dxa" w:w="60"/>
              <w:left w:type="dxa" w:w="100"/>
              <w:bottom w:type="dxa" w:w="60"/>
              <w:right w:type="dxa" w:w="100"/>
            </w:tcMar>
          </w:tcPr>
          <w:p>
            <w:pPr>
              <w:spacing w:after="0"/>
            </w:pPr>
            <w:r>
              <w:rPr>
                <w:rFonts w:ascii="Calibri" w:cs="Calibri" w:eastAsia="Calibri" w:hAnsi="Calibri"/>
                <w:b/>
                <w:bCs/>
                <w:sz w:val="22"/>
                <w:szCs w:val="22"/>
              </w:rPr>
              <w:t xml:space="preserve">Detail</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Sandbox API</w:t>
            </w:r>
          </w:p>
        </w:tc>
        <w:tc>
          <w:tcPr>
            <w:tcW w:type="dxa" w:w="7160"/>
            <w:tcMar>
              <w:top w:type="dxa" w:w="60"/>
              <w:left w:type="dxa" w:w="100"/>
              <w:bottom w:type="dxa" w:w="60"/>
              <w:right w:type="dxa" w:w="100"/>
            </w:tcMar>
          </w:tcPr>
          <w:p>
            <w:pPr>
              <w:spacing w:after="0"/>
            </w:pPr>
            <w:r>
              <w:rPr>
                <w:rFonts w:ascii="Calibri" w:cs="Calibri" w:eastAsia="Calibri" w:hAnsi="Calibri"/>
                <w:sz w:val="22"/>
                <w:szCs w:val="22"/>
              </w:rPr>
              <w:t xml:space="preserve">https://powertrust-api.drecs.org — image built 18 June 2026 from the March 2026 production code line, package version 0.7.2. Its live specification is at /swagger-json.</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Staging API</w:t>
            </w:r>
          </w:p>
        </w:tc>
        <w:tc>
          <w:tcPr>
            <w:tcW w:type="dxa" w:w="7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https://stage-api.drecs.org — commit 57c95772 of 19 October 2026. Specification at /swagger-json, interactive at /swagger/, reference at /docs.</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Changelog</w:t>
            </w:r>
          </w:p>
        </w:tc>
        <w:tc>
          <w:tcPr>
            <w:tcW w:type="dxa" w:w="7160"/>
            <w:tcMar>
              <w:top w:type="dxa" w:w="60"/>
              <w:left w:type="dxa" w:w="100"/>
              <w:bottom w:type="dxa" w:w="60"/>
              <w:right w:type="dxa" w:w="100"/>
            </w:tcMar>
          </w:tcPr>
          <w:p>
            <w:pPr>
              <w:spacing w:after="0"/>
            </w:pPr>
            <w:r>
              <w:rPr>
                <w:rFonts w:ascii="Calibri" w:cs="Calibri" w:eastAsia="Calibri" w:hAnsi="Calibri"/>
                <w:sz w:val="22"/>
                <w:szCs w:val="22"/>
              </w:rPr>
              <w:t xml:space="preserve">docs/changelog.txt in the d-rec/drec-origin repository, versions v0.8.1 (3 April 2026) through v0.9.12 (13 October 2026).</w:t>
            </w:r>
          </w:p>
        </w:tc>
      </w:tr>
      <w:tr>
        <w:tc>
          <w:tcPr>
            <w:tcW w:type="dxa" w:w="220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Integrator guide</w:t>
            </w:r>
          </w:p>
        </w:tc>
        <w:tc>
          <w:tcPr>
            <w:tcW w:type="dxa" w:w="7160"/>
            <w:shd w:fill="F2F2F2" w:color="auto" w:val="clear"/>
            <w:tcMar>
              <w:top w:type="dxa" w:w="60"/>
              <w:left w:type="dxa" w:w="100"/>
              <w:bottom w:type="dxa" w:w="60"/>
              <w:right w:type="dxa" w:w="100"/>
            </w:tcMar>
          </w:tcPr>
          <w:p>
            <w:pPr>
              <w:spacing w:after="0"/>
            </w:pPr>
            <w:r>
              <w:rPr>
                <w:rFonts w:ascii="Calibri" w:cs="Calibri" w:eastAsia="Calibri" w:hAnsi="Calibri"/>
                <w:sz w:val="22"/>
                <w:szCs w:val="22"/>
              </w:rPr>
              <w:t xml:space="preserve">docs/api-user-guide/ in the same repository: authentication, data models, chat API, webhooks, troubleshooting.</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Method</w:t>
            </w:r>
          </w:p>
        </w:tc>
        <w:tc>
          <w:tcPr>
            <w:tcW w:type="dxa" w:w="7160"/>
            <w:tcMar>
              <w:top w:type="dxa" w:w="60"/>
              <w:left w:type="dxa" w:w="100"/>
              <w:bottom w:type="dxa" w:w="60"/>
              <w:right w:type="dxa" w:w="100"/>
            </w:tcMar>
          </w:tcPr>
          <w:p>
            <w:pPr>
              <w:spacing w:after="0"/>
            </w:pPr>
            <w:r>
              <w:rPr>
                <w:rFonts w:ascii="Calibri" w:cs="Calibri" w:eastAsia="Calibri" w:hAnsi="Calibri"/>
                <w:sz w:val="22"/>
                <w:szCs w:val="22"/>
              </w:rPr>
              <w:t xml:space="preserve">Operation and schema diff of the two OpenAPI documents, then each difference checked against the source of both code lines. Role, lookup and validation behaviour was read from the controllers and services, not inferred from the specification alone.</w:t>
            </w:r>
          </w:p>
        </w:tc>
      </w:tr>
    </w:tbl>
    <w:sectPr>
      <w:headerReference w:type="default" r:id="rId6"/>
      <w:footerReference w:type="default" r:id="rId7"/>
      <w:pgSz w:w="11906" w:h="16838" w:orient="portrait"/>
      <w:pgMar w:top="1250" w:right="1300" w:bottom="125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08080"/>
        <w:sz w:val="18"/>
        <w:szCs w:val="18"/>
      </w:rPr>
      <w:t xml:space="preserve">D-REC API Migration Guide · PowerTrust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2"/>
      <w:szCs w:val="32"/>
    </w:rPr>
  </w:style>
  <w:style w:type="paragraph" w:styleId="Heading2">
    <w:name w:val="Heading 2"/>
    <w:basedOn w:val="Normal"/>
    <w:next w:val="Normal"/>
    <w:qFormat/>
    <w:pPr>
      <w:outlineLvl w:val="1"/>
    </w:pPr>
    <w:rPr>
      <w:rFonts w:ascii="Calibri" w:cs="Calibri" w:eastAsia="Calibri" w:hAnsi="Calibri"/>
      <w:b/>
      <w:bCs/>
      <w:color w:val="2F5496"/>
      <w:sz w:val="26"/>
      <w:szCs w:val="26"/>
    </w:rPr>
  </w:style>
  <w:style w:type="paragraph" w:styleId="Heading3">
    <w:name w:val="Heading 3"/>
    <w:basedOn w:val="Normal"/>
    <w:next w:val="Normal"/>
    <w:qFormat/>
    <w:pPr>
      <w:outlineLvl w:val="2"/>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D-REC API Migration Guide — PowerTrust sandbox to staging</dc:title>
  <dc:creator>D-REC</dc:creator>
  <cp:lastModifiedBy>Un-named</cp:lastModifiedBy>
  <cp:revision>1</cp:revision>
  <dcterms:created xsi:type="dcterms:W3CDTF">2026-10-27T10:14:43.314Z</dcterms:created>
  <dcterms:modified xsi:type="dcterms:W3CDTF">2026-10-27T10:14:43.314Z</dcterms:modified>
</cp:coreProperties>
</file>

<file path=docProps/custom.xml><?xml version="1.0" encoding="utf-8"?>
<Properties xmlns="http://schemas.openxmlformats.org/officeDocument/2006/custom-properties" xmlns:vt="http://schemas.openxmlformats.org/officeDocument/2006/docPropsVTypes"/>
</file>