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6m32rfxx5b4f" w:id="0"/>
      <w:bookmarkEnd w:id="0"/>
      <w:r w:rsidDel="00000000" w:rsidR="00000000" w:rsidRPr="00000000">
        <w:rPr>
          <w:rtl w:val="0"/>
        </w:rPr>
        <w:t xml:space="preserve">Write-up based on methodology doc</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3.1 Scope and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section defines the data security controls applicable to production data, evidentiary information, and verification records handled under this methodology. It covers storage, access, audit trail integrity, data protection, incident response, and retention. It applies to both the Labelling Authority and, where stated, the Registrant.</w:t>
      </w:r>
    </w:p>
    <w:p w:rsidR="00000000" w:rsidDel="00000000" w:rsidP="00000000" w:rsidRDefault="00000000" w:rsidRPr="00000000" w14:paraId="00000004">
      <w:pPr>
        <w:spacing w:after="240" w:before="240" w:lineRule="auto"/>
        <w:rPr/>
      </w:pPr>
      <w:r w:rsidDel="00000000" w:rsidR="00000000" w:rsidRPr="00000000">
        <w:rPr>
          <w:rtl w:val="0"/>
        </w:rPr>
        <w:t xml:space="preserve">The controls in this section are intended to ensure that evidentiary records remain accurate, traceable, and protected against unauthorised access, modification, or loss, and that they remain available for issuer review, audit, and independent verification throughout the applicable retention period.</w:t>
      </w:r>
    </w:p>
    <w:p w:rsidR="00000000" w:rsidDel="00000000" w:rsidP="00000000" w:rsidRDefault="00000000" w:rsidRPr="00000000" w14:paraId="00000005">
      <w:pPr>
        <w:spacing w:after="240" w:before="240" w:lineRule="auto"/>
        <w:rPr/>
      </w:pPr>
      <w:r w:rsidDel="00000000" w:rsidR="00000000" w:rsidRPr="00000000">
        <w:rPr>
          <w:rtl w:val="0"/>
        </w:rPr>
        <w:t xml:space="preserve">Where a control is identified as not yet operative in Version 1, this is stated. Non-operative controls do not form part of the current verification architecture. Their future introduction is governed through the applicable accreditation governance process and does not constitute a methodology commitment.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3.2 Labelling Authority Obligations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3.2.1 Data Storage</w:t>
      </w:r>
    </w:p>
    <w:p w:rsidR="00000000" w:rsidDel="00000000" w:rsidP="00000000" w:rsidRDefault="00000000" w:rsidRPr="00000000" w14:paraId="00000009">
      <w:pPr>
        <w:spacing w:after="240" w:before="240" w:lineRule="auto"/>
        <w:rPr/>
      </w:pPr>
      <w:r w:rsidDel="00000000" w:rsidR="00000000" w:rsidRPr="00000000">
        <w:rPr>
          <w:rtl w:val="0"/>
        </w:rPr>
        <w:t xml:space="preserve">The Labelling Authority maintains production data, device metadata, and related evidentiary information in a centralised database hosted on secure cloud infrastructure with restricted access controls.</w:t>
      </w:r>
    </w:p>
    <w:p w:rsidR="00000000" w:rsidDel="00000000" w:rsidP="00000000" w:rsidRDefault="00000000" w:rsidRPr="00000000" w14:paraId="0000000A">
      <w:pPr>
        <w:spacing w:after="240" w:before="240" w:lineRule="auto"/>
        <w:rPr/>
      </w:pPr>
      <w:r w:rsidDel="00000000" w:rsidR="00000000" w:rsidRPr="00000000">
        <w:rPr>
          <w:rtl w:val="0"/>
        </w:rPr>
        <w:t xml:space="preserve">Real-time production meter read data is stored in a time-series database hosted on secure cloud infrastructure. This database table is maintained separately and is subject to the same access and security requirements.</w:t>
      </w:r>
    </w:p>
    <w:p w:rsidR="00000000" w:rsidDel="00000000" w:rsidP="00000000" w:rsidRDefault="00000000" w:rsidRPr="00000000" w14:paraId="0000000B">
      <w:pPr>
        <w:spacing w:after="240" w:before="240" w:lineRule="auto"/>
        <w:rPr/>
      </w:pPr>
      <w:r w:rsidDel="00000000" w:rsidR="00000000" w:rsidRPr="00000000">
        <w:rPr>
          <w:rtl w:val="0"/>
        </w:rPr>
        <w:t xml:space="preserve">The specific database implementations operative at Version 1 are recorded in the pathway implementation notes. Where the operative implementation changes, the pathway implementation notes are updated through the controlled revision process. A change to the operative implementation does not require revision of this methodology body where the controls in this section remain satisfied.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3.2.2 Audit Trail Integrity</w:t>
      </w:r>
    </w:p>
    <w:p w:rsidR="00000000" w:rsidDel="00000000" w:rsidP="00000000" w:rsidRDefault="00000000" w:rsidRPr="00000000" w14:paraId="0000000D">
      <w:pPr>
        <w:spacing w:after="240" w:before="240" w:lineRule="auto"/>
        <w:rPr/>
      </w:pPr>
      <w:r w:rsidDel="00000000" w:rsidR="00000000" w:rsidRPr="00000000">
        <w:rPr>
          <w:rtl w:val="0"/>
        </w:rPr>
        <w:t xml:space="preserve">Verified generation data is recorded on the Energy Web Chain (EWC), providing an immutable and publicly accessible audit trail for verified production records. This constitutes the current operative implementation of the blockchain-enabled audit trail under Version 1.</w:t>
      </w:r>
    </w:p>
    <w:p w:rsidR="00000000" w:rsidDel="00000000" w:rsidP="00000000" w:rsidRDefault="00000000" w:rsidRPr="00000000" w14:paraId="0000000E">
      <w:pPr>
        <w:spacing w:after="240" w:before="240" w:lineRule="auto"/>
        <w:rPr/>
      </w:pPr>
      <w:r w:rsidDel="00000000" w:rsidR="00000000" w:rsidRPr="00000000">
        <w:rPr>
          <w:rtl w:val="0"/>
        </w:rPr>
        <w:t xml:space="preserve">Where the Labelling Authority migrates to a different audit trail implementation, the replacement must satisfy the same immutability and public accessibility requirements. The operative implementation is recorded in the pathway implementation notes and updated through the controlled revision process. Migration does not require revision of this methodology body where those requirements continue to be met.</w:t>
      </w:r>
    </w:p>
    <w:p w:rsidR="00000000" w:rsidDel="00000000" w:rsidP="00000000" w:rsidRDefault="00000000" w:rsidRPr="00000000" w14:paraId="0000000F">
      <w:pPr>
        <w:spacing w:after="240" w:before="240" w:lineRule="auto"/>
        <w:rPr/>
      </w:pPr>
      <w:r w:rsidDel="00000000" w:rsidR="00000000" w:rsidRPr="00000000">
        <w:rPr>
          <w:rtl w:val="0"/>
        </w:rPr>
        <w:t xml:space="preserve">Once a generation record has been verified and recorded, it is not editable as an active verified record. Any correction is handled through the controlled exception process defined in Section 2, which preserves the audit trail of the original record, the basis for the correction, and the resulting updated record.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3.2.3 Access Controls</w:t>
      </w:r>
    </w:p>
    <w:p w:rsidR="00000000" w:rsidDel="00000000" w:rsidP="00000000" w:rsidRDefault="00000000" w:rsidRPr="00000000" w14:paraId="00000011">
      <w:pPr>
        <w:spacing w:after="240" w:before="240" w:lineRule="auto"/>
        <w:rPr/>
      </w:pPr>
      <w:r w:rsidDel="00000000" w:rsidR="00000000" w:rsidRPr="00000000">
        <w:rPr>
          <w:rtl w:val="0"/>
        </w:rPr>
        <w:t xml:space="preserve">Access to production data, evidentiary records, and verification records is restricted to authorised users. The Labelling Authority applies role-based access control (RBAC), under which access permissions are determined by the role of the individual user and limited to what is necessary for that role.</w:t>
      </w:r>
    </w:p>
    <w:p w:rsidR="00000000" w:rsidDel="00000000" w:rsidP="00000000" w:rsidRDefault="00000000" w:rsidRPr="00000000" w14:paraId="00000012">
      <w:pPr>
        <w:spacing w:after="240" w:before="240" w:lineRule="auto"/>
        <w:rPr/>
      </w:pPr>
      <w:r w:rsidDel="00000000" w:rsidR="00000000" w:rsidRPr="00000000">
        <w:rPr>
          <w:rtl w:val="0"/>
        </w:rPr>
        <w:t xml:space="preserve">Data is transmitted over encrypted connections using Transport Layer Security (TLS) to prevent interception and unauthorised access.</w:t>
      </w:r>
    </w:p>
    <w:p w:rsidR="00000000" w:rsidDel="00000000" w:rsidP="00000000" w:rsidRDefault="00000000" w:rsidRPr="00000000" w14:paraId="00000013">
      <w:pPr>
        <w:spacing w:after="240" w:before="240" w:lineRule="auto"/>
        <w:rPr/>
      </w:pPr>
      <w:r w:rsidDel="00000000" w:rsidR="00000000" w:rsidRPr="00000000">
        <w:rPr>
          <w:rtl w:val="0"/>
        </w:rPr>
        <w:t xml:space="preserve">Multi-factor authentication (MFA) is not operative in Version 1. Where MFA is introduced, this section is updated through the controlled revision process.</w:t>
      </w:r>
    </w:p>
    <w:p w:rsidR="00000000" w:rsidDel="00000000" w:rsidP="00000000" w:rsidRDefault="00000000" w:rsidRPr="00000000" w14:paraId="00000014">
      <w:pPr>
        <w:spacing w:after="240" w:before="240" w:lineRule="auto"/>
        <w:rPr/>
      </w:pPr>
      <w:r w:rsidDel="00000000" w:rsidR="00000000" w:rsidRPr="00000000">
        <w:rPr>
          <w:rtl w:val="0"/>
        </w:rPr>
        <w:t xml:space="preserve">Network monitoring and intrusion detection controls are not operative in Version 1. Where these controls are introduced, this section is updated accordingly.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3.2.4 Data Validation Integrity</w:t>
      </w:r>
    </w:p>
    <w:p w:rsidR="00000000" w:rsidDel="00000000" w:rsidP="00000000" w:rsidRDefault="00000000" w:rsidRPr="00000000" w14:paraId="00000016">
      <w:pPr>
        <w:spacing w:after="240" w:before="240" w:lineRule="auto"/>
        <w:rPr/>
      </w:pPr>
      <w:r w:rsidDel="00000000" w:rsidR="00000000" w:rsidRPr="00000000">
        <w:rPr>
          <w:rtl w:val="0"/>
        </w:rPr>
        <w:t xml:space="preserve">Production data submitted for verification is processed through the D-MRV system, which applies automated validation checks including comparison of reported generation against expected generation derived from the approved solar resource model, and automated alerts for missing or inconsistent data. This constitutes the current operative implementation of the automated validation layer under Version 1.</w:t>
      </w:r>
    </w:p>
    <w:p w:rsidR="00000000" w:rsidDel="00000000" w:rsidP="00000000" w:rsidRDefault="00000000" w:rsidRPr="00000000" w14:paraId="00000017">
      <w:pPr>
        <w:spacing w:after="240" w:before="240" w:lineRule="auto"/>
        <w:rPr/>
      </w:pPr>
      <w:r w:rsidDel="00000000" w:rsidR="00000000" w:rsidRPr="00000000">
        <w:rPr>
          <w:rtl w:val="0"/>
        </w:rPr>
        <w:t xml:space="preserve">The D-MRV system is an implementation-level component. Where the Labelling Authority migrates to a different validation system, the replacement must satisfy the validation requirements defined in Section 2.3. The operative implementation is recorded in the pathway implementation notes.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3.2.5 Backup and Restoration</w:t>
      </w:r>
    </w:p>
    <w:p w:rsidR="00000000" w:rsidDel="00000000" w:rsidP="00000000" w:rsidRDefault="00000000" w:rsidRPr="00000000" w14:paraId="00000019">
      <w:pPr>
        <w:spacing w:after="240" w:before="240" w:lineRule="auto"/>
        <w:rPr/>
      </w:pPr>
      <w:r w:rsidDel="00000000" w:rsidR="00000000" w:rsidRPr="00000000">
        <w:rPr>
          <w:rtl w:val="0"/>
        </w:rPr>
        <w:t xml:space="preserve">The Labelling Authority performs daily automated backups of the centralised database. Backup copies are stored on secure cloud storage. Restoration protocols allow recovery from backup archives in the event of data loss.</w:t>
      </w:r>
    </w:p>
    <w:p w:rsidR="00000000" w:rsidDel="00000000" w:rsidP="00000000" w:rsidRDefault="00000000" w:rsidRPr="00000000" w14:paraId="0000001A">
      <w:pPr>
        <w:spacing w:after="240" w:before="240" w:lineRule="auto"/>
        <w:rPr/>
      </w:pPr>
      <w:r w:rsidDel="00000000" w:rsidR="00000000" w:rsidRPr="00000000">
        <w:rPr>
          <w:rtl w:val="0"/>
        </w:rPr>
        <w:t xml:space="preserve">The following controls are not operative in Version 1:</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incremental and full backup redundancy across multiple data centres;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automated disaster recovery drills; and</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automated failover mechanisms for high-availability operations.</w:t>
      </w:r>
    </w:p>
    <w:p w:rsidR="00000000" w:rsidDel="00000000" w:rsidP="00000000" w:rsidRDefault="00000000" w:rsidRPr="00000000" w14:paraId="0000001E">
      <w:pPr>
        <w:spacing w:after="240" w:before="240" w:lineRule="auto"/>
        <w:rPr/>
      </w:pPr>
      <w:r w:rsidDel="00000000" w:rsidR="00000000" w:rsidRPr="00000000">
        <w:rPr>
          <w:rtl w:val="0"/>
        </w:rPr>
        <w:t xml:space="preserve">Where these controls are introduced, this section is updated through the controlled revision process.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3.2.6 Data Protection</w:t>
      </w:r>
    </w:p>
    <w:p w:rsidR="00000000" w:rsidDel="00000000" w:rsidP="00000000" w:rsidRDefault="00000000" w:rsidRPr="00000000" w14:paraId="00000020">
      <w:pPr>
        <w:spacing w:after="240" w:before="240" w:lineRule="auto"/>
        <w:rPr/>
      </w:pPr>
      <w:r w:rsidDel="00000000" w:rsidR="00000000" w:rsidRPr="00000000">
        <w:rPr>
          <w:rtl w:val="0"/>
        </w:rPr>
        <w:t xml:space="preserve">The Labelling Authority stores and processes client data in accordance with applicable data protection laws, including GDPR where applicable. Retention policies are consistent with legal, operational, and certification requirements and are designed to ensure that data remains available for audit, issuer review, and compliance purposes throughout the applicable retention period.</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3.2.7 Incident Response</w:t>
      </w:r>
    </w:p>
    <w:p w:rsidR="00000000" w:rsidDel="00000000" w:rsidP="00000000" w:rsidRDefault="00000000" w:rsidRPr="00000000" w14:paraId="00000022">
      <w:pPr>
        <w:spacing w:after="240" w:before="240" w:lineRule="auto"/>
        <w:rPr/>
      </w:pPr>
      <w:r w:rsidDel="00000000" w:rsidR="00000000" w:rsidRPr="00000000">
        <w:rPr>
          <w:rtl w:val="0"/>
        </w:rPr>
        <w:t xml:space="preserve">The Labelling Authority maintains an incident response procedure covering identification, containment, investigation, and notification for data security incidents affecting production data, evidentiary records, or verification records held under this methodology.</w:t>
      </w:r>
    </w:p>
    <w:p w:rsidR="00000000" w:rsidDel="00000000" w:rsidP="00000000" w:rsidRDefault="00000000" w:rsidRPr="00000000" w14:paraId="00000023">
      <w:pPr>
        <w:spacing w:after="240" w:before="240" w:lineRule="auto"/>
        <w:rPr/>
      </w:pPr>
      <w:r w:rsidDel="00000000" w:rsidR="00000000" w:rsidRPr="00000000">
        <w:rPr>
          <w:rtl w:val="0"/>
        </w:rPr>
        <w:t xml:space="preserve">Where a security incident results in, or creates material risk of, unauthorised access to, modification of, or loss of evidentiary or verification records, the Labelling Authority notifies the applicable Issuer and, where required under applicable data protection law, the relevant supervisory authority and affected data subjects.</w:t>
      </w:r>
    </w:p>
    <w:p w:rsidR="00000000" w:rsidDel="00000000" w:rsidP="00000000" w:rsidRDefault="00000000" w:rsidRPr="00000000" w14:paraId="00000024">
      <w:pPr>
        <w:spacing w:after="240" w:before="240" w:lineRule="auto"/>
        <w:rPr/>
      </w:pPr>
      <w:r w:rsidDel="00000000" w:rsidR="00000000" w:rsidRPr="00000000">
        <w:rPr>
          <w:rtl w:val="0"/>
        </w:rPr>
        <w:t xml:space="preserve">The incident response procedure is maintained as an operational document separate from this methodology body. Its existence and applicability are recorded here. Material changes to the procedure that affect the integrity or availability of evidentiary records are notified to the applicable Issuer.</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3.2.8 Retention — Labelling Authority Records</w:t>
      </w:r>
    </w:p>
    <w:p w:rsidR="00000000" w:rsidDel="00000000" w:rsidP="00000000" w:rsidRDefault="00000000" w:rsidRPr="00000000" w14:paraId="00000026">
      <w:pPr>
        <w:spacing w:after="240" w:before="240" w:lineRule="auto"/>
        <w:rPr/>
      </w:pPr>
      <w:r w:rsidDel="00000000" w:rsidR="00000000" w:rsidRPr="00000000">
        <w:rPr>
          <w:rtl w:val="0"/>
        </w:rPr>
        <w:t xml:space="preserve">The Labelling Authority retains the following categories of records for a minimum of five years from the date of the relevant verification decision, unless a longer period is required under applicable law or the applicable issuer framework:</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device registration records, including the device identity profile, onboarding evidence package, and classification fields recorded at onboarding;</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production data records for each claimed period, including the submitted data, source-access mode used, and the outcome of each validation check;</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model-derived and computed values stored per submission, as defined in TA.09 of the Technical Annex; and</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audit trail records, including any correction records and their supporting basis.</w:t>
      </w:r>
    </w:p>
    <w:p w:rsidR="00000000" w:rsidDel="00000000" w:rsidP="00000000" w:rsidRDefault="00000000" w:rsidRPr="00000000" w14:paraId="0000002B">
      <w:pPr>
        <w:spacing w:after="240" w:before="240" w:lineRule="auto"/>
        <w:rPr/>
      </w:pPr>
      <w:r w:rsidDel="00000000" w:rsidR="00000000" w:rsidRPr="00000000">
        <w:rPr>
          <w:rtl w:val="0"/>
        </w:rPr>
        <w:t xml:space="preserve">Records retained under this section must remain accessible to Evident and the applicable Issuer on request throughout the retention period, in accordance with the applicable framework rules.</w:t>
      </w:r>
    </w:p>
    <w:p w:rsidR="00000000" w:rsidDel="00000000" w:rsidP="00000000" w:rsidRDefault="00000000" w:rsidRPr="00000000" w14:paraId="0000002C">
      <w:pPr>
        <w:spacing w:after="240" w:before="240" w:lineRule="auto"/>
        <w:rPr/>
      </w:pPr>
      <w:r w:rsidDel="00000000" w:rsidR="00000000" w:rsidRPr="00000000">
        <w:rPr>
          <w:rtl w:val="0"/>
        </w:rPr>
        <w:t xml:space="preserve">Updates to parameters or governed transformations in the Technical Annex do not retroactively affect previously validated submissions. The Annex version operative at the time of each validation decision is recorded in the validation record and used as the reference point for any subsequent audit or review of that decision.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3.3 Registrant Obligations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3.3.1 Raw Data Retention</w:t>
      </w:r>
    </w:p>
    <w:p w:rsidR="00000000" w:rsidDel="00000000" w:rsidP="00000000" w:rsidRDefault="00000000" w:rsidRPr="00000000" w14:paraId="00000030">
      <w:pPr>
        <w:spacing w:after="240" w:before="240" w:lineRule="auto"/>
        <w:rPr/>
      </w:pPr>
      <w:r w:rsidDel="00000000" w:rsidR="00000000" w:rsidRPr="00000000">
        <w:rPr>
          <w:rtl w:val="0"/>
        </w:rPr>
        <w:t xml:space="preserve">The Registrant must retain raw generation data for the registered device for a minimum of five years from the date of the relevant production period. Raw generation data means the unprocessed output of the monitoring or metering source used for the submission, in the form in which it was produced by that source.</w:t>
      </w:r>
    </w:p>
    <w:p w:rsidR="00000000" w:rsidDel="00000000" w:rsidP="00000000" w:rsidRDefault="00000000" w:rsidRPr="00000000" w14:paraId="00000031">
      <w:pPr>
        <w:spacing w:after="240" w:before="240" w:lineRule="auto"/>
        <w:rPr/>
      </w:pPr>
      <w:r w:rsidDel="00000000" w:rsidR="00000000" w:rsidRPr="00000000">
        <w:rPr>
          <w:rtl w:val="0"/>
        </w:rPr>
        <w:t xml:space="preserve">Retention applies regardless of the source-access mode used for the submission. Where the Registrant uses a third-party monitoring platform, the Registrant is responsible for ensuring that the raw data remains accessible and retrievable for the applicable retention period.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3.3.2 Supporting Evidence Retention</w:t>
      </w:r>
    </w:p>
    <w:p w:rsidR="00000000" w:rsidDel="00000000" w:rsidP="00000000" w:rsidRDefault="00000000" w:rsidRPr="00000000" w14:paraId="00000033">
      <w:pPr>
        <w:spacing w:after="240" w:before="240" w:lineRule="auto"/>
        <w:rPr/>
      </w:pPr>
      <w:r w:rsidDel="00000000" w:rsidR="00000000" w:rsidRPr="00000000">
        <w:rPr>
          <w:rtl w:val="0"/>
        </w:rPr>
        <w:t xml:space="preserve">The Registrant must retain supporting documentation submitted at onboarding and at each issuance stage for a minimum of five years from the date of submission. This includes device identity documents, ownership and rights documentation, and any source-linked evidence submitted in connection with a Mode 3 or Mode 4 submission.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3.3.3 Data Accuracy and Integrity</w:t>
      </w:r>
    </w:p>
    <w:p w:rsidR="00000000" w:rsidDel="00000000" w:rsidP="00000000" w:rsidRDefault="00000000" w:rsidRPr="00000000" w14:paraId="00000035">
      <w:pPr>
        <w:spacing w:after="240" w:before="240" w:lineRule="auto"/>
        <w:rPr/>
      </w:pPr>
      <w:r w:rsidDel="00000000" w:rsidR="00000000" w:rsidRPr="00000000">
        <w:rPr>
          <w:rtl w:val="0"/>
        </w:rPr>
        <w:t xml:space="preserve">The Registrant must not alter, delete, or suppress production data or supporting evidence after submission to the Labelling Authority. Where an error in submitted data is identified, the Registrant must notify the Labelling Authority promptly. Corrections are handled through the controlled exception process defined in Section 2.</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3.3.4 Access Obligations</w:t>
      </w:r>
    </w:p>
    <w:p w:rsidR="00000000" w:rsidDel="00000000" w:rsidP="00000000" w:rsidRDefault="00000000" w:rsidRPr="00000000" w14:paraId="00000037">
      <w:pPr>
        <w:spacing w:after="240" w:before="240" w:lineRule="auto"/>
        <w:rPr/>
      </w:pPr>
      <w:r w:rsidDel="00000000" w:rsidR="00000000" w:rsidRPr="00000000">
        <w:rPr>
          <w:rtl w:val="0"/>
        </w:rPr>
        <w:t xml:space="preserve">Where the Labelling Authority requires access to source data or supporting evidence for the purposes of verification, audit, or issuer review, the Registrant must provide that access or facilitate it within a reasonable time. Failure to provide access may result in the relevant submission being held or the device being suspended from further issuance until access is restored.</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That is the full draft of Section 3 in methodology register. A few things to flag for your review:</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EWC and D-MRV</w:t>
      </w:r>
      <w:r w:rsidDel="00000000" w:rsidR="00000000" w:rsidRPr="00000000">
        <w:rPr>
          <w:rtl w:val="0"/>
        </w:rPr>
        <w:t xml:space="preserve"> are named as current operative implementations but insulated from the body through the pathway implementation notes mechanism — consistent with how the solar resource model is handled. Migration does not require a body revision.</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MFA and network monitoring</w:t>
      </w:r>
      <w:r w:rsidDel="00000000" w:rsidR="00000000" w:rsidRPr="00000000">
        <w:rPr>
          <w:rtl w:val="0"/>
        </w:rPr>
        <w:t xml:space="preserve"> are flagged as non-operative in Version 1 explicitly, per the drafting discipline — not framed as commitments.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Incident response</w:t>
      </w:r>
      <w:r w:rsidDel="00000000" w:rsidR="00000000" w:rsidRPr="00000000">
        <w:rPr>
          <w:rtl w:val="0"/>
        </w:rPr>
        <w:t xml:space="preserve"> is introduced as a procedural obligation on the Labelling Authority with an Issuer notification trigger, but the procedure itself sits outside the body as an operational document.</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Retention</w:t>
      </w:r>
      <w:r w:rsidDel="00000000" w:rsidR="00000000" w:rsidRPr="00000000">
        <w:rPr>
          <w:rtl w:val="0"/>
        </w:rPr>
        <w:t xml:space="preserve"> is now consolidated here as the authoritative statement, with a cross-reference to TA.09 for the specific model-derived values rather than duplicating that detail in the body.</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