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10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B7DB" w14:textId="1149591C" w:rsidR="000F4C34" w:rsidRDefault="00832D1C">
      <w:r>
        <w:rPr>
          <w:b/>
        </w:rPr>
        <w:br/>
      </w:r>
      <w:r w:rsidR="00000000">
        <w:rPr>
          <w:b/>
        </w:rPr>
        <w:t xml:space="preserve">Sistema de Control de Planta </w:t>
      </w:r>
      <w:r w:rsidR="006B2711">
        <w:rPr>
          <w:b/>
        </w:rPr>
        <w:t>GRUPO</w:t>
      </w:r>
      <w:r w:rsidR="00000000">
        <w:rPr>
          <w:b/>
        </w:rPr>
        <w:t>DISAL</w:t>
      </w:r>
    </w:p>
    <w:p w14:paraId="08DE4546" w14:textId="77777777" w:rsidR="000F4C34" w:rsidRDefault="00000000">
      <w:r>
        <w:rPr>
          <w:b/>
        </w:rPr>
        <w:t>Destinatarios:</w:t>
      </w:r>
      <w:r>
        <w:t xml:space="preserve"> personal de Envasado</w:t>
      </w:r>
    </w:p>
    <w:p w14:paraId="52143385" w14:textId="77777777" w:rsidR="000F4C34" w:rsidRDefault="00000000">
      <w:r>
        <w:rPr>
          <w:b/>
        </w:rPr>
        <w:t>Versión del manual:</w:t>
      </w:r>
      <w:r>
        <w:t xml:space="preserve"> 1.0 · septiembre de 2026</w:t>
      </w:r>
    </w:p>
    <w:p w14:paraId="6C094BC8" w14:textId="77777777" w:rsidR="000F4C34" w:rsidRDefault="00000000">
      <w:r>
        <w:t>Las imágenes son capturas del sistema en funcionamiento. Los datos visibles corresponden al momento de la captura; no los copie al registrar una operación. La pantalla puede variar según la planta y el estado de los tanques.</w:t>
      </w:r>
    </w:p>
    <w:p w14:paraId="3BAD2906" w14:textId="77777777" w:rsidR="000F4C34" w:rsidRDefault="00000000">
      <w:pPr>
        <w:pStyle w:val="Ttulo1"/>
      </w:pPr>
      <w:r>
        <w:t>1. Para qué se utiliza el sistema</w:t>
      </w:r>
    </w:p>
    <w:p w14:paraId="7D0B9E46" w14:textId="77777777" w:rsidR="000F4C34" w:rsidRDefault="00000000">
      <w:r>
        <w:t>El panel de Envasado permite iniciar una orden de envasado sobre un tanque aprobado, registrar cambios de OE, corregir datos y finalizar el envasado. En las plantas configuradas para trasvase, permite iniciar y finalizar esa operación en lugar de crear una OE.</w:t>
      </w:r>
    </w:p>
    <w:p w14:paraId="41C3CE21" w14:textId="77777777" w:rsidR="000F4C34" w:rsidRDefault="00000000">
      <w:r>
        <w:t>El sistema conserva el responsable y los horarios de cada operación. Cada persona debe trabajar con su propia cuenta.</w:t>
      </w:r>
    </w:p>
    <w:p w14:paraId="0FC794A5" w14:textId="77777777" w:rsidR="000F4C34" w:rsidRDefault="00000000">
      <w:pPr>
        <w:spacing w:before="80" w:after="160"/>
        <w:ind w:left="317"/>
      </w:pPr>
      <w:r>
        <w:rPr>
          <w:b/>
        </w:rPr>
        <w:t>Importante:</w:t>
      </w:r>
      <w:r>
        <w:t xml:space="preserve"> el sistema registra el proceso, pero no controla la envasadora, las válvulas ni el trasvase físico. Las maniobras se realizan según los procedimientos de planta.</w:t>
      </w:r>
    </w:p>
    <w:p w14:paraId="769E2A72" w14:textId="77777777" w:rsidR="000F4C34" w:rsidRDefault="00000000">
      <w:pPr>
        <w:pStyle w:val="Ttulo1"/>
      </w:pPr>
      <w:r>
        <w:t>2. Ingreso y salida</w:t>
      </w:r>
    </w:p>
    <w:p w14:paraId="2CCF5392" w14:textId="77777777" w:rsidR="000F4C34" w:rsidRDefault="00000000">
      <w:pPr>
        <w:pStyle w:val="Ttulo2"/>
      </w:pPr>
      <w:r>
        <w:t>Iniciar sesión</w:t>
      </w:r>
    </w:p>
    <w:p w14:paraId="28C5E121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835808E" wp14:editId="07918016">
            <wp:extent cx="6263640" cy="3523298"/>
            <wp:effectExtent l="0" t="0" r="0" b="0"/>
            <wp:docPr id="1" name="Picture 1" descr="Pantalla real de ingreso a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gre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87B4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Pantalla real de ingreso al sistema</w:t>
      </w:r>
    </w:p>
    <w:p w14:paraId="0E14E0A1" w14:textId="77777777" w:rsidR="000F4C34" w:rsidRDefault="00000000">
      <w:pPr>
        <w:spacing w:after="50"/>
        <w:ind w:left="288" w:hanging="259"/>
      </w:pPr>
      <w:r>
        <w:t>1. Abra el acceso al sistema.</w:t>
      </w:r>
    </w:p>
    <w:p w14:paraId="51FA4AF7" w14:textId="77777777" w:rsidR="000F4C34" w:rsidRDefault="00000000">
      <w:pPr>
        <w:spacing w:after="50"/>
        <w:ind w:left="288" w:hanging="259"/>
      </w:pPr>
      <w:r>
        <w:t>2. Ingrese su correo o nombre de usuario.</w:t>
      </w:r>
    </w:p>
    <w:p w14:paraId="0A1AD4B4" w14:textId="77777777" w:rsidR="000F4C34" w:rsidRDefault="00000000">
      <w:pPr>
        <w:spacing w:after="50"/>
        <w:ind w:left="288" w:hanging="259"/>
      </w:pPr>
      <w:r>
        <w:t>3. Ingrese su contraseña.</w:t>
      </w:r>
    </w:p>
    <w:p w14:paraId="425EB13E" w14:textId="77777777" w:rsidR="000F4C34" w:rsidRDefault="00000000">
      <w:pPr>
        <w:spacing w:after="50"/>
        <w:ind w:left="288" w:hanging="259"/>
      </w:pPr>
      <w:r>
        <w:lastRenderedPageBreak/>
        <w:t xml:space="preserve">4. Seleccione </w:t>
      </w:r>
      <w:r>
        <w:rPr>
          <w:b/>
        </w:rPr>
        <w:t>Iniciar sesión</w:t>
      </w:r>
      <w:r>
        <w:t>.</w:t>
      </w:r>
    </w:p>
    <w:p w14:paraId="45C265AC" w14:textId="77777777" w:rsidR="000F4C34" w:rsidRDefault="00000000">
      <w:pPr>
        <w:spacing w:after="50"/>
        <w:ind w:left="288" w:hanging="259"/>
      </w:pPr>
      <w:r>
        <w:t xml:space="preserve">5. Compruebe que se abrió el </w:t>
      </w:r>
      <w:r>
        <w:rPr>
          <w:b/>
        </w:rPr>
        <w:t>Panel de Envasado</w:t>
      </w:r>
      <w:r>
        <w:t xml:space="preserve"> y que la planta activa es la correcta.</w:t>
      </w:r>
    </w:p>
    <w:p w14:paraId="4DC362A2" w14:textId="77777777" w:rsidR="000F4C34" w:rsidRDefault="00000000">
      <w:r>
        <w:t>Si tiene acceso a varias plantas, selecciónela desde el menú lateral. Verifique la planta antes de registrar una OE o un trasvase.</w:t>
      </w:r>
    </w:p>
    <w:p w14:paraId="5BABB0F3" w14:textId="77777777" w:rsidR="000F4C34" w:rsidRDefault="00000000">
      <w:pPr>
        <w:pStyle w:val="Ttulo2"/>
      </w:pPr>
      <w:r>
        <w:t>Finalizar la sesión</w:t>
      </w:r>
    </w:p>
    <w:p w14:paraId="64B03AC8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3EB7DD1" wp14:editId="2C46B31D">
            <wp:extent cx="1744393" cy="414997"/>
            <wp:effectExtent l="0" t="0" r="0" b="0"/>
            <wp:docPr id="2" name="Picture 2" descr="Opción Salir del menú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-sal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393" cy="4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090F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Opción Salir del menú real</w:t>
      </w:r>
    </w:p>
    <w:p w14:paraId="49846EB3" w14:textId="77777777" w:rsidR="000F4C34" w:rsidRDefault="00000000">
      <w:pPr>
        <w:spacing w:after="50"/>
        <w:ind w:left="288" w:hanging="259"/>
      </w:pPr>
      <w:r>
        <w:t xml:space="preserve">1. Abra </w:t>
      </w:r>
      <w:r>
        <w:rPr>
          <w:b/>
        </w:rPr>
        <w:t>Menú</w:t>
      </w:r>
      <w:r>
        <w:t>.</w:t>
      </w:r>
    </w:p>
    <w:p w14:paraId="7897923B" w14:textId="77777777" w:rsidR="000F4C34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Salir</w:t>
      </w:r>
      <w:r>
        <w:t>.</w:t>
      </w:r>
    </w:p>
    <w:p w14:paraId="69D1CD07" w14:textId="77777777" w:rsidR="000F4C34" w:rsidRDefault="00000000">
      <w:r>
        <w:t>No comparta la cuenta ni deje una sesión abierta. Si no puede ingresar, comuníquese con un administrador.</w:t>
      </w:r>
    </w:p>
    <w:p w14:paraId="30B37F74" w14:textId="77777777" w:rsidR="000F4C34" w:rsidRDefault="00000000">
      <w:pPr>
        <w:pStyle w:val="Ttulo1"/>
      </w:pPr>
      <w:r>
        <w:t>3. Cómo leer el panel</w:t>
      </w:r>
    </w:p>
    <w:p w14:paraId="712D4CEB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F522080" wp14:editId="7CB5947B">
            <wp:extent cx="6263640" cy="3371205"/>
            <wp:effectExtent l="0" t="0" r="0" b="0"/>
            <wp:docPr id="3" name="Picture 3" descr="Panel real de Envas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asado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D405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Panel real de Envasado</w:t>
      </w:r>
    </w:p>
    <w:p w14:paraId="258EBF60" w14:textId="77777777" w:rsidR="000F4C34" w:rsidRDefault="00000000">
      <w:r>
        <w:t xml:space="preserve">Una </w:t>
      </w:r>
      <w:r>
        <w:rPr>
          <w:b/>
        </w:rPr>
        <w:t>tarjeta</w:t>
      </w:r>
      <w:r>
        <w:t xml:space="preserve"> es el recuadro individual de un tanque en el panel. Antes de operar, compare su código (por ejemplo, </w:t>
      </w:r>
      <w:r>
        <w:rPr>
          <w:b/>
        </w:rPr>
        <w:t>TK102</w:t>
      </w:r>
      <w:r>
        <w:t>) con el tanque físico y verifique su estado.</w:t>
      </w:r>
    </w:p>
    <w:p w14:paraId="70508D94" w14:textId="77777777" w:rsidR="000F4C34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D0E258C" wp14:editId="02C3573C">
            <wp:extent cx="2595489" cy="3587261"/>
            <wp:effectExtent l="0" t="0" r="0" b="0"/>
            <wp:docPr id="4" name="Picture 4" descr="Tarjeta real de un tanque en Envas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asado-tarjeta-tk1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5489" cy="358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6073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Tarjeta real de un tanque en Envasado</w:t>
      </w:r>
    </w:p>
    <w:p w14:paraId="0904F505" w14:textId="77777777" w:rsidR="000F4C34" w:rsidRDefault="00000000">
      <w:r>
        <w:t>Según el estado, una tarjeta puede mostrar:</w:t>
      </w:r>
    </w:p>
    <w:p w14:paraId="1E38811B" w14:textId="77777777" w:rsidR="000F4C34" w:rsidRDefault="00000000">
      <w:pPr>
        <w:spacing w:after="50"/>
        <w:ind w:left="288" w:hanging="259"/>
      </w:pPr>
      <w:r>
        <w:t>• tanque y estado actual;</w:t>
      </w:r>
    </w:p>
    <w:p w14:paraId="78BDBCCD" w14:textId="77777777" w:rsidR="000F4C34" w:rsidRDefault="00000000">
      <w:pPr>
        <w:spacing w:after="50"/>
        <w:ind w:left="288" w:hanging="259"/>
      </w:pPr>
      <w:r>
        <w:t>• tiempo transcurrido en ese estado;</w:t>
      </w:r>
    </w:p>
    <w:p w14:paraId="2200F611" w14:textId="77777777" w:rsidR="000F4C34" w:rsidRDefault="00000000">
      <w:pPr>
        <w:spacing w:after="50"/>
        <w:ind w:left="288" w:hanging="259"/>
      </w:pPr>
      <w:r>
        <w:t>• peso bruto recibido en vivo, barra de nivel estimado y condición de señal;</w:t>
      </w:r>
    </w:p>
    <w:p w14:paraId="19ECABBE" w14:textId="77777777" w:rsidR="000F4C34" w:rsidRDefault="00000000">
      <w:pPr>
        <w:spacing w:after="50"/>
        <w:ind w:left="288" w:hanging="259"/>
      </w:pPr>
      <w:r>
        <w:t>• OF y SEMI provenientes de Fabricación;</w:t>
      </w:r>
    </w:p>
    <w:p w14:paraId="27854907" w14:textId="77777777" w:rsidR="000F4C34" w:rsidRDefault="00000000">
      <w:pPr>
        <w:spacing w:after="50"/>
        <w:ind w:left="288" w:hanging="259"/>
      </w:pPr>
      <w:r>
        <w:t>• peso específico informado por Laboratorio;</w:t>
      </w:r>
    </w:p>
    <w:p w14:paraId="3F4F6371" w14:textId="77777777" w:rsidR="000F4C34" w:rsidRDefault="00000000">
      <w:pPr>
        <w:spacing w:after="50"/>
        <w:ind w:left="288" w:hanging="259"/>
      </w:pPr>
      <w:r>
        <w:t>• OE activa, material de Envasado, descripción, celda, formato, dosificadora y filtro;</w:t>
      </w:r>
    </w:p>
    <w:p w14:paraId="63A6ADFB" w14:textId="77777777" w:rsidR="000F4C34" w:rsidRDefault="00000000">
      <w:pPr>
        <w:spacing w:after="50"/>
        <w:ind w:left="288" w:hanging="259"/>
      </w:pPr>
      <w:r>
        <w:t>• acciones disponibles.</w:t>
      </w:r>
    </w:p>
    <w:p w14:paraId="0C6D5E6A" w14:textId="77777777" w:rsidR="000F4C34" w:rsidRDefault="00000000">
      <w:r>
        <w:t xml:space="preserve">Un tanque listo para comenzar aparece como </w:t>
      </w:r>
      <w:r>
        <w:rPr>
          <w:b/>
        </w:rPr>
        <w:t>Aprobado</w:t>
      </w:r>
      <w:r>
        <w:t xml:space="preserve">. Un tanque con una orden activa aparece como </w:t>
      </w:r>
      <w:r>
        <w:rPr>
          <w:b/>
        </w:rPr>
        <w:t>Envasando</w:t>
      </w:r>
      <w:r>
        <w:t>.</w:t>
      </w:r>
    </w:p>
    <w:p w14:paraId="5ACBAF05" w14:textId="77777777" w:rsidR="000F4C34" w:rsidRDefault="00000000">
      <w:r>
        <w:t xml:space="preserve">El indicador </w:t>
      </w:r>
      <w:r>
        <w:rPr>
          <w:b/>
        </w:rPr>
        <w:t>Sin señal</w:t>
      </w:r>
      <w:r>
        <w:t xml:space="preserve"> significa que el peso en vivo no se actualiza. No significa que el tanque esté vacío.</w:t>
      </w:r>
    </w:p>
    <w:p w14:paraId="53063A97" w14:textId="77777777" w:rsidR="000F4C34" w:rsidRDefault="00000000">
      <w:pPr>
        <w:pStyle w:val="Ttulo1"/>
      </w:pPr>
      <w:r>
        <w:lastRenderedPageBreak/>
        <w:t>4. Confirmación de una operación</w:t>
      </w:r>
    </w:p>
    <w:p w14:paraId="3102A2A6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AF65771" wp14:editId="778537D5">
            <wp:extent cx="6263640" cy="2192274"/>
            <wp:effectExtent l="0" t="0" r="0" b="0"/>
            <wp:docPr id="5" name="Picture 5" descr="Confirmación real de una ope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9471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Confirmación real de una operación</w:t>
      </w:r>
    </w:p>
    <w:p w14:paraId="5C19A098" w14:textId="77777777" w:rsidR="000F4C34" w:rsidRDefault="00000000">
      <w:r>
        <w:t>Todas las operaciones se confirman en dos pasos:</w:t>
      </w:r>
    </w:p>
    <w:p w14:paraId="5E32D67C" w14:textId="77777777" w:rsidR="000F4C34" w:rsidRDefault="00000000">
      <w:pPr>
        <w:spacing w:after="50"/>
        <w:ind w:left="288" w:hanging="259"/>
      </w:pPr>
      <w:r>
        <w:t>1. Seleccione la acción y complete los datos.</w:t>
      </w:r>
    </w:p>
    <w:p w14:paraId="5F5B4922" w14:textId="77777777" w:rsidR="000F4C34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Continuar</w:t>
      </w:r>
      <w:r>
        <w:t>.</w:t>
      </w:r>
    </w:p>
    <w:p w14:paraId="4C118161" w14:textId="77777777" w:rsidR="000F4C34" w:rsidRDefault="00000000">
      <w:pPr>
        <w:spacing w:after="50"/>
        <w:ind w:left="288" w:hanging="259"/>
      </w:pPr>
      <w:r>
        <w:t>3. Revise el resumen.</w:t>
      </w:r>
    </w:p>
    <w:p w14:paraId="569D52E2" w14:textId="77777777" w:rsidR="000F4C34" w:rsidRDefault="00000000">
      <w:pPr>
        <w:spacing w:after="50"/>
        <w:ind w:left="288" w:hanging="259"/>
      </w:pPr>
      <w:r>
        <w:t xml:space="preserve">4. Seleccione </w:t>
      </w:r>
      <w:r>
        <w:rPr>
          <w:b/>
        </w:rPr>
        <w:t>Sí, confirmar</w:t>
      </w:r>
      <w:r>
        <w:t>.</w:t>
      </w:r>
    </w:p>
    <w:p w14:paraId="6C819079" w14:textId="77777777" w:rsidR="000F4C34" w:rsidRDefault="00000000">
      <w:r>
        <w:t xml:space="preserve">Use </w:t>
      </w:r>
      <w:r>
        <w:rPr>
          <w:b/>
        </w:rPr>
        <w:t>Volver</w:t>
      </w:r>
      <w:r>
        <w:t xml:space="preserve"> para corregir o </w:t>
      </w:r>
      <w:r>
        <w:rPr>
          <w:b/>
        </w:rPr>
        <w:t>Cancelar</w:t>
      </w:r>
      <w:r>
        <w:t xml:space="preserve"> para salir sin guardar. Confirme sólo después de comprobar el tanque y la operación física correspondiente.</w:t>
      </w:r>
    </w:p>
    <w:p w14:paraId="41907322" w14:textId="77777777" w:rsidR="000F4C34" w:rsidRDefault="00000000">
      <w:pPr>
        <w:pStyle w:val="Ttulo1"/>
      </w:pPr>
      <w:r>
        <w:t>5. Iniciar el envasado</w:t>
      </w:r>
    </w:p>
    <w:p w14:paraId="5D9DBEE2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CBBD68C" wp14:editId="5D228F8D">
            <wp:extent cx="6263640" cy="3342877"/>
            <wp:effectExtent l="0" t="0" r="0" b="0"/>
            <wp:docPr id="6" name="Picture 6" descr="Formulario real para iniciar el envas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asado-inici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D4A6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iniciar el envasado</w:t>
      </w:r>
    </w:p>
    <w:p w14:paraId="25DA910A" w14:textId="77777777" w:rsidR="000F4C34" w:rsidRDefault="00000000">
      <w:r>
        <w:lastRenderedPageBreak/>
        <w:t xml:space="preserve">Esta acción está disponible cuando el tanque se encuentra </w:t>
      </w:r>
      <w:r>
        <w:rPr>
          <w:b/>
        </w:rPr>
        <w:t>Aprobado</w:t>
      </w:r>
      <w:r>
        <w:t>.</w:t>
      </w:r>
    </w:p>
    <w:p w14:paraId="4CFAF0F8" w14:textId="77777777" w:rsidR="000F4C34" w:rsidRDefault="00000000">
      <w:pPr>
        <w:spacing w:after="50"/>
        <w:ind w:left="288" w:hanging="259"/>
      </w:pPr>
      <w:r>
        <w:t>1. Identifique físicamente el tanque aprobado.</w:t>
      </w:r>
    </w:p>
    <w:p w14:paraId="51FB26BF" w14:textId="77777777" w:rsidR="000F4C34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Iniciar envasado</w:t>
      </w:r>
      <w:r>
        <w:t>.</w:t>
      </w:r>
    </w:p>
    <w:p w14:paraId="2B0A4042" w14:textId="77777777" w:rsidR="000F4C34" w:rsidRDefault="00000000">
      <w:pPr>
        <w:spacing w:after="50"/>
        <w:ind w:left="288" w:hanging="259"/>
      </w:pPr>
      <w:r>
        <w:t>3. Complete:</w:t>
      </w:r>
    </w:p>
    <w:p w14:paraId="434FF9C5" w14:textId="77777777" w:rsidR="000F4C34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Orden de envasado:</w:t>
      </w:r>
      <w:r>
        <w:t xml:space="preserve"> 6 u 8 dígitos.</w:t>
      </w:r>
    </w:p>
    <w:p w14:paraId="6E2DD394" w14:textId="77777777" w:rsidR="000F4C34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Material:</w:t>
      </w:r>
      <w:r>
        <w:t xml:space="preserve"> 4 o 5 dígitos.</w:t>
      </w:r>
    </w:p>
    <w:p w14:paraId="6F1ACCE0" w14:textId="77777777" w:rsidR="000F4C34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Celda</w:t>
      </w:r>
      <w:r>
        <w:t>.</w:t>
      </w:r>
    </w:p>
    <w:p w14:paraId="72328DCE" w14:textId="77777777" w:rsidR="000F4C34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Formato</w:t>
      </w:r>
      <w:r>
        <w:t>.</w:t>
      </w:r>
    </w:p>
    <w:p w14:paraId="18770F59" w14:textId="77777777" w:rsidR="000F4C34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Dosificadora</w:t>
      </w:r>
      <w:r>
        <w:t>.</w:t>
      </w:r>
    </w:p>
    <w:p w14:paraId="2A949862" w14:textId="77777777" w:rsidR="000F4C34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Filtro</w:t>
      </w:r>
      <w:r>
        <w:t>.</w:t>
      </w:r>
    </w:p>
    <w:p w14:paraId="21A6B348" w14:textId="77777777" w:rsidR="000F4C34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Descripción de envasado</w:t>
      </w:r>
      <w:r>
        <w:t>.</w:t>
      </w:r>
    </w:p>
    <w:p w14:paraId="1338962B" w14:textId="77777777" w:rsidR="000F4C34" w:rsidRDefault="00000000">
      <w:pPr>
        <w:spacing w:after="50"/>
        <w:ind w:left="288" w:hanging="259"/>
      </w:pPr>
      <w:r>
        <w:t xml:space="preserve">4. Seleccione </w:t>
      </w:r>
      <w:r>
        <w:rPr>
          <w:b/>
        </w:rPr>
        <w:t>Continuar</w:t>
      </w:r>
      <w:r>
        <w:t>.</w:t>
      </w:r>
    </w:p>
    <w:p w14:paraId="7CE5AE42" w14:textId="77777777" w:rsidR="000F4C34" w:rsidRDefault="00000000">
      <w:pPr>
        <w:spacing w:after="50"/>
        <w:ind w:left="288" w:hanging="259"/>
      </w:pPr>
      <w:r>
        <w:t>5. Revise especialmente el tanque, la OE, el material y la configuración de la línea.</w:t>
      </w:r>
    </w:p>
    <w:p w14:paraId="125B147D" w14:textId="77777777" w:rsidR="000F4C34" w:rsidRDefault="00000000">
      <w:pPr>
        <w:spacing w:after="50"/>
        <w:ind w:left="288" w:hanging="259"/>
      </w:pPr>
      <w:r>
        <w:t xml:space="preserve">6. Seleccione </w:t>
      </w:r>
      <w:r>
        <w:rPr>
          <w:b/>
        </w:rPr>
        <w:t>Sí, confirmar</w:t>
      </w:r>
      <w:r>
        <w:t>.</w:t>
      </w:r>
    </w:p>
    <w:p w14:paraId="4B2DB249" w14:textId="77777777" w:rsidR="000F4C34" w:rsidRDefault="00000000">
      <w:r>
        <w:t xml:space="preserve">El tanque pasará a </w:t>
      </w:r>
      <w:r>
        <w:rPr>
          <w:b/>
        </w:rPr>
        <w:t>Envasando</w:t>
      </w:r>
      <w:r>
        <w:t xml:space="preserve"> y la OE quedará activa.</w:t>
      </w:r>
    </w:p>
    <w:p w14:paraId="331D812C" w14:textId="77777777" w:rsidR="000F4C34" w:rsidRDefault="00000000">
      <w:pPr>
        <w:pStyle w:val="Ttulo1"/>
      </w:pPr>
      <w:r>
        <w:t>6. Ingresar una nueva OE sin vaciar el tanque</w:t>
      </w:r>
    </w:p>
    <w:p w14:paraId="0DF148FB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1E9F422" wp14:editId="57478302">
            <wp:extent cx="6263640" cy="3342877"/>
            <wp:effectExtent l="0" t="0" r="0" b="0"/>
            <wp:docPr id="7" name="Picture 7" descr="Formulario real para ingresar una nueva 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asado-nueva-o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9069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ingresar una nueva OE</w:t>
      </w:r>
    </w:p>
    <w:p w14:paraId="4475F412" w14:textId="77777777" w:rsidR="000F4C34" w:rsidRDefault="00000000">
      <w:r>
        <w:t xml:space="preserve">Use </w:t>
      </w:r>
      <w:r>
        <w:rPr>
          <w:b/>
        </w:rPr>
        <w:t>Nueva OE</w:t>
      </w:r>
      <w:r>
        <w:t xml:space="preserve"> cuando termina una orden y debe comenzar otra sobre el mismo producto y tanque, sin declarar el tanque vacío.</w:t>
      </w:r>
    </w:p>
    <w:p w14:paraId="7C212DFA" w14:textId="77777777" w:rsidR="000F4C34" w:rsidRDefault="00000000">
      <w:pPr>
        <w:spacing w:after="50"/>
        <w:ind w:left="288" w:hanging="259"/>
      </w:pPr>
      <w:r>
        <w:t xml:space="preserve">1. En el tanque </w:t>
      </w:r>
      <w:r>
        <w:rPr>
          <w:b/>
        </w:rPr>
        <w:t>Envasando</w:t>
      </w:r>
      <w:r>
        <w:t xml:space="preserve">, seleccione </w:t>
      </w:r>
      <w:r>
        <w:rPr>
          <w:b/>
        </w:rPr>
        <w:t>Nueva OE</w:t>
      </w:r>
      <w:r>
        <w:t>.</w:t>
      </w:r>
    </w:p>
    <w:p w14:paraId="1FEDCF0D" w14:textId="77777777" w:rsidR="000F4C34" w:rsidRDefault="00000000">
      <w:pPr>
        <w:spacing w:after="50"/>
        <w:ind w:left="288" w:hanging="259"/>
      </w:pPr>
      <w:r>
        <w:t>2. Complete los datos de la nueva orden.</w:t>
      </w:r>
    </w:p>
    <w:p w14:paraId="012CE9B0" w14:textId="77777777" w:rsidR="000F4C34" w:rsidRDefault="00000000">
      <w:pPr>
        <w:spacing w:after="50"/>
        <w:ind w:left="288" w:hanging="259"/>
      </w:pPr>
      <w:r>
        <w:t>3. Agregue un motivo u observación si corresponde.</w:t>
      </w:r>
    </w:p>
    <w:p w14:paraId="330DAEC0" w14:textId="77777777" w:rsidR="000F4C34" w:rsidRDefault="00000000">
      <w:pPr>
        <w:spacing w:after="50"/>
        <w:ind w:left="288" w:hanging="259"/>
      </w:pPr>
      <w:r>
        <w:t>4. Revise y confirme.</w:t>
      </w:r>
    </w:p>
    <w:p w14:paraId="2EF5BCDD" w14:textId="77777777" w:rsidR="000F4C34" w:rsidRDefault="00000000">
      <w:r>
        <w:lastRenderedPageBreak/>
        <w:t xml:space="preserve">Al confirmar, el sistema cierra la OE anterior, calcula su duración y abre la nueva. No utilice </w:t>
      </w:r>
      <w:r>
        <w:rPr>
          <w:b/>
        </w:rPr>
        <w:t>Nueva OE</w:t>
      </w:r>
      <w:r>
        <w:t xml:space="preserve"> para corregir un error de escritura de la orden actual.</w:t>
      </w:r>
    </w:p>
    <w:p w14:paraId="245B49B5" w14:textId="77777777" w:rsidR="000F4C34" w:rsidRDefault="00000000">
      <w:pPr>
        <w:pStyle w:val="Ttulo1"/>
      </w:pPr>
      <w:r>
        <w:t>7. Corregir la OE activa</w:t>
      </w:r>
    </w:p>
    <w:p w14:paraId="5D2777A9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D79C894" wp14:editId="7410C255">
            <wp:extent cx="6263640" cy="3342877"/>
            <wp:effectExtent l="0" t="0" r="0" b="0"/>
            <wp:docPr id="8" name="Picture 8" descr="Formulario real para corregir la OE ac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asado-corregir-o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7ADA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corregir la OE activa</w:t>
      </w:r>
    </w:p>
    <w:p w14:paraId="3543E74B" w14:textId="77777777" w:rsidR="000F4C34" w:rsidRDefault="00000000">
      <w:r>
        <w:t>Use esta opción para corregir datos de la orden que continúa activa.</w:t>
      </w:r>
    </w:p>
    <w:p w14:paraId="090D09E2" w14:textId="77777777" w:rsidR="000F4C34" w:rsidRDefault="00000000">
      <w:pPr>
        <w:spacing w:after="50"/>
        <w:ind w:left="288" w:hanging="259"/>
      </w:pPr>
      <w:r>
        <w:t xml:space="preserve">1. Seleccione </w:t>
      </w:r>
      <w:r>
        <w:rPr>
          <w:b/>
        </w:rPr>
        <w:t>Corregir OE</w:t>
      </w:r>
      <w:r>
        <w:t>.</w:t>
      </w:r>
    </w:p>
    <w:p w14:paraId="5440CA37" w14:textId="77777777" w:rsidR="000F4C34" w:rsidRDefault="00000000">
      <w:pPr>
        <w:spacing w:after="50"/>
        <w:ind w:left="288" w:hanging="259"/>
      </w:pPr>
      <w:r>
        <w:t>2. Revise los datos precargados.</w:t>
      </w:r>
    </w:p>
    <w:p w14:paraId="549A72C6" w14:textId="77777777" w:rsidR="000F4C34" w:rsidRDefault="00000000">
      <w:pPr>
        <w:spacing w:after="50"/>
        <w:ind w:left="288" w:hanging="259"/>
      </w:pPr>
      <w:r>
        <w:t>3. Corrija la OE, material, celda, formato, dosificadora, filtro o descripción que corresponda.</w:t>
      </w:r>
    </w:p>
    <w:p w14:paraId="44320B1E" w14:textId="77777777" w:rsidR="000F4C34" w:rsidRDefault="00000000">
      <w:pPr>
        <w:spacing w:after="50"/>
        <w:ind w:left="288" w:hanging="259"/>
      </w:pPr>
      <w:r>
        <w:t xml:space="preserve">4. Ingrese el </w:t>
      </w:r>
      <w:r>
        <w:rPr>
          <w:b/>
        </w:rPr>
        <w:t>Motivo / observación</w:t>
      </w:r>
      <w:r>
        <w:t xml:space="preserve"> obligatorio.</w:t>
      </w:r>
    </w:p>
    <w:p w14:paraId="4EE15B09" w14:textId="77777777" w:rsidR="000F4C34" w:rsidRDefault="00000000">
      <w:pPr>
        <w:spacing w:after="50"/>
        <w:ind w:left="288" w:hanging="259"/>
      </w:pPr>
      <w:r>
        <w:t>5. Revise y confirme.</w:t>
      </w:r>
    </w:p>
    <w:p w14:paraId="366E39A4" w14:textId="77777777" w:rsidR="000F4C34" w:rsidRDefault="00000000">
      <w:r>
        <w:t>La corrección no crea otra orden. El sistema conserva los valores anteriores, los nuevos, el motivo y el usuario.</w:t>
      </w:r>
    </w:p>
    <w:p w14:paraId="3596C5BA" w14:textId="77777777" w:rsidR="006B2711" w:rsidRDefault="006B2711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3DA62C75" w14:textId="3BFEB5F1" w:rsidR="000F4C34" w:rsidRDefault="00000000">
      <w:pPr>
        <w:pStyle w:val="Ttulo1"/>
      </w:pPr>
      <w:r>
        <w:lastRenderedPageBreak/>
        <w:t>8. Finalizar el envasado y declarar el tanque vacío</w:t>
      </w:r>
    </w:p>
    <w:p w14:paraId="2B046337" w14:textId="77777777" w:rsidR="000F4C34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1FC3EB9" wp14:editId="04FF2530">
            <wp:extent cx="6263640" cy="1729309"/>
            <wp:effectExtent l="0" t="0" r="0" b="0"/>
            <wp:docPr id="9" name="Picture 9" descr="Formulario real para finalizar y vac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asado-finaliz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FF3C" w14:textId="77777777" w:rsidR="000F4C34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finalizar y vaciar</w:t>
      </w:r>
    </w:p>
    <w:p w14:paraId="005B5DCB" w14:textId="710A35B4" w:rsidR="006B2711" w:rsidRDefault="00000000" w:rsidP="006B2711">
      <w:r>
        <w:t xml:space="preserve">Use esta acción sólo cuando la OE haya terminado y el tanque pueda declararse vacío según el </w:t>
      </w:r>
      <w:proofErr w:type="spellStart"/>
      <w:r>
        <w:t>procedimiento</w:t>
      </w:r>
      <w:proofErr w:type="spellEnd"/>
      <w:r>
        <w:t xml:space="preserve"> de planta</w:t>
      </w:r>
      <w:r w:rsidR="006B2711">
        <w:t>.</w:t>
      </w:r>
    </w:p>
    <w:p w14:paraId="4FE03080" w14:textId="25210F79" w:rsidR="000F4C34" w:rsidRDefault="00000000">
      <w:pPr>
        <w:spacing w:after="50"/>
        <w:ind w:left="288" w:hanging="259"/>
      </w:pPr>
      <w:r>
        <w:t xml:space="preserve">1. Seleccione </w:t>
      </w:r>
      <w:r>
        <w:rPr>
          <w:b/>
        </w:rPr>
        <w:t>Finalizar y vaciar</w:t>
      </w:r>
      <w:r>
        <w:t>.</w:t>
      </w:r>
    </w:p>
    <w:p w14:paraId="66B16B99" w14:textId="77777777" w:rsidR="000F4C34" w:rsidRDefault="00000000">
      <w:pPr>
        <w:spacing w:after="50"/>
        <w:ind w:left="288" w:hanging="259"/>
      </w:pPr>
      <w:r>
        <w:t xml:space="preserve">2. Ingrese la </w:t>
      </w:r>
      <w:r>
        <w:rPr>
          <w:b/>
        </w:rPr>
        <w:t>Merma (kg)</w:t>
      </w:r>
      <w:r>
        <w:t xml:space="preserve"> si corresponde.</w:t>
      </w:r>
    </w:p>
    <w:p w14:paraId="3F79C943" w14:textId="77777777" w:rsidR="000F4C34" w:rsidRDefault="00000000">
      <w:pPr>
        <w:spacing w:after="50"/>
        <w:ind w:left="288" w:hanging="259"/>
      </w:pPr>
      <w:r>
        <w:t>3. Agregue una observación cuando sea útil.</w:t>
      </w:r>
    </w:p>
    <w:p w14:paraId="3E2AF2C5" w14:textId="77777777" w:rsidR="000F4C34" w:rsidRDefault="00000000">
      <w:pPr>
        <w:spacing w:after="50"/>
        <w:ind w:left="288" w:hanging="259"/>
      </w:pPr>
      <w:r>
        <w:t>4. Verifique físicamente la condición del tanque.</w:t>
      </w:r>
    </w:p>
    <w:p w14:paraId="10B04AD5" w14:textId="77777777" w:rsidR="000F4C34" w:rsidRDefault="00000000">
      <w:pPr>
        <w:spacing w:after="50"/>
        <w:ind w:left="288" w:hanging="259"/>
      </w:pPr>
      <w:r>
        <w:t>5. Revise y confirme.</w:t>
      </w:r>
    </w:p>
    <w:p w14:paraId="563389FF" w14:textId="77777777" w:rsidR="000F4C34" w:rsidRDefault="00000000">
      <w:r>
        <w:t xml:space="preserve">La operación cierra la OE activa, finaliza el lote y devuelve el tanque a </w:t>
      </w:r>
      <w:r>
        <w:rPr>
          <w:b/>
        </w:rPr>
        <w:t>Vacío</w:t>
      </w:r>
      <w:r>
        <w:t>. No existe una validación automática del vaciado basada en el peso; la responsabilidad de confirmar la condición física sigue siendo del usuario y del procedimiento operativo.</w:t>
      </w:r>
    </w:p>
    <w:p w14:paraId="1241D375" w14:textId="77777777" w:rsidR="000F4C34" w:rsidRDefault="00000000">
      <w:pPr>
        <w:pStyle w:val="Ttulo1"/>
      </w:pPr>
      <w:r>
        <w:t>9. Operación de trasvase</w:t>
      </w:r>
    </w:p>
    <w:p w14:paraId="0259DE7D" w14:textId="77777777" w:rsidR="000F4C34" w:rsidRDefault="00000000">
      <w:r>
        <w:t xml:space="preserve">En una planta configurada para terminar mediante trasvase, un tanque </w:t>
      </w:r>
      <w:r>
        <w:rPr>
          <w:b/>
        </w:rPr>
        <w:t>Aprobado</w:t>
      </w:r>
      <w:r>
        <w:t xml:space="preserve"> mostrará </w:t>
      </w:r>
      <w:r>
        <w:rPr>
          <w:b/>
        </w:rPr>
        <w:t>Iniciar trasvase</w:t>
      </w:r>
      <w:r>
        <w:t xml:space="preserve"> en lugar de </w:t>
      </w:r>
      <w:r>
        <w:rPr>
          <w:b/>
        </w:rPr>
        <w:t>Iniciar envasado</w:t>
      </w:r>
      <w:r>
        <w:t>.</w:t>
      </w:r>
    </w:p>
    <w:p w14:paraId="4CB9109D" w14:textId="77777777" w:rsidR="000F4C34" w:rsidRDefault="00000000">
      <w:pPr>
        <w:pStyle w:val="Ttulo2"/>
      </w:pPr>
      <w:r>
        <w:t>Iniciar trasvase</w:t>
      </w:r>
    </w:p>
    <w:p w14:paraId="72BF4182" w14:textId="77777777" w:rsidR="000F4C34" w:rsidRDefault="00000000">
      <w:pPr>
        <w:spacing w:after="50"/>
        <w:ind w:left="288" w:hanging="259"/>
      </w:pPr>
      <w:r>
        <w:t>1. Confirme el origen, destino y condiciones físicas según el procedimiento de planta.</w:t>
      </w:r>
    </w:p>
    <w:p w14:paraId="2E410D57" w14:textId="77777777" w:rsidR="000F4C34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Iniciar trasvase</w:t>
      </w:r>
      <w:r>
        <w:t>.</w:t>
      </w:r>
    </w:p>
    <w:p w14:paraId="10A998DA" w14:textId="77777777" w:rsidR="000F4C34" w:rsidRDefault="00000000">
      <w:pPr>
        <w:spacing w:after="50"/>
        <w:ind w:left="288" w:hanging="259"/>
      </w:pPr>
      <w:r>
        <w:t>3. Agregue una observación si corresponde.</w:t>
      </w:r>
    </w:p>
    <w:p w14:paraId="5559994B" w14:textId="77777777" w:rsidR="000F4C34" w:rsidRDefault="00000000">
      <w:pPr>
        <w:spacing w:after="50"/>
        <w:ind w:left="288" w:hanging="259"/>
      </w:pPr>
      <w:r>
        <w:t>4. Revise y confirme.</w:t>
      </w:r>
    </w:p>
    <w:p w14:paraId="695AB1A1" w14:textId="77777777" w:rsidR="000F4C34" w:rsidRDefault="00000000">
      <w:pPr>
        <w:pStyle w:val="Ttulo2"/>
      </w:pPr>
      <w:r>
        <w:t>Finalizar trasvase</w:t>
      </w:r>
    </w:p>
    <w:p w14:paraId="575D5018" w14:textId="77777777" w:rsidR="000F4C34" w:rsidRDefault="00000000">
      <w:pPr>
        <w:spacing w:after="50"/>
        <w:ind w:left="288" w:hanging="259"/>
      </w:pPr>
      <w:r>
        <w:t>1. Confirme físicamente que el trasvase terminó.</w:t>
      </w:r>
    </w:p>
    <w:p w14:paraId="31D6840F" w14:textId="77777777" w:rsidR="000F4C34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Finalizar trasvase</w:t>
      </w:r>
      <w:r>
        <w:t>.</w:t>
      </w:r>
    </w:p>
    <w:p w14:paraId="0D94F70A" w14:textId="77777777" w:rsidR="000F4C34" w:rsidRDefault="00000000">
      <w:pPr>
        <w:spacing w:after="50"/>
        <w:ind w:left="288" w:hanging="259"/>
      </w:pPr>
      <w:r>
        <w:t>3. Agregue una observación si corresponde.</w:t>
      </w:r>
    </w:p>
    <w:p w14:paraId="26D5E7F7" w14:textId="77777777" w:rsidR="000F4C34" w:rsidRDefault="00000000">
      <w:pPr>
        <w:spacing w:after="50"/>
        <w:ind w:left="288" w:hanging="259"/>
      </w:pPr>
      <w:r>
        <w:t>4. Revise y confirme.</w:t>
      </w:r>
    </w:p>
    <w:p w14:paraId="7730C472" w14:textId="77777777" w:rsidR="000F4C34" w:rsidRDefault="00000000">
      <w:r>
        <w:t xml:space="preserve">Esta finalización cierra el lote y devuelve el equipo de origen a </w:t>
      </w:r>
      <w:r>
        <w:rPr>
          <w:b/>
        </w:rPr>
        <w:t>Vacío</w:t>
      </w:r>
      <w:r>
        <w:t>. No crea una OE.</w:t>
      </w:r>
    </w:p>
    <w:p w14:paraId="24ED41D3" w14:textId="77777777" w:rsidR="000F4C34" w:rsidRDefault="00000000">
      <w:pPr>
        <w:pStyle w:val="Ttulo1"/>
      </w:pPr>
      <w:r>
        <w:lastRenderedPageBreak/>
        <w:t>10. Notificaciones</w:t>
      </w:r>
    </w:p>
    <w:p w14:paraId="3D031198" w14:textId="77777777" w:rsidR="000F4C34" w:rsidRDefault="00000000">
      <w:r>
        <w:t>La campana informa, entre otros avisos, cuándo Laboratorio aprueba un tanque. Al seleccionar una notificación se abre el panel y se resalta el tanque relacionado.</w:t>
      </w:r>
    </w:p>
    <w:p w14:paraId="39C6DB2C" w14:textId="77777777" w:rsidR="000F4C34" w:rsidRDefault="00000000">
      <w:r>
        <w:t>Marcar el aviso como leído no inicia el envasado ni cambia el estado del tanque.</w:t>
      </w:r>
    </w:p>
    <w:p w14:paraId="1CD2F07E" w14:textId="77777777" w:rsidR="000F4C34" w:rsidRDefault="00000000">
      <w:pPr>
        <w:pStyle w:val="Ttulo1"/>
      </w:pPr>
      <w:r>
        <w:t>11. Si aparece un problema</w:t>
      </w:r>
    </w:p>
    <w:p w14:paraId="6360CC84" w14:textId="77777777" w:rsidR="000F4C34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aparece “Iniciar envasado”:</w:t>
      </w:r>
      <w:r>
        <w:t xml:space="preserve"> verifique que el tanque esté </w:t>
      </w:r>
      <w:r>
        <w:rPr>
          <w:b/>
        </w:rPr>
        <w:t>Aprobado</w:t>
      </w:r>
      <w:r>
        <w:t>, que la planta activa sea correcta y que esa planta no esté configurada para trasvase.</w:t>
      </w:r>
    </w:p>
    <w:p w14:paraId="1392CD61" w14:textId="77777777" w:rsidR="000F4C34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“El tanque cambió. Actualizá la pantalla”:</w:t>
      </w:r>
      <w:r>
        <w:t xml:space="preserve"> otra persona operó primero. Actualice y revise el estado antes de continuar.</w:t>
      </w:r>
    </w:p>
    <w:p w14:paraId="01DDCB86" w14:textId="77777777" w:rsidR="000F4C34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Cometió un error en la OE activa:</w:t>
      </w:r>
      <w:r>
        <w:t xml:space="preserve"> use </w:t>
      </w:r>
      <w:r>
        <w:rPr>
          <w:b/>
        </w:rPr>
        <w:t>Corregir OE</w:t>
      </w:r>
      <w:r>
        <w:t xml:space="preserve">, no </w:t>
      </w:r>
      <w:r>
        <w:rPr>
          <w:b/>
        </w:rPr>
        <w:t>Nueva OE</w:t>
      </w:r>
      <w:r>
        <w:t>.</w:t>
      </w:r>
    </w:p>
    <w:p w14:paraId="34D57985" w14:textId="77777777" w:rsidR="000F4C34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“Sin señal”:</w:t>
      </w:r>
      <w:r>
        <w:t xml:space="preserve"> no interprete el valor como confirmación de tanque vacío. Verifique físicamente.</w:t>
      </w:r>
    </w:p>
    <w:p w14:paraId="7CA3B2BD" w14:textId="77777777" w:rsidR="000F4C34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se puede guardar:</w:t>
      </w:r>
      <w:r>
        <w:t xml:space="preserve"> revise la longitud de OE y material, y complete todos los selectores y la descripción.</w:t>
      </w:r>
    </w:p>
    <w:p w14:paraId="2F0D022F" w14:textId="77777777" w:rsidR="000F4C34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hay conexión:</w:t>
      </w:r>
      <w:r>
        <w:t xml:space="preserve"> no confirme operaciones sobre datos posiblemente desactualizados. Aplique el procedimiento de contingencia y avise al responsable.</w:t>
      </w:r>
    </w:p>
    <w:p w14:paraId="211992ED" w14:textId="77777777" w:rsidR="000F4C34" w:rsidRDefault="00000000">
      <w:pPr>
        <w:pStyle w:val="Ttulo1"/>
      </w:pPr>
      <w:r>
        <w:t>12. Reglas esenciales</w:t>
      </w:r>
    </w:p>
    <w:p w14:paraId="6D265D5F" w14:textId="77777777" w:rsidR="000F4C34" w:rsidRDefault="00000000">
      <w:pPr>
        <w:spacing w:after="50"/>
        <w:ind w:left="288" w:hanging="259"/>
      </w:pPr>
      <w:r>
        <w:t>1. Utilice su propia cuenta.</w:t>
      </w:r>
    </w:p>
    <w:p w14:paraId="73D8E617" w14:textId="77777777" w:rsidR="000F4C34" w:rsidRDefault="00000000">
      <w:pPr>
        <w:spacing w:after="50"/>
        <w:ind w:left="288" w:hanging="259"/>
      </w:pPr>
      <w:r>
        <w:t>2. Verifique planta, tanque, OF, OE y material antes de confirmar.</w:t>
      </w:r>
    </w:p>
    <w:p w14:paraId="630005CD" w14:textId="77777777" w:rsidR="000F4C34" w:rsidRDefault="00000000">
      <w:pPr>
        <w:spacing w:after="50"/>
        <w:ind w:left="288" w:hanging="259"/>
      </w:pPr>
      <w:r>
        <w:t xml:space="preserve">3. Use </w:t>
      </w:r>
      <w:r>
        <w:rPr>
          <w:b/>
        </w:rPr>
        <w:t>Nueva OE</w:t>
      </w:r>
      <w:r>
        <w:t xml:space="preserve"> para un cambio real de orden y </w:t>
      </w:r>
      <w:r>
        <w:rPr>
          <w:b/>
        </w:rPr>
        <w:t>Corregir OE</w:t>
      </w:r>
      <w:r>
        <w:t xml:space="preserve"> para corregir la orden vigente.</w:t>
      </w:r>
    </w:p>
    <w:p w14:paraId="12EB76A5" w14:textId="77777777" w:rsidR="000F4C34" w:rsidRDefault="00000000">
      <w:pPr>
        <w:spacing w:after="50"/>
        <w:ind w:left="288" w:hanging="259"/>
      </w:pPr>
      <w:r>
        <w:t xml:space="preserve">4. Declare </w:t>
      </w:r>
      <w:r>
        <w:rPr>
          <w:b/>
        </w:rPr>
        <w:t>Finalizar y vaciar</w:t>
      </w:r>
      <w:r>
        <w:t xml:space="preserve"> sólo después de verificar físicamente el tanque.</w:t>
      </w:r>
    </w:p>
    <w:p w14:paraId="6E33645E" w14:textId="77777777" w:rsidR="000F4C34" w:rsidRDefault="00000000">
      <w:pPr>
        <w:spacing w:after="50"/>
        <w:ind w:left="288" w:hanging="259"/>
      </w:pPr>
      <w:r>
        <w:t xml:space="preserve">5. No interprete </w:t>
      </w:r>
      <w:r>
        <w:rPr>
          <w:b/>
        </w:rPr>
        <w:t>Sin señal</w:t>
      </w:r>
      <w:r>
        <w:t xml:space="preserve"> como tanque vacío.</w:t>
      </w:r>
    </w:p>
    <w:p w14:paraId="449E4E7A" w14:textId="77777777" w:rsidR="000F4C34" w:rsidRDefault="00000000">
      <w:pPr>
        <w:spacing w:after="50"/>
        <w:ind w:left="288" w:hanging="259"/>
      </w:pPr>
      <w:r>
        <w:t>6. Cierre la sesión al terminar el turno o abandonar el puesto.</w:t>
      </w:r>
    </w:p>
    <w:sectPr w:rsidR="000F4C34" w:rsidSect="00034616">
      <w:headerReference w:type="default" r:id="rId17"/>
      <w:footerReference w:type="default" r:id="rId18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2252F" w14:textId="77777777" w:rsidR="009B36C9" w:rsidRDefault="009B36C9">
      <w:pPr>
        <w:spacing w:after="0" w:line="240" w:lineRule="auto"/>
      </w:pPr>
      <w:r>
        <w:separator/>
      </w:r>
    </w:p>
  </w:endnote>
  <w:endnote w:type="continuationSeparator" w:id="0">
    <w:p w14:paraId="1B71BD88" w14:textId="77777777" w:rsidR="009B36C9" w:rsidRDefault="009B3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27A0" w14:textId="77777777" w:rsidR="000F4C34" w:rsidRDefault="00000000">
    <w:pPr>
      <w:jc w:val="right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B27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E2414" w14:textId="77777777" w:rsidR="009B36C9" w:rsidRDefault="009B36C9">
      <w:pPr>
        <w:spacing w:after="0" w:line="240" w:lineRule="auto"/>
      </w:pPr>
      <w:r>
        <w:separator/>
      </w:r>
    </w:p>
  </w:footnote>
  <w:footnote w:type="continuationSeparator" w:id="0">
    <w:p w14:paraId="7C86994E" w14:textId="77777777" w:rsidR="009B36C9" w:rsidRDefault="009B3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088C3" w14:textId="1BFCD7EE" w:rsidR="00832D1C" w:rsidRDefault="00832D1C" w:rsidP="00832D1C">
    <w:pPr>
      <w:pStyle w:val="Ttulo"/>
      <w:tabs>
        <w:tab w:val="left" w:pos="7440"/>
      </w:tabs>
    </w:pPr>
    <w:r w:rsidRPr="00832D1C">
      <w:rPr>
        <w:noProof/>
        <w:color w:val="FFFFFF" w:themeColor="background1"/>
        <w:sz w:val="14"/>
      </w:rPr>
      <w:drawing>
        <wp:anchor distT="0" distB="0" distL="114300" distR="114300" simplePos="0" relativeHeight="251658240" behindDoc="1" locked="0" layoutInCell="1" allowOverlap="1" wp14:anchorId="3D02C990" wp14:editId="02AEF185">
          <wp:simplePos x="0" y="0"/>
          <wp:positionH relativeFrom="column">
            <wp:posOffset>-1626870</wp:posOffset>
          </wp:positionH>
          <wp:positionV relativeFrom="paragraph">
            <wp:posOffset>-456565</wp:posOffset>
          </wp:positionV>
          <wp:extent cx="8663940" cy="876300"/>
          <wp:effectExtent l="0" t="0" r="3810" b="0"/>
          <wp:wrapNone/>
          <wp:docPr id="326911676" name="Imagen 7">
            <a:extLst xmlns:a="http://schemas.openxmlformats.org/drawingml/2006/main">
              <a:ext uri="{FF2B5EF4-FFF2-40B4-BE49-F238E27FC236}">
                <a16:creationId xmlns:a16="http://schemas.microsoft.com/office/drawing/2014/main" id="{97176102-5FBA-4611-B464-B87C33093C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97176102-5FBA-4611-B464-B87C33093C9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394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32D1C">
      <w:rPr>
        <w:color w:val="FFFFFF" w:themeColor="background1"/>
      </w:rPr>
      <w:t>Manual de usuario de Envasado</w:t>
    </w:r>
    <w:r>
      <w:rPr>
        <w:color w:val="FFFFFF" w:themeColor="background1"/>
      </w:rPr>
      <w:tab/>
    </w:r>
  </w:p>
  <w:p w14:paraId="47DD450A" w14:textId="44C5A392" w:rsidR="00832D1C" w:rsidRDefault="00832D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636149">
    <w:abstractNumId w:val="8"/>
  </w:num>
  <w:num w:numId="2" w16cid:durableId="474881465">
    <w:abstractNumId w:val="6"/>
  </w:num>
  <w:num w:numId="3" w16cid:durableId="1288897713">
    <w:abstractNumId w:val="5"/>
  </w:num>
  <w:num w:numId="4" w16cid:durableId="1237547879">
    <w:abstractNumId w:val="4"/>
  </w:num>
  <w:num w:numId="5" w16cid:durableId="2060935846">
    <w:abstractNumId w:val="7"/>
  </w:num>
  <w:num w:numId="6" w16cid:durableId="1602643352">
    <w:abstractNumId w:val="3"/>
  </w:num>
  <w:num w:numId="7" w16cid:durableId="1012803600">
    <w:abstractNumId w:val="2"/>
  </w:num>
  <w:num w:numId="8" w16cid:durableId="1812822519">
    <w:abstractNumId w:val="1"/>
  </w:num>
  <w:num w:numId="9" w16cid:durableId="209165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C34"/>
    <w:rsid w:val="0015074B"/>
    <w:rsid w:val="0029639D"/>
    <w:rsid w:val="00326F90"/>
    <w:rsid w:val="004A16FA"/>
    <w:rsid w:val="006B2711"/>
    <w:rsid w:val="00832D1C"/>
    <w:rsid w:val="009B36C9"/>
    <w:rsid w:val="00AA1D8D"/>
    <w:rsid w:val="00B47730"/>
    <w:rsid w:val="00CB0664"/>
    <w:rsid w:val="00E85CF2"/>
    <w:rsid w:val="00F77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5DEFBA"/>
  <w14:defaultImageDpi w14:val="330"/>
  <w15:docId w15:val="{4EF237CD-64F7-436F-AB82-77DCD0F2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8</Pages>
  <Words>1129</Words>
  <Characters>5885</Characters>
  <Application>Microsoft Office Word</Application>
  <DocSecurity>0</DocSecurity>
  <Lines>154</Lines>
  <Paragraphs>140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De Envasado</vt:lpstr>
      <vt:lpstr/>
    </vt:vector>
  </TitlesOfParts>
  <Manager/>
  <Company/>
  <LinksUpToDate>false</LinksUpToDate>
  <CharactersWithSpaces>6874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Envasado</dc:title>
  <dc:subject>Manual de usuario de DISAL Planta de Látex</dc:subject>
  <dc:creator>python-docx</dc:creator>
  <cp:keywords/>
  <dc:description>generated by python-docx</dc:description>
  <cp:lastModifiedBy>David Horacio Roldan</cp:lastModifiedBy>
  <cp:revision>3</cp:revision>
  <dcterms:created xsi:type="dcterms:W3CDTF">2013-12-23T23:15:00Z</dcterms:created>
  <dcterms:modified xsi:type="dcterms:W3CDTF">2026-09-23T14:31:00Z</dcterms:modified>
  <cp:category/>
</cp:coreProperties>
</file>