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color w:val="17365D"/>
          <w:sz w:val="44"/>
        </w:rPr>
        <w:t>Athlenet</w:t>
      </w:r>
    </w:p>
    <w:p>
      <w:pPr>
        <w:jc w:val="center"/>
        <w:spacing w:after="360"/>
      </w:pPr>
      <w:r>
        <w:rPr>
          <w:color w:val="E87524"/>
          <w:b/>
          <w:sz w:val="24"/>
        </w:rPr>
        <w:t>TECHNOLOGY STACK OVERVIEW</w:t>
      </w:r>
    </w:p>
    <w:p>
      <w:pPr>
        <w:spacing w:after="140"/>
      </w:pPr>
      <w:r>
        <w:rPr>
          <w:color w:val="263238"/>
          <w:sz w:val="22"/>
        </w:rPr>
        <w:t>Athlenet is a full-stack sports networking platform for players, coaches, and communities. Its application pairs a React single-page frontend with a Django REST API and a SQLite database.</w:t>
      </w:r>
    </w:p>
    <w:p>
      <w:pPr>
        <w:keepNext/>
        <w:spacing w:before="260" w:after="100"/>
      </w:pPr>
      <w:r>
        <w:rPr>
          <w:b/>
          <w:color w:val="17365D"/>
          <w:sz w:val="28"/>
        </w:rPr>
        <w:t>Frontend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JavaScript (ES modules) and JSX — primary language and component syntax used by the client application.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React 18.3.1 and React DOM — UI components and browser rendering.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React Router DOM 7.9.4 — client-side routes, navigation, and URL state.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Axios 1.12.2 — HTTP requests to the backend API, including authorization and token refresh handling.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Lucide React 0.468.0 — interface icon set.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HTML5 and CSS3 — document structure and styling, alongside utility classes.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Tailwind CSS 3.4.17 — utility-first styling framework.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PostCSS 8.5.6 and Autoprefixer 10.4.21 — CSS processing and vendor-prefix generation.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Vite 5.4.20 and @vitejs/plugin-react 4.3.4 — frontend development server, build tooling, and React integration.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Browser APIs — localStorage stores client authentication tokens; IntersectionObserver supports landing-page reveal effects.</w:t>
      </w:r>
    </w:p>
    <w:p>
      <w:pPr>
        <w:keepNext/>
        <w:spacing w:before="260" w:after="100"/>
      </w:pPr>
      <w:r>
        <w:rPr>
          <w:b/>
          <w:color w:val="17365D"/>
          <w:sz w:val="28"/>
        </w:rPr>
        <w:t>Backend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Python — backend language (the repository does not pin a Python version).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Django 5.2.7 — web framework, application configuration, ORM, and administration site.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Django REST Framework 3.16.1 — REST API endpoints and serialization.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djangorestframework-simplejwt 5.5.1 — JSON Web Token authentication with access and refresh tokens.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django-cors-headers 4.9.0 — Cross-Origin Resource Sharing (CORS) support for the separately hosted frontend.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Pillow 12.0.0 — image handling for uploaded profile, post, and news media.</w:t>
      </w:r>
    </w:p>
    <w:p>
      <w:pPr>
        <w:keepNext/>
        <w:spacing w:before="260" w:after="100"/>
      </w:pPr>
      <w:r>
        <w:rPr>
          <w:b/>
          <w:color w:val="17365D"/>
          <w:sz w:val="28"/>
        </w:rPr>
        <w:t>Data, API, and media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SQLite — default relational database, configured through Django.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Django ORM — model and database access layer.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REST over HTTP with JSON — frontend/backend communication.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JWT bearer authentication — API requests use access tokens; refresh tokens obtain replacement access tokens.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Django media storage — local uploaded files served through the configured media path during development.</w:t>
      </w:r>
    </w:p>
    <w:p>
      <w:pPr>
        <w:keepNext/>
        <w:spacing w:before="260" w:after="100"/>
      </w:pPr>
      <w:r>
        <w:rPr>
          <w:b/>
          <w:color w:val="17365D"/>
          <w:sz w:val="28"/>
        </w:rPr>
        <w:t>Development toolchain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Node.js and npm — JavaScript package installation and frontend scripts (the repository does not pin a Node.js version).</w:t>
      </w:r>
    </w:p>
    <w:p>
      <w:pPr>
        <w:ind w:left="360" w:hanging="180"/>
        <w:spacing w:after="70"/>
      </w:pPr>
      <w:r>
        <w:rPr>
          <w:color w:val="E87524"/>
        </w:rPr>
        <w:t>• </w:t>
      </w:r>
      <w:r>
        <w:rPr>
          <w:color w:val="263238"/>
          <w:sz w:val="21"/>
        </w:rPr>
        <w:t xml:space="preserve">pip and Python virtual environments — backend dependency installation and isolation.</w:t>
      </w:r>
    </w:p>
    <w:p>
      <w:pPr>
        <w:spacing w:before="180"/>
      </w:pPr>
      <w:r>
        <w:rPr>
          <w:i/>
          <w:color w:val="667085"/>
          <w:sz w:val="19"/>
        </w:rPr>
        <w:t>Version information reflects the project package manifest and backend requirements file. Transitive packages and local virtual-environment contents are not listed as direct application technologies.</w:t>
      </w:r>
    </w:p>
    <w:sectPr>
      <w:pgSz w:w="12240" w:h="15840"/>
      <w:pgMar w:top="1080" w:right="1080" w:bottom="1080" w:left="1080"/>
    </w:sectPr>
  </w:body>
</w:document>
</file>