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the Parentheses Hide: Editorial Convention in EDCS and the Construction of a Latin Abbreviation-Expansion Benchmark</w:t>
      </w:r>
    </w:p>
    <w:p>
      <w:r/>
      <w:r>
        <w:rPr>
          <w:b/>
        </w:rPr>
        <w:t>[VERIFY — AUTHOR NAMES]</w:t>
      </w:r>
      <w:r>
        <w:t>¹</w:t>
      </w:r>
    </w:p>
    <w:p>
      <w:r>
        <w:t xml:space="preserve">¹ </w:t>
      </w:r>
      <w:r>
        <w:rPr>
          <w:b/>
        </w:rPr>
        <w:t>[VERIFY — AFFILIATION, POSTAL ADDRESS]</w:t>
      </w:r>
      <w:r/>
    </w:p>
    <w:p>
      <w:r/>
      <w:r>
        <w:rPr>
          <w:b/>
        </w:rPr>
        <w:t>Correspondence:</w:t>
      </w:r>
      <w:r>
        <w:t xml:space="preserve"> </w:t>
      </w:r>
      <w:r>
        <w:rPr>
          <w:b/>
        </w:rPr>
        <w:t>[VERIFY — EMAIL]</w:t>
      </w:r>
      <w:r/>
    </w:p>
    <w:p>
      <w:r/>
      <w:r>
        <w:rPr>
          <w:b/>
        </w:rPr>
        <w:t>Abstract.</w:t>
      </w:r>
      <w:r>
        <w:t xml:space="preserve"> Latin inscriptions abbreviate heavily, and expanding those</w:t>
      </w:r>
    </w:p>
    <w:p>
      <w:r>
        <w:t>abbreviations is a precondition for reading the epigraphic record at scale. The</w:t>
      </w:r>
    </w:p>
    <w:p>
      <w:r>
        <w:t>task has had no dataset. It has an unusual source of supervision: epigraphic</w:t>
      </w:r>
    </w:p>
    <w:p>
      <w:r>
        <w:t>editions record expansions in round parentheses, and the Epigraphik-Datenbank</w:t>
      </w:r>
    </w:p>
    <w:p>
      <w:r>
        <w:t>Clauss-Slaby (EDCS) applies the convention throughout, printing D(is)</w:t>
      </w:r>
    </w:p>
    <w:p>
      <w:r>
        <w:t>M(anibus) where the stone reads D M. We mine those parentheses for</w:t>
      </w:r>
    </w:p>
    <w:p>
      <w:r>
        <w:t>1,424,314 (abbreviation, expansion) pairs from 588,509 records.</w:t>
      </w:r>
    </w:p>
    <w:p>
      <w:r>
        <w:t>Building the dataset required auditing the source, and that audit is the larger</w:t>
      </w:r>
    </w:p>
    <w:p>
      <w:r>
        <w:t>result. A complete character census of 39,470,885 characters shows that EDCS</w:t>
      </w:r>
    </w:p>
    <w:p>
      <w:r>
        <w:t>does not preserve the numeral vinculum: U+0305 occurs 2 times, U+0304</w:t>
      </w:r>
    </w:p>
    <w:p>
      <w:r>
        <w:t>never, and the Unicode code points for Roman monetary signs go unused. EDCS</w:t>
      </w:r>
    </w:p>
    <w:p>
      <w:r>
        <w:t>substitutes a supplied word instead, writing HS X(milia) for what the stone</w:t>
      </w:r>
    </w:p>
    <w:p>
      <w:r>
        <w:t>marked with an overline; the construction occurs 1,875 times,</w:t>
      </w:r>
    </w:p>
    <w:p>
      <w:r>
        <w:t>65.4% of them after the sestertius sign. A single ASCII | carries at</w:t>
      </w:r>
    </w:p>
    <w:p>
      <w:r>
        <w:t>least eight unrelated epigraphic glyphs across 376 distinct forms.</w:t>
      </w:r>
    </w:p>
    <w:p>
      <w:r>
        <w:t>Plural-marking geminatio doubles an abbreviation's final letter, not its first,</w:t>
      </w:r>
    </w:p>
    <w:p>
      <w:r>
        <w:t>and a leading-letter rule undercounts it by 41%. Line breaks split words into</w:t>
      </w:r>
    </w:p>
    <w:p>
      <w:r>
        <w:t>spurious pairs. The extraction filter reshapes the corpus, differing from</w:t>
      </w:r>
    </w:p>
    <w:p>
      <w:r>
        <w:t>retained material by 11.1× and 16.3× a bootstrap null in</w:t>
      </w:r>
    </w:p>
    <w:p>
      <w:r>
        <w:t>province and century.</w:t>
      </w:r>
    </w:p>
    <w:p>
      <w:r>
        <w:t>We then test the hypothesis that motivated the dataset: that abbreviation</w:t>
      </w:r>
    </w:p>
    <w:p>
      <w:r>
        <w:t>meaning tracks monument type through province and shifts across eras. The</w:t>
      </w:r>
    </w:p>
    <w:p>
      <w:r>
        <w:t>association holds. Normalised mutual information between province and expansion</w:t>
      </w:r>
    </w:p>
    <w:p>
      <w:r>
        <w:t>for V is 0.3709, about 12.2× an inscription-level permutation</w:t>
      </w:r>
    </w:p>
    <w:p>
      <w:r>
        <w:t>null. The predictive value does not. Province conditioning gains +0.0833</w:t>
      </w:r>
    </w:p>
    <w:p>
      <w:r>
        <w:t>for a lookup model on provinces seen in training, +0.0000 on provinces</w:t>
      </w:r>
    </w:p>
    <w:p>
      <w:r>
        <w:t>withheld from it, and -0.0070 and -0.0070 for a feature-based</w:t>
      </w:r>
    </w:p>
    <w:p>
      <w:r>
        <w:t>re-ranker and a fine-tuned Latin transformer that read the surrounding text.</w:t>
      </w:r>
    </w:p>
    <w:p>
      <w:r>
        <w:t>The signal is memorised local convention, not knowledge about Latin. We report</w:t>
      </w:r>
    </w:p>
    <w:p>
      <w:r>
        <w:t>the negative result and present the work as a resource paper.</w:t>
      </w:r>
    </w:p>
    <w:p>
      <w:r/>
      <w:r>
        <w:rPr>
          <w:b/>
        </w:rPr>
        <w:t>Keywords:</w:t>
      </w:r>
      <w:r>
        <w:t xml:space="preserve"> Latin epigraphy, abbreviation expansion, dataset construction,</w:t>
      </w:r>
    </w:p>
    <w:p>
      <w:r>
        <w:t>editorial convention, EDCS, benchmark design</w:t>
      </w:r>
    </w:p>
    <w:p>
      <w:pPr>
        <w:pStyle w:val="Heading1"/>
      </w:pPr>
      <w:r>
        <w:t>1. Introduction</w:t>
      </w:r>
    </w:p>
    <w:p>
      <w:r>
        <w:t>Roman inscriptions are terse by design. Stone is expensive, cutting is slow, and</w:t>
      </w:r>
    </w:p>
    <w:p>
      <w:r>
        <w:t>the surviving formulae became conventional enough that a reader recovered a</w:t>
      </w:r>
    </w:p>
    <w:p>
      <w:r>
        <w:t>great deal from very little. A gravestone opening D M was legible to any</w:t>
      </w:r>
    </w:p>
    <w:p>
      <w:r>
        <w:t>literate passer-by as Dis Manibus, "to the spirits of the dead". The</w:t>
      </w:r>
    </w:p>
    <w:p>
      <w:r>
        <w:t>dedicatory inscription at the base of Trajan's Column compresses eleven of its</w:t>
      </w:r>
    </w:p>
    <w:p>
      <w:r>
        <w:t>thirty-five tokens.</w:t>
      </w:r>
    </w:p>
    <w:p>
      <w:r>
        <w:t>That terseness blocks computational reading. A carved V stands for vixit</w:t>
      </w:r>
    </w:p>
    <w:p>
      <w:r>
        <w:t>("he lived"), votum ("a vow"), vivus ("while living"), vir ("man") or</w:t>
      </w:r>
    </w:p>
    <w:p>
      <w:r>
        <w:t>Victrix (a legionary title), and the letter itself does not distinguish them.</w:t>
      </w:r>
    </w:p>
    <w:p>
      <w:r>
        <w:t>Resolving such abbreviations precedes almost any downstream task: named entity</w:t>
      </w:r>
    </w:p>
    <w:p>
      <w:r>
        <w:t>recognition, prosopography, dating, search. The task has no dataset. Epigraphic</w:t>
      </w:r>
    </w:p>
    <w:p>
      <w:r>
        <w:t>NLP has instead converged on restoration, recovering characters lost to</w:t>
      </w:r>
    </w:p>
    <w:p>
      <w:r>
        <w:t>damage, and has left the expansion of characters that survive untreated.</w:t>
      </w:r>
    </w:p>
    <w:p>
      <w:r>
        <w:t>Supervision for it exists in an unusual form. Editorial practice records the</w:t>
      </w:r>
    </w:p>
    <w:p>
      <w:r>
        <w:t>expansion of an ancient abbreviation in round parentheses, distinct from square</w:t>
      </w:r>
    </w:p>
    <w:p>
      <w:r>
        <w:t>brackets, which mark text the editor restored because the stone no longer</w:t>
      </w:r>
    </w:p>
    <w:p>
      <w:r>
        <w:t>carries it. EDCS, the largest machine-readable collection of Latin inscriptions,</w:t>
      </w:r>
    </w:p>
    <w:p>
      <w:r>
        <w:t>applies the convention across its corpus. Every parenthesis is a labelled</w:t>
      </w:r>
    </w:p>
    <w:p>
      <w:r>
        <w:t>example contributed by a professional epigrapher, at a scale no annotation</w:t>
      </w:r>
    </w:p>
    <w:p>
      <w:r>
        <w:t>project could fund. From 588,509 records we extract 1,424,314 pairs.</w:t>
      </w:r>
    </w:p>
    <w:p>
      <w:r>
        <w:t>A condition comes attached, and it shapes what follows. A parenthesis records</w:t>
      </w:r>
    </w:p>
    <w:p>
      <w:r>
        <w:t>what an editor judged an abbreviation to mean. It is an interpretation, not an</w:t>
      </w:r>
    </w:p>
    <w:p>
      <w:r>
        <w:t>attestation. A restored lacuna can in principle be checked against a</w:t>
      </w:r>
    </w:p>
    <w:p>
      <w:r>
        <w:t>rediscovered fragment; no independent record exists of what a carver intended by</w:t>
      </w:r>
    </w:p>
    <w:p>
      <w:r>
        <w:t>V. A model trained on this data learns the conventions of an edition. Whether</w:t>
      </w:r>
    </w:p>
    <w:p>
      <w:r>
        <w:t>it thereby learns anything about Roman practice is a separate question, and we</w:t>
      </w:r>
    </w:p>
    <w:p>
      <w:r>
        <w:t>take care not to assume it.</w:t>
      </w:r>
    </w:p>
    <w:p>
      <w:r>
        <w:t>We built the benchmark to test a specific hypothesis: that abbreviation meaning</w:t>
      </w:r>
    </w:p>
    <w:p>
      <w:r>
        <w:t>tracks monument type through province, so that V reads as vixit in the</w:t>
      </w:r>
    </w:p>
    <w:p>
      <w:r>
        <w:t>funerary landscape of Numidia and votum in the votive landscape of Pannonia,</w:t>
      </w:r>
    </w:p>
    <w:p>
      <w:r>
        <w:t>and that it shifts across eras, C moving from Caius in the first century to</w:t>
      </w:r>
    </w:p>
    <w:p>
      <w:r>
        <w:t>clarissimus by the fifth.</w:t>
      </w:r>
    </w:p>
    <w:p>
      <w:r>
        <w:t>Both halves of the work returned something, in unexpected proportions. The</w:t>
      </w:r>
    </w:p>
    <w:p>
      <w:r>
        <w:t>hypothesis failed in a specific way. The preparation, establishing what EDCS's</w:t>
      </w:r>
    </w:p>
    <w:p>
      <w:r>
        <w:t>transcription conventions encode before mining them, turned up six properties of</w:t>
      </w:r>
    </w:p>
    <w:p>
      <w:r>
        <w:t>the database that appear undocumented and that silently distort any dataset</w:t>
      </w:r>
    </w:p>
    <w:p>
      <w:r>
        <w:t>derived by this route. Those findings should outlast the benchmark.</w:t>
      </w:r>
    </w:p>
    <w:p>
      <w:pPr>
        <w:pStyle w:val="Heading2"/>
      </w:pPr>
      <w:r>
        <w:t>1.1 Contributions</w:t>
      </w:r>
    </w:p>
    <w:p>
      <w:r>
        <w:t xml:space="preserve">1. </w:t>
      </w:r>
      <w:r>
        <w:rPr>
          <w:b/>
        </w:rPr>
        <w:t>A dataset.</w:t>
      </w:r>
      <w:r>
        <w:t xml:space="preserve"> 1,424,314 pairs over 588,509 records, with</w:t>
      </w:r>
    </w:p>
    <w:p>
      <w:r>
        <w:t xml:space="preserve">   monument-grouped frozen splits, four difficulty-targeted test sets, and the</w:t>
      </w:r>
    </w:p>
    <w:p>
      <w:r>
        <w:t xml:space="preserve">   ceilings the construction imposes on each (Section 5).</w:t>
      </w:r>
    </w:p>
    <w:p>
      <w:r>
        <w:t xml:space="preserve">2. </w:t>
      </w:r>
      <w:r>
        <w:rPr>
          <w:b/>
        </w:rPr>
        <w:t>Six measured properties of EDCS's transcription conventions</w:t>
      </w:r>
      <w:r>
        <w:t>: the</w:t>
      </w:r>
    </w:p>
    <w:p>
      <w:r>
        <w:t xml:space="preserve">   unpreserved vinculum and its lexical substitute, the eight-way collapse of</w:t>
      </w:r>
    </w:p>
    <w:p>
      <w:r>
        <w:t xml:space="preserve">   distinct signs onto ASCII |, final-letter geminatio, line-break</w:t>
      </w:r>
    </w:p>
    <w:p>
      <w:r>
        <w:t xml:space="preserve">   fragmentation, a corpus-reshaping exclusion filter, and a measured floor for</w:t>
      </w:r>
    </w:p>
    <w:p>
      <w:r>
        <w:t xml:space="preserve">   editorial label noise (Sections 4 and 6).</w:t>
      </w:r>
    </w:p>
    <w:p>
      <w:r>
        <w:t xml:space="preserve">3. </w:t>
      </w:r>
      <w:r>
        <w:rPr>
          <w:b/>
        </w:rPr>
        <w:t>A benchmark and a negative result.</w:t>
      </w:r>
      <w:r>
        <w:t xml:space="preserve"> Three baselines under three context</w:t>
      </w:r>
    </w:p>
    <w:p>
      <w:r>
        <w:t xml:space="preserve">   conditions, showing that province conditioning is memorisation rather than</w:t>
      </w:r>
    </w:p>
    <w:p>
      <w:r>
        <w:t xml:space="preserve">   generalisation, with a held-out province split that makes the difference</w:t>
      </w:r>
    </w:p>
    <w:p>
      <w:r>
        <w:t xml:space="preserve">   visible (Sections 7 and 8).</w:t>
      </w:r>
    </w:p>
    <w:p>
      <w:r>
        <w:t xml:space="preserve">4. </w:t>
      </w:r>
      <w:r>
        <w:rPr>
          <w:b/>
        </w:rPr>
        <w:t>An explicit account of what remains unresolved</w:t>
      </w:r>
      <w:r>
        <w:t>, including the judgements</w:t>
      </w:r>
    </w:p>
    <w:p>
      <w:r>
        <w:t xml:space="preserve">   that require a Latinist and the redistribution permission that blocks release</w:t>
      </w:r>
    </w:p>
    <w:p>
      <w:r>
        <w:t xml:space="preserve">   (Section 9).</w:t>
      </w:r>
    </w:p>
    <w:p>
      <w:pPr>
        <w:pStyle w:val="Heading2"/>
      </w:pPr>
      <w:r>
        <w:t>1.2 Relation to LatEpig</w:t>
      </w:r>
    </w:p>
    <w:p>
      <w:r>
        <w:t>LatEpig [5] is a retrieval tool. It reproducibly executes a search against EDCS</w:t>
      </w:r>
    </w:p>
    <w:p>
      <w:r>
        <w:t>and exports the matching records. EpigCorpus is a derived labelled dataset and</w:t>
      </w:r>
    </w:p>
    <w:p>
      <w:r>
        <w:t>benchmark. It mines EDCS's editorial parentheses as ground truth and measures</w:t>
      </w:r>
    </w:p>
    <w:p>
      <w:r>
        <w:t>the conventions that distort any such derivation. One retrieves what EDCS holds;</w:t>
      </w:r>
    </w:p>
    <w:p>
      <w:r>
        <w:t>the other measures what EDCS's conventions do to anything built from it. A user</w:t>
      </w:r>
    </w:p>
    <w:p>
      <w:r>
        <w:t>who retrieves reproducibly with LatEpig and then mines the parentheses inherits</w:t>
      </w:r>
    </w:p>
    <w:p>
      <w:r>
        <w:t>every artifact documented here.</w:t>
      </w:r>
    </w:p>
    <w:p>
      <w:pPr>
        <w:pStyle w:val="Heading1"/>
      </w:pPr>
      <w:r>
        <w:t>2. Related work</w:t>
      </w:r>
    </w:p>
    <w:p>
      <w:pPr>
        <w:pStyle w:val="Heading2"/>
      </w:pPr>
      <w:r>
        <w:t>2.1 Restoration rather than expansion</w:t>
      </w:r>
    </w:p>
    <w:p>
      <w:r>
        <w:t>Recent work on ancient inscriptions concerns restoration. Ithaca [1] restores</w:t>
      </w:r>
    </w:p>
    <w:p>
      <w:r>
        <w:t>and attributes ancient Greek texts, improving historians' restoration accuracy</w:t>
      </w:r>
    </w:p>
    <w:p>
      <w:r>
        <w:t>from 25% to 72% when used as an assistive tool. Aeneas [2] extends the approach</w:t>
      </w:r>
    </w:p>
    <w:p>
      <w:r>
        <w:t>to Greek and Latin, handling arbitrary-length restoration alongside</w:t>
      </w:r>
    </w:p>
    <w:p>
      <w:r>
        <w:t>geographical and chronological attribution. For Latin, Locaputo et al. [8] apply</w:t>
      </w:r>
    </w:p>
    <w:p>
      <w:r>
        <w:t>deep learning to filling lacunae.</w:t>
      </w:r>
    </w:p>
    <w:p>
      <w:r>
        <w:t>All three address text lost from the stone, where the label is a gap. Our task</w:t>
      </w:r>
    </w:p>
    <w:p>
      <w:r>
        <w:t>concerns text the stone deliberately compressed, where the label is an editorial</w:t>
      </w:r>
    </w:p>
    <w:p>
      <w:r>
        <w:t>parenthesis. The two have opposite epistemic profiles. A restoration proposes</w:t>
      </w:r>
    </w:p>
    <w:p>
      <w:r>
        <w:t>what was once physically present and can be falsified by a better-preserved</w:t>
      </w:r>
    </w:p>
    <w:p>
      <w:r>
        <w:t>duplicate. An expansion proposes what a carver meant by a sign they chose, and</w:t>
      </w:r>
    </w:p>
    <w:p>
      <w:r>
        <w:t>no external check exists. That asymmetry is why Section 6 measures editorial</w:t>
      </w:r>
    </w:p>
    <w:p>
      <w:r>
        <w:t>disagreement instead of treating the labels as ground truth.</w:t>
      </w:r>
    </w:p>
    <w:p>
      <w:r>
        <w:t>Aeneas's attribution task is the closest precedent for our context conditions,</w:t>
      </w:r>
    </w:p>
    <w:p>
      <w:r>
        <w:t>running in the opposite direction: Aeneas predicts place and date from the text,</w:t>
      </w:r>
    </w:p>
    <w:p>
      <w:r>
        <w:t>while we supply them and ask whether they help.</w:t>
      </w:r>
    </w:p>
    <w:p>
      <w:pPr>
        <w:pStyle w:val="Heading2"/>
      </w:pPr>
      <w:r>
        <w:t>2.2 EDCS as a source for machine learning</w:t>
      </w:r>
    </w:p>
    <w:p>
      <w:r>
        <w:t>Kaše et al. [7] reconcile the incompatible inscription-type taxonomies of EDCS</w:t>
      </w:r>
    </w:p>
    <w:p>
      <w:r>
        <w:t>and the Epigraphic Database Heidelberg with a learned classifier. Their unit is</w:t>
      </w:r>
    </w:p>
    <w:p>
      <w:r>
        <w:t>the whole inscription and their labels are curatorial metadata; ours are tokens</w:t>
      </w:r>
    </w:p>
    <w:p>
      <w:r>
        <w:t>and editorial markup inside the text. Their finding that an epigraphic</w:t>
      </w:r>
    </w:p>
    <w:p>
      <w:r>
        <w:t>database's categories are not neutral is the lesson our exclusion audit repeats</w:t>
      </w:r>
    </w:p>
    <w:p>
      <w:r>
        <w:t>one level down, at transcription rather than taxonomy.</w:t>
      </w:r>
    </w:p>
    <w:p>
      <w:r>
        <w:t>Heřmánková et al. [6] argue for treating epigraphic editions as datasets and</w:t>
      </w:r>
    </w:p>
    <w:p>
      <w:r>
        <w:t>release LIRE, an aggregate of EDH and EDCS restricted to inscriptions that are</w:t>
      </w:r>
    </w:p>
    <w:p>
      <w:r>
        <w:t>geolocated, inside the Empire's maximum extent, and dated within 50 BC to 350</w:t>
      </w:r>
    </w:p>
    <w:p>
      <w:r>
        <w:t>AD: 182,852 records. This frames our argument and also opposes it. LIRE filters</w:t>
      </w:r>
    </w:p>
    <w:p>
      <w:r>
        <w:t>for completeness; we audit the filtering. Their restriction to dated and</w:t>
      </w:r>
    </w:p>
    <w:p>
      <w:r>
        <w:t>geolocated records is the class of selection our pooled-bias analysis quantifies</w:t>
      </w:r>
    </w:p>
    <w:p>
      <w:r>
        <w:t>in Section 6.</w:t>
      </w:r>
    </w:p>
    <w:p>
      <w:r>
        <w:t>Cui and Ströbel [3] provide the closest contemporary EDCS derivative: 1,000</w:t>
      </w:r>
    </w:p>
    <w:p>
      <w:r>
        <w:t>manually annotated inscriptions with a fine-grained BIO scheme for Roman</w:t>
      </w:r>
    </w:p>
    <w:p>
      <w:r>
        <w:t>personal names, on which a fine-tuned BERT reaches weighted F1 of 91.1 against</w:t>
      </w:r>
    </w:p>
    <w:p>
      <w:r>
        <w:t>macro F1 of 68.7. That gap reflects the head-tail problem our frequency bands</w:t>
      </w:r>
    </w:p>
    <w:p>
      <w:r>
        <w:t>quantify. Their work does not address abbreviation expansion. The contrast in</w:t>
      </w:r>
    </w:p>
    <w:p>
      <w:r>
        <w:t>construction is instructive: 1,000 hand-annotated inscriptions against</w:t>
      </w:r>
    </w:p>
    <w:p>
      <w:r>
        <w:t>1,424,314 derived labels, trading label reliability for scale, and Section 6</w:t>
      </w:r>
    </w:p>
    <w:p>
      <w:r>
        <w:t>measures what that trade costs.</w:t>
      </w:r>
    </w:p>
    <w:p>
      <w:pPr>
        <w:pStyle w:val="Heading2"/>
      </w:pPr>
      <w:r>
        <w:t>2.3 Abbreviation indices</w:t>
      </w:r>
    </w:p>
    <w:p>
      <w:r>
        <w:t>Elliott [4] compiled a standing index of Latin epigraphic abbreviations from</w:t>
      </w:r>
    </w:p>
    <w:p>
      <w:r>
        <w:t>digital texts of all inscriptions published in L'Année Épigraphique between</w:t>
      </w:r>
    </w:p>
    <w:p>
      <w:r>
        <w:t>1888 and 1993, in two tiers separated by a threshold of ten occurrences. It</w:t>
      </w:r>
    </w:p>
    <w:p>
      <w:r>
        <w:t>remains the reference resource.</w:t>
      </w:r>
    </w:p>
    <w:p>
      <w:r>
        <w:t>An index reports the expansions an abbreviation can take. Our dataset reports</w:t>
      </w:r>
    </w:p>
    <w:p>
      <w:r>
        <w:t>the distribution over expansions it does take, conditioned on province and</w:t>
      </w:r>
    </w:p>
    <w:p>
      <w:r>
        <w:t>century, with the ambiguity structure measured. Our results also qualify the</w:t>
      </w:r>
    </w:p>
    <w:p>
      <w:r>
        <w:t>ambition. 54.5% of ambiguity among evaluable keys is lexical, involving</w:t>
      </w:r>
    </w:p>
    <w:p>
      <w:r>
        <w:t>genuinely different words, rather than inflectional, so no list resolves it and</w:t>
      </w:r>
    </w:p>
    <w:p>
      <w:r>
        <w:t>neither does a model that ignores context. Section 8 shows that conditioning on</w:t>
      </w:r>
    </w:p>
    <w:p>
      <w:r>
        <w:t>province is memorisation, which limits how far context-conditioning can be</w:t>
      </w:r>
    </w:p>
    <w:p>
      <w:r>
        <w:t>pushed as a remedy.</w:t>
      </w:r>
    </w:p>
    <w:p>
      <w:pPr>
        <w:pStyle w:val="Heading2"/>
      </w:pPr>
      <w:r>
        <w:t>2.4 Abbreviation expansion elsewhere</w:t>
      </w:r>
    </w:p>
    <w:p>
      <w:r>
        <w:t>Abbreviation expansion is well studied in clinical text, scientific documents,</w:t>
      </w:r>
    </w:p>
    <w:p>
      <w:r>
        <w:t>and medieval manuscript traditions. We are not aware of a dataset or benchmark</w:t>
      </w:r>
    </w:p>
    <w:p>
      <w:r>
        <w:t>for Latin epigraphic abbreviation expansion. We state this as a bounded</w:t>
      </w:r>
    </w:p>
    <w:p>
      <w:r>
        <w:t>negative, reflecting the searches we ran rather than a systematic review.</w:t>
      </w:r>
    </w:p>
    <w:p>
      <w:pPr>
        <w:pStyle w:val="Heading1"/>
      </w:pPr>
      <w:r>
        <w:t>3. The corpus</w:t>
      </w:r>
    </w:p>
    <w:p>
      <w:r>
        <w:t>EDCS holds Latin inscriptions from across the Roman world in machine-readable</w:t>
      </w:r>
    </w:p>
    <w:p>
      <w:r>
        <w:t>form. The snapshot used here comprises 588,509 records and 39,470,885</w:t>
      </w:r>
    </w:p>
    <w:p>
      <w:r>
        <w:t>characters, pinned by SHA-256 (9ebea1a7a5742d055af3b7059703cd8fd1ea708578c3ea43b9882f5873242317) because the database is live</w:t>
      </w:r>
    </w:p>
    <w:p>
      <w:r>
        <w:t>and grows. A re-harvest reproduces none of the figures below.</w:t>
      </w:r>
    </w:p>
    <w:p>
      <w:r>
        <w:t>The records are not 588,509 inscriptions, and the difference matters for</w:t>
      </w:r>
    </w:p>
    <w:p>
      <w:r>
        <w:t>construction. Record identifiers take the form EDCS-&lt;8 digits&gt;-&lt;n&gt;, where the</w:t>
      </w:r>
    </w:p>
    <w:p>
      <w:r>
        <w:t>trailing segment marks a face or panel of one monument. 542,854 distinct</w:t>
      </w:r>
    </w:p>
    <w:p>
      <w:r>
        <w:t>monuments underlie the 588,509 records, and 45,655 records share a</w:t>
      </w:r>
    </w:p>
    <w:p>
      <w:r>
        <w:t>base identifier with at least one other. All multi-segment groups agree</w:t>
      </w:r>
    </w:p>
    <w:p>
      <w:r>
        <w:t>internally on province, and several hundred carry byte-identical inscription</w:t>
      </w:r>
    </w:p>
    <w:p>
      <w:r>
        <w:t>text across segments. Treating records as independent documents places two faces</w:t>
      </w:r>
    </w:p>
    <w:p>
      <w:r>
        <w:t>of one stone on opposite sides of a train/test division. Every split reported</w:t>
      </w:r>
    </w:p>
    <w:p>
      <w:r>
        <w:t>here groups by monument.</w:t>
      </w:r>
    </w:p>
    <w:p>
      <w:r>
        <w:t>The segment structure also gives the first direct evidence that the labels are</w:t>
      </w:r>
    </w:p>
    <w:p>
      <w:r>
        <w:t>editorial. In one monument, segments print the same imperial titulature</w:t>
      </w:r>
    </w:p>
    <w:p>
      <w:r>
        <w:t>differently: one as divi Traiani / Parthici nepos, another as Parthic(i)</w:t>
      </w:r>
    </w:p>
    <w:p>
      <w:r>
        <w:t>nep(os). The same text is judged abbreviated in one editorial pass and written</w:t>
      </w:r>
    </w:p>
    <w:p>
      <w:r>
        <w:t>in full in another. The boundary between what a stone compresses and what it</w:t>
      </w:r>
    </w:p>
    <w:p>
      <w:r>
        <w:t>spells out is not always a property of the stone.</w:t>
      </w:r>
    </w:p>
    <w:p>
      <w:pPr>
        <w:pStyle w:val="Heading1"/>
      </w:pPr>
      <w:r>
        <w:t>4. What the plain text encodes</w:t>
      </w:r>
    </w:p>
    <w:p>
      <w:r>
        <w:t>Mining a convention requires knowing what the convention encodes. Three of our</w:t>
      </w:r>
    </w:p>
    <w:p>
      <w:r>
        <w:t>findings came from establishing that, and each affects the resulting dataset.</w:t>
      </w:r>
    </w:p>
    <w:p>
      <w:pPr>
        <w:pStyle w:val="Heading2"/>
      </w:pPr>
      <w:r>
        <w:t>4.1 The vinculum is not preserved</w:t>
      </w:r>
    </w:p>
    <w:p>
      <w:r>
        <w:t>Roman numerals were multiplied by a thousand with a line drawn above them, so</w:t>
      </w:r>
    </w:p>
    <w:p>
      <w:r>
        <w:t>that X̄ denotes ten thousand. Over letters rather than numerals, the same</w:t>
      </w:r>
    </w:p>
    <w:p>
      <w:r>
        <w:t>overline marked an abbreviation. Whether EDCS's plain-text field preserves</w:t>
      </w:r>
    </w:p>
    <w:p>
      <w:r>
        <w:t>either determines whether numeral-bearing tokens can be interpreted at all.</w:t>
      </w:r>
    </w:p>
    <w:p>
      <w:r>
        <w:t>We ran a complete character census over all 588,509 records, covering</w:t>
      </w:r>
    </w:p>
    <w:p>
      <w:r>
        <w:t>39,470,885 characters and all 414 distinct code points, with no</w:t>
      </w:r>
    </w:p>
    <w:p>
      <w:r>
        <w:t>sampling. A targeted search for the code points we expected would have proved</w:t>
      </w:r>
    </w:p>
    <w:p>
      <w:r>
        <w:t>nothing; reading the result out of a full inventory does.</w:t>
      </w:r>
    </w:p>
    <w:p>
      <w:r/>
      <w:r>
        <w:rPr>
          <w:b/>
        </w:rPr>
        <w:t>Table 1.</w:t>
      </w:r>
      <w:r>
        <w:t xml:space="preserve"> Overline-bearing code points and related Unicode blocks.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code point / block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occurrences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U+0305 combining overline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U+0304 combining macron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Number Forms U+2150–U+218F (incl. U+2183 Ↄ, reversed C)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Ancient Symbols U+10190–U+101CF (Roman denarius, sextans, uncia)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</w:t>
            </w:r>
          </w:p>
        </w:tc>
      </w:tr>
    </w:tbl>
    <w:p/>
    <w:p>
      <w:r>
        <w:t>The multiplicative vinculum has no attestations. Unicode provides dedicated code</w:t>
      </w:r>
    </w:p>
    <w:p>
      <w:r>
        <w:t>points both for the reversed C and for the Roman monetary signs, and EDCS uses</w:t>
      </w:r>
    </w:p>
    <w:p>
      <w:r>
        <w:t>none of them. Appendix A reproduces the two surviving U+0305 instances; neither</w:t>
      </w:r>
    </w:p>
    <w:p>
      <w:r>
        <w:t>is a multiplicative vinculum. One is an abbreviation overline over a letter, the</w:t>
      </w:r>
    </w:p>
    <w:p>
      <w:r>
        <w:t>other sits on a numeral used as a word prefix.</w:t>
      </w:r>
    </w:p>
    <w:p>
      <w:r>
        <w:t>The encoding pipeline is not the cause. 208 instances of U+0323, the</w:t>
      </w:r>
    </w:p>
    <w:p>
      <w:r>
        <w:t>Leiden underdot marking an uncertain letter, pass through the same field.</w:t>
      </w:r>
    </w:p>
    <w:p>
      <w:r>
        <w:t>Combining marks are transmitted, and overlines are absent by transcription</w:t>
      </w:r>
    </w:p>
    <w:p>
      <w:r>
        <w:t>convention. At 208 instances, though, no Leiden diacritic is</w:t>
      </w:r>
    </w:p>
    <w:p>
      <w:r>
        <w:t>systematically preserved either. The plain-text field is in practice</w:t>
      </w:r>
    </w:p>
    <w:p>
      <w:r>
        <w:t>diacritic-free.</w:t>
      </w:r>
    </w:p>
    <w:p>
      <w:r/>
      <w:r>
        <w:rPr>
          <w:b/>
        </w:rPr>
        <w:t>What replaced it.</w:t>
      </w:r>
      <w:r>
        <w:t xml:space="preserve"> EDCS renders the overline as a supplied word inside</w:t>
      </w:r>
    </w:p>
    <w:p>
      <w:r>
        <w:t>parentheses. The construction N(milia) occurs 1,875 times, and</w:t>
      </w:r>
    </w:p>
    <w:p>
      <w:r>
        <w:t>65.4% of those occurrences follow HS, the sestertius sign, with small</w:t>
      </w:r>
    </w:p>
    <w:p>
      <w:r>
        <w:t>multiplier numerals: HS X(milia) is ten thousand sesterces. The device</w:t>
      </w:r>
    </w:p>
    <w:p>
      <w:r>
        <w:t>generalises past currency to the weights-and-measures system, covering librae,</w:t>
      </w:r>
    </w:p>
    <w:p>
      <w:r>
        <w:t>sextarii, modii and iugera, and to ordinals, as in p(ro) p(arte)</w:t>
      </w:r>
    </w:p>
    <w:p>
      <w:r>
        <w:t>IIII(quarta), "for a fourth part".</w:t>
      </w:r>
    </w:p>
    <w:p>
      <w:r>
        <w:t>The effect on dataset construction is direct. 2,338 such pairs sit in the</w:t>
      </w:r>
    </w:p>
    <w:p>
      <w:r>
        <w:t>extracted set as strings of the form X → Xmilia, which is not a Latin word and</w:t>
      </w:r>
    </w:p>
    <w:p>
      <w:r>
        <w:t>was never carved. They are not abbreviation expansions: the supplied word was</w:t>
      </w:r>
    </w:p>
    <w:p>
      <w:r>
        <w:t>never present, because on the stone it was a line. We class them separately and</w:t>
      </w:r>
    </w:p>
    <w:p>
      <w:r>
        <w:t>exclude them from the task, on this measurement rather than on a definitional</w:t>
      </w:r>
    </w:p>
    <w:p>
      <w:r>
        <w:t>stipulation.</w:t>
      </w:r>
    </w:p>
    <w:p>
      <w:pPr>
        <w:pStyle w:val="Heading2"/>
      </w:pPr>
      <w:r>
        <w:t>4.2 One character for at least eight signs</w:t>
      </w:r>
    </w:p>
    <w:p>
      <w:r>
        <w:t>Epigraphic texts carry signs no keyboard represents: the reversed C for</w:t>
      </w:r>
    </w:p>
    <w:p>
      <w:r>
        <w:t>mulieris, the centurial sign, monetary and milliary marks, the theta nigrum</w:t>
      </w:r>
    </w:p>
    <w:p>
      <w:r>
        <w:t>denoting a deceased person, and the fractional weight system inherited from the</w:t>
      </w:r>
    </w:p>
    <w:p>
      <w:r>
        <w:t>as. EDCS renders all of them as a single ASCII |.</w:t>
      </w:r>
    </w:p>
    <w:p>
      <w:r>
        <w:t>We enumerate every distinct |(...) form in the corpus: 376 forms</w:t>
      </w:r>
    </w:p>
    <w:p>
      <w:r>
        <w:t>across 16,194 occurrences. Grouping them by the sign they plausibly stand</w:t>
      </w:r>
    </w:p>
    <w:p>
      <w:r>
        <w:t>for, a rule-based pass over surface strings that needs philological</w:t>
      </w:r>
    </w:p>
    <w:p>
      <w:r>
        <w:t>confirmation, yields at least eight families spanning the centurial sign, the</w:t>
      </w:r>
    </w:p>
    <w:p>
      <w:r>
        <w:t>reversed C, monetary and milliary signs, fractions and weights, the obitus</w:t>
      </w:r>
    </w:p>
    <w:p>
      <w:r>
        <w:t>mark, Greek measures and Christian symbols. The enumeration itself does not</w:t>
      </w:r>
    </w:p>
    <w:p>
      <w:r>
        <w:t>depend on the grouping.</w:t>
      </w:r>
    </w:p>
    <w:p>
      <w:r>
        <w:t>Expanding | is therefore not a lookup. It is the same context-disambiguation</w:t>
      </w:r>
    </w:p>
    <w:p>
      <w:r>
        <w:t>problem as expanding V, conducted over a symbol vocabulary. A resource</w:t>
      </w:r>
    </w:p>
    <w:p>
      <w:r>
        <w:t>publishing a | → word mapping would be wrong for every form outside the</w:t>
      </w:r>
    </w:p>
    <w:p>
      <w:r>
        <w:t>majority family.</w:t>
      </w:r>
    </w:p>
    <w:p>
      <w:r>
        <w:t>Plurality is marked by repetition, as in</w:t>
      </w:r>
    </w:p>
    <w:p>
      <w:r>
        <w:t>||(mulierum), ||(centuriones) and ||||(milia), which is the geminatio of</w:t>
      </w:r>
    </w:p>
    <w:p>
      <w:r>
        <w:t>Section 4.3 applied to glyphs; the two are one phenomenon. The inflectional</w:t>
      </w:r>
    </w:p>
    <w:p>
      <w:r>
        <w:t>ambiguity of Latin recurs inside the symbol set, with ten inflections of</w:t>
      </w:r>
    </w:p>
    <w:p>
      <w:r>
        <w:t>centurio behind one glyph. And the inventory carries its own unresolvable</w:t>
      </w:r>
    </w:p>
    <w:p>
      <w:r>
        <w:t>class, |(), where the sign is on the stone and the editor declined to supply a</w:t>
      </w:r>
    </w:p>
    <w:p>
      <w:r>
        <w:t>word.</w:t>
      </w:r>
    </w:p>
    <w:p>
      <w:pPr>
        <w:pStyle w:val="Heading2"/>
      </w:pPr>
      <w:r>
        <w:t>4.3 Geminatio doubles the final letter</w:t>
      </w:r>
    </w:p>
    <w:p>
      <w:r>
        <w:t>Latin epigraphy marks certain plurals by doubling a letter of the abbreviation:</w:t>
      </w:r>
    </w:p>
    <w:p>
      <w:r>
        <w:t>Aug → Augg(ustorum), Imp → Impp(eratoribus), Cos → Coss(ulibus),</w:t>
      </w:r>
    </w:p>
    <w:p>
      <w:r>
        <w:t>Caes → Caess(aribus), Nob → Nobb(ilissimis). Concatenating abbreviation and</w:t>
      </w:r>
    </w:p>
    <w:p>
      <w:r>
        <w:t>parenthesis content naively yields Auggustorum, which is not a word.</w:t>
      </w:r>
    </w:p>
    <w:p>
      <w:r>
        <w:t>The doubling falls on the final letter. For a one-letter abbreviation the</w:t>
      </w:r>
    </w:p>
    <w:p>
      <w:r>
        <w:t>doubled letter is both first and last, as in D → DD(ominis) and</w:t>
      </w:r>
    </w:p>
    <w:p>
      <w:r>
        <w:t>N → NN(ostris), so a rule keyed on a leading run reproduces every headline</w:t>
      </w:r>
    </w:p>
    <w:p>
      <w:r>
        <w:t>example correctly while missing the AUGG/IMPP/CONSS/CAESS/NOBB family entirely.</w:t>
      </w:r>
    </w:p>
    <w:p>
      <w:r>
        <w:t>We made that error. Our first implementation found 5,293 cases; the trailing-run</w:t>
      </w:r>
    </w:p>
    <w:p>
      <w:r>
        <w:t>rule finds 8,986, a 41% undercount. The corrected forms then agree with an</w:t>
      </w:r>
    </w:p>
    <w:p>
      <w:r>
        <w:t>independently derived prior diagnosis to within 1% on each of its ten most</w:t>
      </w:r>
    </w:p>
    <w:p>
      <w:r>
        <w:t>frequent forms.</w:t>
      </w:r>
    </w:p>
    <w:p>
      <w:pPr>
        <w:pStyle w:val="Heading2"/>
      </w:pPr>
      <w:r>
        <w:t>4.4 Line breaks fragment words</w:t>
      </w:r>
    </w:p>
    <w:p>
      <w:r>
        <w:t>EDCS marks line breaks with / and does not rejoin words divided across them. A</w:t>
      </w:r>
    </w:p>
    <w:p>
      <w:r>
        <w:t>word split as v/ at one line's end and ix(it) at the next produces, under</w:t>
      </w:r>
    </w:p>
    <w:p>
      <w:r>
        <w:t>token-level extraction, the pair ix → ixit. We identify 9,506 such</w:t>
      </w:r>
    </w:p>
    <w:p>
      <w:r>
        <w:t>rows.</w:t>
      </w:r>
    </w:p>
    <w:p>
      <w:r>
        <w:t>They poison downstream heuristics rather than adding noise. The forty-eight</w:t>
      </w:r>
    </w:p>
    <w:p>
      <w:r>
        <w:t>spurious ixit expansions produced this way were enough to make an</w:t>
      </w:r>
    </w:p>
    <w:p>
      <w:r>
        <w:t>attestation-based rule misclassify the genuine abbreviation V(ixit) as an</w:t>
      </w:r>
    </w:p>
    <w:p>
      <w:r>
        <w:t>artifact. We flag rather than remove them, since judging whether a given</w:t>
      </w:r>
    </w:p>
    <w:p>
      <w:r>
        <w:t>fragment is broken requires reading the Latin.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46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vinculum_cens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6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F4. Full character census of all 588,509 records. The multiplicative vinculum has zero</w:t>
        <w:br/>
        <w:t>attestations; U+0305 occurs twice and U+0304 not at all, in 39,470,885 characters.</w:t>
        <w:br/>
        <w:t>Unicode provides dedicated code points for the reversed C and the Roman denarius signs</w:t>
        <w:br/>
        <w:t>(Number Forms, Ancient Symbols) and EDCS uses neither. Bars at 0 are drawn at a nominal</w:t>
        <w:br/>
        <w:t>height for visibility on a log axis.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37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symbol_inven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3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F3. The |(...) inventory. EDCS renders non-typeable epigraphic signs as a single ASCII</w:t>
        <w:br/>
        <w:t>pipe, collapsing at least eight unrelated glyphs onto one character. Grouping into</w:t>
        <w:br/>
        <w:t>families is a rule-based pass over surface strings and needs philological confirmation;</w:t>
        <w:br/>
        <w:t>the 376-form enumeration with counts does not depend on it.</w:t>
      </w:r>
    </w:p>
    <w:p>
      <w:pPr>
        <w:pStyle w:val="Heading1"/>
      </w:pPr>
      <w:r>
        <w:t>5. Dataset construction</w:t>
      </w:r>
    </w:p>
    <w:p>
      <w:pPr>
        <w:pStyle w:val="Heading2"/>
      </w:pPr>
      <w:r>
        <w:t>5.1 Extraction</w:t>
      </w:r>
    </w:p>
    <w:p>
      <w:r>
        <w:t>Extraction operates on whitespace tokens rather than individual parenthesis</w:t>
      </w:r>
    </w:p>
    <w:p>
      <w:r>
        <w:t>groups, because an interior expansion such as co(n)s(ul) is one abbreviation</w:t>
      </w:r>
    </w:p>
    <w:p>
      <w:r>
        <w:t>carrying two insertions and yields the single pair cos → consul. Square,</w:t>
      </w:r>
    </w:p>
    <w:p>
      <w:r>
        <w:t>angle and curly brackets are masked as spans, since text inside them is</w:t>
      </w:r>
    </w:p>
    <w:p>
      <w:r>
        <w:t>editorially restored rather than carved. A / is a hard token boundary, so no</w:t>
      </w:r>
    </w:p>
    <w:p>
      <w:r>
        <w:t>abbreviation is read across a line break.</w:t>
      </w:r>
    </w:p>
    <w:p>
      <w:r>
        <w:t>The accounting closes exactly. 1,767,028 whitespace tokens contain an</w:t>
      </w:r>
    </w:p>
    <w:p>
      <w:r>
        <w:t>opening parenthesis, of which 1,424,314 become pairs and 342,714 are</w:t>
      </w:r>
    </w:p>
    <w:p>
      <w:r>
        <w:t>excluded for ten reasons, leaving no residual. At record level, 380,282</w:t>
      </w:r>
    </w:p>
    <w:p>
      <w:r>
        <w:t>records contain a parenthesis and 337,744 contribute at least one pair.</w:t>
      </w:r>
    </w:p>
    <w:p>
      <w:r>
        <w:t>Re-running an extractor reproduces its bugs as faithfully as its successes, so</w:t>
      </w:r>
    </w:p>
    <w:p>
      <w:r>
        <w:t>we verified the primary extractor against a second implementation written</w:t>
      </w:r>
    </w:p>
    <w:p>
      <w:r>
        <w:t>independently from the editorial convention rather than from the first</w:t>
      </w:r>
    </w:p>
    <w:p>
      <w:r>
        <w:t>implementation's code. The two agree on 1,424,238 pairs, 99.995% of the</w:t>
      </w:r>
    </w:p>
    <w:p>
      <w:r>
        <w:t>primary output, and every disagreement is accounted for: the second</w:t>
      </w:r>
    </w:p>
    <w:p>
      <w:r>
        <w:t>implementation's shortfalls trace to normalisation it lacks, and its surplus</w:t>
      </w:r>
    </w:p>
    <w:p>
      <w:r>
        <w:t>consists of bracket-contaminated fragments the primary correctly rejects. A</w:t>
      </w:r>
    </w:p>
    <w:p>
      <w:r>
        <w:t>misreading of the editorial convention shared by both implementations would be</w:t>
      </w:r>
    </w:p>
    <w:p>
      <w:r>
        <w:t>invisible to this check.</w:t>
      </w:r>
    </w:p>
    <w:p>
      <w:pPr>
        <w:pStyle w:val="Heading2"/>
      </w:pPr>
      <w:r>
        <w:t>5.2 Corrections</w:t>
      </w:r>
    </w:p>
    <w:p>
      <w:r>
        <w:t>Corrections are added columns, never edits. The original abbreviation and</w:t>
      </w:r>
    </w:p>
    <w:p>
      <w:r>
        <w:t>expansion are carried through unmodified, exclusions are flags rather than</w:t>
      </w:r>
    </w:p>
    <w:p>
      <w:r>
        <w:t>deletions, and anything the explicit rules cannot reach is marked unresolved</w:t>
      </w:r>
    </w:p>
    <w:p>
      <w:r>
        <w:t>rather than imputed. Every decision is reversible, and a consumer who disagrees</w:t>
      </w:r>
    </w:p>
    <w:p>
      <w:r>
        <w:t>with one of our judgements can undo it without re-running extraction.</w:t>
      </w:r>
    </w:p>
    <w:p>
      <w:r>
        <w:t>Geminatio is corrected by reducing the trailing doubled run to a single letter</w:t>
      </w:r>
    </w:p>
    <w:p>
      <w:r>
        <w:t>in abbreviation and expansion together, arbitrated against a control lexicon</w:t>
      </w:r>
    </w:p>
    <w:p>
      <w:r>
        <w:t>built only from tokens carrying no doubled run, so the test cannot feed on the</w:t>
      </w:r>
    </w:p>
    <w:p>
      <w:r>
        <w:t>forms it judges. 8,986 pairs are corrected and 3,350 are left</w:t>
      </w:r>
    </w:p>
    <w:p>
      <w:r>
        <w:t>unresolved because neither reading is attested.</w:t>
      </w:r>
    </w:p>
    <w:p>
      <w:r>
        <w:t>Numeral cases are decided by three explicit, printed word lists rather than by a</w:t>
      </w:r>
    </w:p>
    <w:p>
      <w:r>
        <w:t>threshold.</w:t>
      </w:r>
    </w:p>
    <w:p>
      <w:r/>
      <w:r>
        <w:rPr>
          <w:b/>
        </w:rPr>
        <w:t>Table 2.</w:t>
      </w:r>
      <w:r>
        <w:t xml:space="preserve"> Numeral classes and their treatment.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pairs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treatment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Type 1, the numeral stands for the word (XL(quadragesimae))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338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expansion is the bracket content alone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Type 2, numeral plus supplied unit (X(milia))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2,571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numeral and unit stored separately, flagged out of the task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Type 3, numeral as word prefix (VI(vir))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508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gold label is the EDCS surface form</w:t>
            </w:r>
          </w:p>
        </w:tc>
      </w:tr>
    </w:tbl>
    <w:p/>
    <w:p>
      <w:r>
        <w:t>For Type 3 the gold label is the surface form VIvir, never the Latin reading</w:t>
      </w:r>
    </w:p>
    <w:p>
      <w:r>
        <w:t>sevir, which is confined to a normalisation column. A gold label must be</w:t>
      </w:r>
    </w:p>
    <w:p>
      <w:r>
        <w:t>verifiable against the source and should not rest on a contested scholarly</w:t>
      </w:r>
    </w:p>
    <w:p>
      <w:r>
        <w:t>reading. The same office is written both VI(vir) and IIIIII(vir); we keep</w:t>
      </w:r>
    </w:p>
    <w:p>
      <w:r>
        <w:t>those distinct in the label and merge them only in normalisation.</w:t>
      </w:r>
    </w:p>
    <w:p>
      <w:r>
        <w:t>We did not discard records dated after 700 AD. Inspecting all records dated</w:t>
      </w:r>
    </w:p>
    <w:p>
      <w:r>
        <w:t>after 1000 AD individually, 19 of 21 prove correctly dated:</w:t>
      </w:r>
    </w:p>
    <w:p>
      <w:r>
        <w:t>genuine early-medieval Christian epitaphs, a self-dated fifteenth-century Latin</w:t>
      </w:r>
    </w:p>
    <w:p>
      <w:r>
        <w:t>inscription, an eighteenth-century Spanish one. Exactly two are demonstrably</w:t>
      </w:r>
    </w:p>
    <w:p>
      <w:r>
        <w:t>mis-keyed, and each is flagged with its evidence rather than removed. A</w:t>
      </w:r>
    </w:p>
    <w:p>
      <w:r>
        <w:t>threshold rule would have discarded nineteen genuine records.</w:t>
      </w:r>
    </w:p>
    <w:p>
      <w:pPr>
        <w:pStyle w:val="Heading2"/>
      </w:pPr>
      <w:r>
        <w:t>5.3 Splits</w:t>
      </w:r>
    </w:p>
    <w:p>
      <w:r>
        <w:t>The primary split is 80/10/10 (1,140,108 / 139,591 / 139,580), grouped by</w:t>
      </w:r>
    </w:p>
    <w:p>
      <w:r>
        <w:t>monument. Assignment uses a stable hash of the monument identifier rather than a</w:t>
      </w:r>
    </w:p>
    <w:p>
      <w:r>
        <w:t>shuffle, so it depends on nothing but the seed and the identifier. Zero of</w:t>
      </w:r>
    </w:p>
    <w:p>
      <w:r>
        <w:t>319,514 monument groups straddle the division.</w:t>
      </w:r>
    </w:p>
    <w:p>
      <w:r>
        <w:t>Three provinces, Britannia, Mauretania Caesariensis, Pannonia inferior, are withheld entirely for a second split. We</w:t>
      </w:r>
    </w:p>
    <w:p>
      <w:r>
        <w:t>chose one per genre regime as separated by the dominant reading of V, across</w:t>
      </w:r>
    </w:p>
    <w:p>
      <w:r>
        <w:t>three geographically separated zones, each with a same-regime sister province</w:t>
      </w:r>
    </w:p>
    <w:p>
      <w:r>
        <w:t>left in training so the test measures transfer rather than absence.</w:t>
      </w:r>
    </w:p>
    <w:p>
      <w:r>
        <w:t>Alongside the primary test set we release sets targeting specific difficulties:</w:t>
      </w:r>
    </w:p>
    <w:p>
      <w:r>
        <w:t>a lexical set restricted to keys whose expansions differ as words; a</w:t>
      </w:r>
    </w:p>
    <w:p>
      <w:r>
        <w:t>discriminating variant additionally requiring the majority baseline to be wrong;</w:t>
      </w:r>
    </w:p>
    <w:p>
      <w:r>
        <w:t>a rare-form set for keys seen fewer than ten times in training; a set of forms</w:t>
      </w:r>
    </w:p>
    <w:p>
      <w:r>
        <w:t>unseen in training; and a de-duplicated variant discussed next.</w:t>
      </w:r>
    </w:p>
    <w:p>
      <w:r>
        <w:t>Monument grouping does not prevent all leakage. 18,381 test rows</w:t>
      </w:r>
    </w:p>
    <w:p>
      <w:r>
        <w:t>(13.17%) are byte-identical to a training row, context included, because</w:t>
      </w:r>
    </w:p>
    <w:p>
      <w:r>
        <w:t>different monuments carry identical formulae and the context window is finite.</w:t>
      </w:r>
    </w:p>
    <w:p>
      <w:r>
        <w:t>No identity-based grouping rule catches this, since the monuments genuinely</w:t>
      </w:r>
    </w:p>
    <w:p>
      <w:r>
        <w:t>differ. Whether it constitutes leakage or is the domain, given that an</w:t>
      </w:r>
    </w:p>
    <w:p>
      <w:r>
        <w:t>epigrapher reading D(is) M(anibus) for the thousandth time is also performing</w:t>
      </w:r>
    </w:p>
    <w:p>
      <w:r>
        <w:t>lookup, we do not resolve. We publish both the full test set and the</w:t>
      </w:r>
    </w:p>
    <w:p>
      <w:r>
        <w:t>de-duplicated variant, and report both.</w:t>
      </w:r>
    </w:p>
    <w:p>
      <w:pPr>
        <w:pStyle w:val="Heading2"/>
      </w:pPr>
      <w:r>
        <w:t>5.4 Ceilings</w:t>
      </w:r>
    </w:p>
    <w:p>
      <w:r>
        <w:t>Our models operate by candidate ranking: for a given abbreviation the candidates</w:t>
      </w:r>
    </w:p>
    <w:p>
      <w:r>
        <w:t>are the expansions observed for it in training. This keeps a lookup baseline and</w:t>
      </w:r>
    </w:p>
    <w:p>
      <w:r>
        <w:t>a transformer comparable, since all score the same set, and it imposes ceilings</w:t>
      </w:r>
    </w:p>
    <w:p>
      <w:r>
        <w:t>that must be reported alongside any accuracy.</w:t>
      </w:r>
    </w:p>
    <w:p>
      <w:r/>
      <w:r>
        <w:rPr>
          <w:b/>
        </w:rPr>
        <w:t>Table 3.</w:t>
      </w:r>
      <w:r>
        <w:t xml:space="preserve"> Ceilings imposed by candidate ranking.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test set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ceiling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primary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0.9529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rare form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0.4812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unseen form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0.0000</w:t>
            </w:r>
          </w:p>
        </w:tc>
      </w:tr>
    </w:tbl>
    <w:p/>
    <w:p>
      <w:r>
        <w:t>The unseen-form set is unanswerable by construction. Every key in it is absent</w:t>
      </w:r>
    </w:p>
    <w:p>
      <w:r>
        <w:t>from training, so no candidate exists. Reporting accuracy on these sets without</w:t>
      </w:r>
    </w:p>
    <w:p>
      <w:r>
        <w:t>their ceilings misrepresents every model evaluated on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301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exclusion_surf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0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F1. The exclusion surface. (a) Of 1,767,028 whitespace tokens containing an opening</w:t>
        <w:br/>
        <w:t>parenthesis, 1,424,314 became pairs and 342,714 were dropped; the accounting closes with</w:t>
        <w:br/>
        <w:t>zero residual. (b) First-match counts by reason, log scale. Shows what the filter</w:t>
        <w:br/>
        <w:t>removed, NOT whether removal was correct — that is F2.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47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testset_ceil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F10. M2 accuracy per test set against the ceiling imposed by candidate ranking, which</w:t>
        <w:br/>
        <w:t>can only propose expansions seen for that key in training. test_unseen_form has a</w:t>
        <w:br/>
        <w:t>ceiling of exactly zero and is unanswerable by construction; test_rare_form caps at</w:t>
        <w:br/>
        <w:t>0.481. Reporting accuracy without the ceiling would misrepresent every set below the</w:t>
        <w:br/>
        <w:t>first two.</w:t>
      </w:r>
    </w:p>
    <w:p>
      <w:pPr>
        <w:pStyle w:val="Heading1"/>
      </w:pPr>
      <w:r>
        <w:t>6. Artifacts and bias</w:t>
      </w:r>
    </w:p>
    <w:p>
      <w:pPr>
        <w:pStyle w:val="Heading2"/>
      </w:pPr>
      <w:r>
        <w:t>6.1 The exclusion filter reshapes the corpus</w:t>
      </w:r>
    </w:p>
    <w:p>
      <w:r>
        <w:t>342,714 tokens are excluded. A filter that removes a random slice of a</w:t>
      </w:r>
    </w:p>
    <w:p>
      <w:r>
        <w:t>corpus costs volume; one that removes a stratum changes what the dataset says</w:t>
      </w:r>
    </w:p>
    <w:p>
      <w:r>
        <w:t>while looking like hygiene. Pooled across all ten exclusion reasons, the dropped</w:t>
      </w:r>
    </w:p>
    <w:p>
      <w:r>
        <w:t>material differs from the retained material by province TVD 0.131</w:t>
      </w:r>
    </w:p>
    <w:p>
      <w:r>
        <w:t>against a bootstrap null p95 of 0.012 (11.1×) and century TVD</w:t>
      </w:r>
    </w:p>
    <w:p>
      <w:r>
        <w:t>0.097 against 0.006 (16.3×). Dropped texts average</w:t>
      </w:r>
    </w:p>
    <w:p>
      <w:r>
        <w:t>504 characters against 280 for retained ones.</w:t>
      </w:r>
    </w:p>
    <w:p>
      <w:r>
        <w:t>The filter preferentially removes long, damaged, Greek-East and fragmentary</w:t>
      </w:r>
    </w:p>
    <w:p>
      <w:r>
        <w:t>material and preferentially retains short, well-preserved, western,</w:t>
      </w:r>
    </w:p>
    <w:p>
      <w:r>
        <w:t>early-imperial material. Any study of regional or diachronic variation conducted</w:t>
      </w:r>
    </w:p>
    <w:p>
      <w:r>
        <w:t>on the retained material inherits that reshaping.</w:t>
      </w:r>
    </w:p>
    <w:p>
      <w:r>
        <w:t>Two methodological traps are easy to fall into here. Total variation distance is</w:t>
      </w:r>
    </w:p>
    <w:p>
      <w:r>
        <w:t>biased upward by sampling noise, severely so at small n: the null p95 in our</w:t>
      </w:r>
    </w:p>
    <w:p>
      <w:r>
        <w:t>data is 0.012 at n = 253,256 and 0.586 at n = 19. An absolute threshold applied</w:t>
      </w:r>
    </w:p>
    <w:p>
      <w:r>
        <w:t>uniformly declares small categories skewed when noise alone produces the</w:t>
      </w:r>
    </w:p>
    <w:p>
      <w:r>
        <w:t>observed value, so bias must be assessed against a null computed at each</w:t>
      </w:r>
    </w:p>
    <w:p>
      <w:r>
        <w:t>category's own sample size. Second, filter chains that stop at the first</w:t>
      </w:r>
    </w:p>
    <w:p>
      <w:r>
        <w:t>matching reason report first-match counts rather than category membership, so a</w:t>
      </w:r>
    </w:p>
    <w:p>
      <w:r>
        <w:t>category tested late is undercounted, in our case by 22% and 50% for two</w:t>
      </w:r>
    </w:p>
    <w:p>
      <w:r>
        <w:t>categories. Most of that effect is mechanical and should not be reported as a</w:t>
      </w:r>
    </w:p>
    <w:p>
      <w:r>
        <w:t>finding, but the two genuine undercounts would otherwise propagate silently.</w:t>
      </w:r>
    </w:p>
    <w:p>
      <w:pPr>
        <w:pStyle w:val="Heading2"/>
      </w:pPr>
      <w:r>
        <w:t>6.2 Circularity, measured</w:t>
      </w:r>
    </w:p>
    <w:p>
      <w:r>
        <w:t>For every token excluded as bracket markup we compute the share of the</w:t>
      </w:r>
    </w:p>
    <w:p>
      <w:r>
        <w:t>abbreviation's own letters falling inside an editorial restoration.</w:t>
      </w:r>
    </w:p>
    <w:p>
      <w:r>
        <w:t>63.25% of such tokens have a wholly editorial abbreviation, where the</w:t>
      </w:r>
    </w:p>
    <w:p>
      <w:r>
        <w:t>editor inferred the letters and then the expansion of the letters they inferred,</w:t>
      </w:r>
    </w:p>
    <w:p>
      <w:r>
        <w:t>and only 1.35% are fully attested. Recovering this material into a</w:t>
      </w:r>
    </w:p>
    <w:p>
      <w:r>
        <w:t>training set imports that circularity, and it must never enter a test set.</w:t>
      </w:r>
    </w:p>
    <w:p>
      <w:pPr>
        <w:pStyle w:val="Heading2"/>
      </w:pPr>
      <w:r>
        <w:t>6.3 Editorial label noise</w:t>
      </w:r>
    </w:p>
    <w:p>
      <w:r>
        <w:t>Holding context byte-identical on both sides, 13,706 rows</w:t>
      </w:r>
    </w:p>
    <w:p>
      <w:r>
        <w:t>(0.96%) carry an expansion differing from another row that presents the</w:t>
      </w:r>
    </w:p>
    <w:p>
      <w:r>
        <w:t>same evidence. The disagreements mix apparent keying errors with genuine</w:t>
      </w:r>
    </w:p>
    <w:p>
      <w:r>
        <w:t>orthographic variation, and the two cannot be separated mechanically. This is a</w:t>
      </w:r>
    </w:p>
    <w:p>
      <w:r>
        <w:t>floor: the rule catches only disagreements where the surrounding context matches</w:t>
      </w:r>
    </w:p>
    <w:p>
      <w:r>
        <w:t>exactly.</w:t>
      </w:r>
    </w:p>
    <w:p>
      <w:r>
        <w:t>Separately, 66.4% of distinct expansion forms also occur in the corpus</w:t>
      </w:r>
    </w:p>
    <w:p>
      <w:r>
        <w:t>as uncontracted plain text. Vixit appears 31,388 times as an expansion and</w:t>
      </w:r>
    </w:p>
    <w:p>
      <w:r>
        <w:t>25,244 times carved in full. That is variation between stones rather than</w:t>
      </w:r>
    </w:p>
    <w:p>
      <w:r>
        <w:t>editorial inconsistency, and we resist the stronger reading. It does fix the</w:t>
      </w:r>
    </w:p>
    <w:p>
      <w:r>
        <w:t>task's real definition. The dataset consists entirely of cases where an editor</w:t>
      </w:r>
    </w:p>
    <w:p>
      <w:r>
        <w:t>judged an abbreviation present, so the task is properly stated as given that an</w:t>
      </w:r>
    </w:p>
    <w:p>
      <w:r>
        <w:t>editor marked this abbreviated, what did they expand it to, a narrower and more</w:t>
      </w:r>
    </w:p>
    <w:p>
      <w:r>
        <w:t>edition-dependent question than "expand Latin epigraphic abbreviations".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85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ordering_and_bi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8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F2. Two corrections to the exclusion audit. (a) The filter chain is first-match, so</w:t>
        <w:br/>
        <w:t>published counts understate categories tested late: editorial_marker_paren by 50%,</w:t>
        <w:br/>
        <w:t>greek_script by 22%. (b) Total variation distance against a bootstrap null at each</w:t>
        <w:br/>
        <w:t>category's own n. Values near 1.0 are indistinguishable from sampling noise; an absolute</w:t>
        <w:br/>
        <w:t>threshold would have called several of them skewed. Does not show whether excluding a</w:t>
        <w:br/>
        <w:t>category is correct, only whether the excluded set differs distributionally.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5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circula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F5. Circularity as a measured quantity. For every token excluded as bracket markup, the</w:t>
        <w:br/>
        <w:t>share of the abbreviation's own letters that lie inside an editorial restoration. 63.25%</w:t>
        <w:br/>
        <w:t>are wholly editorial and only 1.35% are fully attested, so the 253,256 'recoverable'</w:t>
        <w:br/>
        <w:t>tokens shrink to 3,401 under the strictest reading. Applies to EXCLUDED tokens; every</w:t>
        <w:br/>
        <w:t>kept pair sits outside brackets and scores 0.0.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361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_editorial_noi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F9. (a) 13,706 rows (0.96%) carry an expansion that differs from another row with a</w:t>
        <w:br/>
        <w:t>byte-identical 80-character context — same evidence, different editorial call. A floor,</w:t>
        <w:br/>
        <w:t>not the true rate. (b) 66.4% of expansion forms also occur as uncontracted plain text.</w:t>
        <w:br/>
        <w:t>This is variation between stones, not editorial inconsistency; it shows the task is</w:t>
        <w:br/>
        <w:t>conditioned on the editor having judged an abbreviation present.</w:t>
      </w:r>
    </w:p>
    <w:p>
      <w:pPr>
        <w:pStyle w:val="Heading1"/>
      </w:pPr>
      <w:r>
        <w:t>7. Experimental setup</w:t>
      </w:r>
    </w:p>
    <w:p>
      <w:r>
        <w:t>We evaluate three baselines under three context conditions. All operate by</w:t>
      </w:r>
    </w:p>
    <w:p>
      <w:r>
        <w:t>candidate ranking, so the context delta is measured identically across model</w:t>
      </w:r>
    </w:p>
    <w:p>
      <w:r>
        <w:t>classes.</w:t>
      </w:r>
    </w:p>
    <w:p>
      <w:r/>
      <w:r>
        <w:rPr>
          <w:b/>
        </w:rPr>
        <w:t>M1</w:t>
      </w:r>
      <w:r>
        <w:t>, a most-frequent-expansion lookup (57,054 parameters), is the</w:t>
      </w:r>
    </w:p>
    <w:p>
      <w:r>
        <w:t xml:space="preserve">floor and trivially reproducible. </w:t>
      </w:r>
      <w:r>
        <w:rPr>
          <w:b/>
        </w:rPr>
        <w:t>M2</w:t>
      </w:r>
      <w:r>
        <w:t xml:space="preserve"> is a logistic-regression candidate</w:t>
      </w:r>
    </w:p>
    <w:p>
      <w:r>
        <w:t>re-ranker (1,048,580 parameters) over character n-grams of the abbreviation,</w:t>
      </w:r>
    </w:p>
    <w:p>
      <w:r>
        <w:t>context words on both sides, and conditioning counts, all conjoined with the</w:t>
      </w:r>
    </w:p>
    <w:p>
      <w:r>
        <w:t>candidate, since a feature that does not mention the candidate cannot</w:t>
      </w:r>
    </w:p>
    <w:p>
      <w:r>
        <w:t xml:space="preserve">discriminate between candidates of the same row. </w:t>
      </w:r>
      <w:r>
        <w:rPr>
          <w:b/>
        </w:rPr>
        <w:t>M3</w:t>
      </w:r>
      <w:r>
        <w:t xml:space="preserve"> fine-tunes a Latin</w:t>
      </w:r>
    </w:p>
    <w:p>
      <w:r>
        <w:t>encoder, bowphs/LaBerta (137,180,135 parameters), with a mean-pooled</w:t>
      </w:r>
    </w:p>
    <w:p>
      <w:r>
        <w:t>classification head scored at inference against the same candidate set.</w:t>
      </w:r>
    </w:p>
    <w:p>
      <w:r>
        <w:t>The conditions are C1, local text only; C2, adding province; and C3, adding</w:t>
      </w:r>
    </w:p>
    <w:p>
      <w:r>
        <w:t>province and century. For M3 the conditions are injected as text prefixes, so</w:t>
      </w:r>
    </w:p>
    <w:p>
      <w:r>
        <w:t>the only thing that varies is what the model is told.</w:t>
      </w:r>
    </w:p>
    <w:p>
      <w:r>
        <w:t>Two deviations from the intended protocol. M3 was trained on</w:t>
      </w:r>
    </w:p>
    <w:p>
      <w:r>
        <w:t>100,000 rows, 8.8% of the training split, at a single seed, for</w:t>
      </w:r>
    </w:p>
    <w:p>
      <w:r>
        <w:t>compute reasons; its seed variance is unmeasured and its accuracy is a lower</w:t>
      </w:r>
    </w:p>
    <w:p>
      <w:r>
        <w:t>bound. And we rejected a pretrained encoder considered first because loading it</w:t>
      </w:r>
    </w:p>
    <w:p>
      <w:r>
        <w:t>required executing code downloaded from the model repository.</w:t>
      </w:r>
    </w:p>
    <w:p>
      <w:pPr>
        <w:pStyle w:val="Heading1"/>
      </w:pPr>
      <w:r>
        <w:t>8. Results</w:t>
      </w:r>
    </w:p>
    <w:p>
      <w:pPr>
        <w:pStyle w:val="Heading2"/>
      </w:pPr>
      <w:r>
        <w:t>8.1 The context conditions</w:t>
      </w:r>
    </w:p>
    <w:p>
      <w:r/>
      <w:r>
        <w:rPr>
          <w:b/>
        </w:rPr>
        <w:t>Table 4.</w:t>
      </w:r>
      <w:r>
        <w:t xml:space="preserve"> Accuracy on the primary test set, mean over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C1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C3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C1→C3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M1 lookup (cannot read text)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0.4582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0.5247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0.5414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+0.0833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M2 linear re-ranker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0.7376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0.7347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0.7305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-0.0070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M3 fine-tuned LaBerta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0.7575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0.7513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0.7505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-0.0070</w:t>
            </w:r>
          </w:p>
        </w:tc>
      </w:tr>
    </w:tbl>
    <w:p/>
    <w:p>
      <w:r>
        <w:t>The hypothesis fails. Province and century gain +0.0833 for a model that</w:t>
      </w:r>
    </w:p>
    <w:p>
      <w:r>
        <w:t>cannot read the surrounding text and nothing for either model that can. M1's</w:t>
      </w:r>
    </w:p>
    <w:p>
      <w:r>
        <w:t>gain far exceeds its seed variance; both text-reading models show a small</w:t>
      </w:r>
    </w:p>
    <w:p>
      <w:r>
        <w:t>negative delta.</w:t>
      </w:r>
    </w:p>
    <w:p>
      <w:r>
        <w:t>Province acts as a proxy for textual context rather than as independent</w:t>
      </w:r>
    </w:p>
    <w:p>
      <w:r>
        <w:t>information. A model with access only to the abbreviation and its metadata</w:t>
      </w:r>
    </w:p>
    <w:p>
      <w:r>
        <w:t>benefits from being told the province, because province correlates with genre</w:t>
      </w:r>
    </w:p>
    <w:p>
      <w:r>
        <w:t>and genre determines the reading. A model that sees the adjacent words already</w:t>
      </w:r>
    </w:p>
    <w:p>
      <w:r>
        <w:t>has that information more directly, so the province feature contributes little</w:t>
      </w:r>
    </w:p>
    <w:p>
      <w:r>
        <w:t>while costing capacity.</w:t>
      </w:r>
    </w:p>
    <w:p>
      <w:pPr>
        <w:pStyle w:val="Heading2"/>
      </w:pPr>
      <w:r>
        <w:t>8.2 The association is real; the transfer is not</w:t>
      </w:r>
    </w:p>
    <w:p>
      <w:r>
        <w:t>The province signal exists, and it is strong. Normalised mutual information</w:t>
      </w:r>
    </w:p>
    <w:p>
      <w:r>
        <w:t>between province and expansion choice for V is 0.3709, about</w:t>
      </w:r>
    </w:p>
    <w:p>
      <w:r>
        <w:t>12.2× a permutation null computed at the level of whole inscriptions</w:t>
      </w:r>
    </w:p>
    <w:p>
      <w:r>
        <w:t>rather than pairs, which is the conservative choice since pairs from one stone</w:t>
      </w:r>
    </w:p>
    <w:p>
      <w:r>
        <w:t>are not independent. The association survives both cleaning and the restoration</w:t>
      </w:r>
    </w:p>
    <w:p>
      <w:r>
        <w:t>of the excluded strata described in Section 6.1. The underlying distributions</w:t>
      </w:r>
    </w:p>
    <w:p>
      <w:r>
        <w:t>are unambiguous: in Numidia V is vixit in 93% of cases, and in Pannonia</w:t>
      </w:r>
    </w:p>
    <w:p>
      <w:r>
        <w:t>superior it is votum in 67%.</w:t>
      </w:r>
    </w:p>
    <w:p>
      <w:r>
        <w:t>The signal does not transfer. Retraining without the three withheld provinces</w:t>
      </w:r>
    </w:p>
    <w:p>
      <w:r>
        <w:t>and testing on exactly those provinces:</w:t>
      </w:r>
    </w:p>
    <w:p>
      <w:r/>
      <w:r>
        <w:rPr>
          <w:b/>
        </w:rPr>
        <w:t>Table 5.</w:t>
      </w:r>
      <w:r>
        <w:t xml:space="preserve"> M1 trained without the withheld provinces, evaluated on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C1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C3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C1→C3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M1, withheld provinces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0.3665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0.3665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0.3665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+0.0000</w:t>
            </w:r>
          </w:p>
        </w:tc>
      </w:tr>
    </w:tbl>
    <w:p/>
    <w:p>
      <w:r>
        <w:t>Zero to four decimal places, across all seeds. M1's province conditioning is a</w:t>
      </w:r>
    </w:p>
    <w:p>
      <w:r>
        <w:t>lookup table keyed on province, and for a province absent from training the</w:t>
      </w:r>
    </w:p>
    <w:p>
      <w:r>
        <w:t>table is empty, so the conditioned model backs off to the unconditioned one. The</w:t>
      </w:r>
    </w:p>
    <w:p>
      <w:r>
        <w:t>gain observed on the primary test set is memorisation of province-specific</w:t>
      </w:r>
    </w:p>
    <w:p>
      <w:r>
        <w:t>distributions, not a transferable generalisation about Latin.</w:t>
      </w:r>
    </w:p>
    <w:p>
      <w:r>
        <w:t>A held-out province split is required to see this. Evaluated pooled, province</w:t>
      </w:r>
    </w:p>
    <w:p>
      <w:r>
        <w:t>conditioning looks like knowledge. Our own first version of this experiment</w:t>
      </w:r>
    </w:p>
    <w:p>
      <w:r>
        <w:t>trained on a split containing the withheld provinces and reported the opposite</w:t>
      </w:r>
    </w:p>
    <w:p>
      <w:r>
        <w:t>conclusion. We caught it only because held-out accuracy came out implausibly</w:t>
      </w:r>
    </w:p>
    <w:p>
      <w:r>
        <w:t>above primary-test accuracy.</w:t>
      </w:r>
    </w:p>
    <w:p>
      <w:pPr>
        <w:pStyle w:val="Heading2"/>
      </w:pPr>
      <w:r>
        <w:t>8.3 Cost</w:t>
      </w:r>
    </w:p>
    <w:p>
      <w:r/>
      <w:r>
        <w:rPr>
          <w:b/>
        </w:rPr>
        <w:t>Table 6.</w:t>
      </w:r>
      <w:r>
        <w:t xml:space="preserve"> Cost against accuracy at C1.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parameters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training time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training rows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accuracy (C1)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57,054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1,140,108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0.4582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1,048,580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72 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1,140,108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0.7376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137,180,135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1078 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100,000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0.7575</w:t>
            </w:r>
          </w:p>
        </w:tc>
      </w:tr>
    </w:tbl>
    <w:p/>
    <w:p>
      <w:r>
        <w:t>M2 attains 97.4% of M3's accuracy at a small fraction of the</w:t>
      </w:r>
    </w:p>
    <w:p>
      <w:r>
        <w:t>parameters and training time. M3 was trained on 8.8% of the data</w:t>
      </w:r>
    </w:p>
    <w:p>
      <w:r>
        <w:t>available to M2, so the gap understates what a fully trained encoder would</w:t>
      </w:r>
    </w:p>
    <w:p>
      <w:r>
        <w:t>achieve and the comparison favours the cheaper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89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context_condi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8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F6. The C1→C2→C3 experiment, mean ± SD over seeds. M1 gains 8.3 points from province and</w:t>
        <w:br/>
        <w:t>century because it has no other information. M2 and M3 both lose 0.70 points — a linear</w:t>
        <w:br/>
        <w:t>re-ranker and a 137M-parameter Latin transformer agree to four decimals. M3 is one seed</w:t>
        <w:br/>
        <w:t>and trained on 100k rows (9% of the training split), so its error bar is absent and its</w:t>
        <w:br/>
        <w:t>level understates what full training would give.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03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_memorisation_vs_transf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F7. M1 with and without the withheld provinces in training. On provinces seen in</w:t>
        <w:br/>
        <w:t>training the province conditioning is worth 8.3 points. On Britannia, Mauretania</w:t>
        <w:br/>
        <w:t>Caesariensis and Pannonia inferior, withheld entirely, it is worth exactly zero to four</w:t>
        <w:br/>
        <w:t>decimal places: the conditional lookup table is empty for an unseen province, so C2 and</w:t>
        <w:br/>
        <w:t>C3 back off to C1. The gain is memorisation of local distributions, not a transferable</w:t>
        <w:br/>
        <w:t>property of Latin.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571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_cost_perform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7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color w:val="444444"/>
          <w:sz w:val="17"/>
        </w:rPr>
        <w:t>F8. Accuracy against training cost at C1. M2 reaches 97.3% of M3's accuracy with 1/130th</w:t>
        <w:br/>
        <w:t>the parameters and 1/14th the training time. M3 was trained on 100k rows against M2's</w:t>
        <w:br/>
        <w:t>1.14M, which understates M3 — the comparison favours the cheap model and should be read</w:t>
        <w:br/>
        <w:t>with that caveat.</w:t>
      </w:r>
    </w:p>
    <w:p>
      <w:pPr>
        <w:pStyle w:val="Heading1"/>
      </w:pPr>
      <w:r>
        <w:t>9. Limitations</w:t>
      </w:r>
    </w:p>
    <w:p>
      <w:r>
        <w:t>1. Expansions are editorial interpretations, not attested text. A model trained</w:t>
      </w:r>
    </w:p>
    <w:p>
      <w:r>
        <w:t xml:space="preserve">   here demonstrably learns EDCS conventions; that it learns Roman practice does</w:t>
      </w:r>
    </w:p>
    <w:p>
      <w:r>
        <w:t xml:space="preserve">   not follow and is not shown.</w:t>
      </w:r>
    </w:p>
    <w:p>
      <w:r>
        <w:t>2. The task is conditioned on the editor having judged an abbreviation present.</w:t>
      </w:r>
    </w:p>
    <w:p>
      <w:r>
        <w:t xml:space="preserve">   66.4% of expansion forms also occur uncontracted.</w:t>
      </w:r>
    </w:p>
    <w:p>
      <w:r>
        <w:t>3. Editorial disagreement is at least 0.96%, and that figure is a</w:t>
      </w:r>
    </w:p>
    <w:p>
      <w:r>
        <w:t xml:space="preserve">   floor.</w:t>
      </w:r>
    </w:p>
    <w:p>
      <w:r>
        <w:t>4. The exclusion filter is bias-inducing, at 11.1× and</w:t>
      </w:r>
    </w:p>
    <w:p>
      <w:r>
        <w:t xml:space="preserve">   16.3× a null in province and century.</w:t>
      </w:r>
    </w:p>
    <w:p>
      <w:r>
        <w:t>5. EDCS assigns a resolvable single-century date to 36.0% of records,</w:t>
      </w:r>
    </w:p>
    <w:p>
      <w:r>
        <w:t xml:space="preserve">   so every diachronic result rests on that third.</w:t>
      </w:r>
    </w:p>
    <w:p>
      <w:r>
        <w:t>6. Survival and excavation bias are inherited from the epigraphic record and</w:t>
      </w:r>
    </w:p>
    <w:p>
      <w:r>
        <w:t xml:space="preserve">   uncorrected here.</w:t>
      </w:r>
    </w:p>
    <w:p>
      <w:r>
        <w:t>7. 13.17% of the primary test split is byte-identical to a training row.</w:t>
      </w:r>
    </w:p>
    <w:p>
      <w:r>
        <w:t xml:space="preserve">   We publish a de-duplicated variant but do not resolve whether the duplication</w:t>
      </w:r>
    </w:p>
    <w:p>
      <w:r>
        <w:t xml:space="preserve">   is contamination or the domain.</w:t>
      </w:r>
    </w:p>
    <w:p>
      <w:r>
        <w:t>8. The held-out province split confounds province with century. The withheld</w:t>
      </w:r>
    </w:p>
    <w:p>
      <w:r>
        <w:t xml:space="preserve">   provinces are late-Romanised frontier territory, so results on it must be</w:t>
      </w:r>
    </w:p>
    <w:p>
      <w:r>
        <w:t xml:space="preserve">   stratified by century rather than pooled.</w:t>
      </w:r>
    </w:p>
    <w:p>
      <w:r>
        <w:t>9. Several judgements require a Latinist and have not received one: the numeral</w:t>
      </w:r>
    </w:p>
    <w:p>
      <w:r>
        <w:t xml:space="preserve">   word lists, the | sign families, which near-duplicate forms are keying</w:t>
      </w:r>
    </w:p>
    <w:p>
      <w:r>
        <w:t xml:space="preserve">   errors rather than ancient variants, whether the inflectional and lexical</w:t>
      </w:r>
    </w:p>
    <w:p>
      <w:r>
        <w:t xml:space="preserve">   distinction is drawn correctly, and whether X(milia) renders a vinculum.</w:t>
      </w:r>
    </w:p>
    <w:p>
      <w:r>
        <w:t>10. M3 used 100,000 training rows at one seed, so its result is a lower</w:t>
      </w:r>
    </w:p>
    <w:p>
      <w:r>
        <w:t xml:space="preserve">    bound and its variance is unmeasured. M2's and M3's deltas agree at four</w:t>
      </w:r>
    </w:p>
    <w:p>
      <w:r>
        <w:t xml:space="preserve">    decimal places, which at one seed is coincidence at that precision; the</w:t>
      </w:r>
    </w:p>
    <w:p>
      <w:r>
        <w:t xml:space="preserve">    defensible claim is that both text-reading models show a small negative</w:t>
      </w:r>
    </w:p>
    <w:p>
      <w:r>
        <w:t xml:space="preserve">    delta.</w:t>
      </w:r>
    </w:p>
    <w:p>
      <w:r>
        <w:t>11. Redistribution permission from EDCS is unresolved and blocks release of the</w:t>
      </w:r>
    </w:p>
    <w:p>
      <w:r>
        <w:t xml:space="preserve">    derived tables. Code, reports and measured statistics are unaffected.</w:t>
      </w:r>
    </w:p>
    <w:p>
      <w:pPr>
        <w:pStyle w:val="Heading1"/>
      </w:pPr>
      <w:r>
        <w:t>10. Conclusion</w:t>
      </w:r>
    </w:p>
    <w:p>
      <w:r>
        <w:t>The benchmark exists: 1,424,314 labelled pairs over 588,509 records, with</w:t>
      </w:r>
    </w:p>
    <w:p>
      <w:r>
        <w:t>frozen monument-grouped splits, difficulty-targeted test sets, and the ceilings</w:t>
      </w:r>
    </w:p>
    <w:p>
      <w:r>
        <w:t>its construction imposes. The hypothesis that motivated it failed. Province</w:t>
      </w:r>
    </w:p>
    <w:p>
      <w:r>
        <w:t>predicts meaning in the data, with an association many times a conservative</w:t>
      </w:r>
    </w:p>
    <w:p>
      <w:r>
        <w:t>null, yet transfers not at all to an unseen province and adds nothing to a model</w:t>
      </w:r>
    </w:p>
    <w:p>
      <w:r>
        <w:t>that reads the surrounding Latin.</w:t>
      </w:r>
    </w:p>
    <w:p>
      <w:r>
        <w:t>Preparing the dataset required auditing the source, and that audit produced the</w:t>
      </w:r>
    </w:p>
    <w:p>
      <w:r>
        <w:t>findings we expect to be reused. EDCS does not preserve the numeral vinculum and</w:t>
      </w:r>
    </w:p>
    <w:p>
      <w:r>
        <w:t>substitutes a supplied word. It collapses at least eight distinct epigraphic</w:t>
      </w:r>
    </w:p>
    <w:p>
      <w:r>
        <w:t>signs onto one ASCII character. It marks plurality on an abbreviation's final</w:t>
      </w:r>
    </w:p>
    <w:p>
      <w:r>
        <w:t>letter. It fragments words across line breaks into spurious pairs. And any</w:t>
      </w:r>
    </w:p>
    <w:p>
      <w:r>
        <w:t>conventional extraction filters it in a way that reshapes the corpus along the</w:t>
      </w:r>
    </w:p>
    <w:p>
      <w:r>
        <w:t>geographic and chronological axes one might wish to study. Each is invisible to a</w:t>
      </w:r>
    </w:p>
    <w:p>
      <w:r>
        <w:t>consumer who mines the parentheses and starts training, and each has a measured</w:t>
      </w:r>
    </w:p>
    <w:p>
      <w:r>
        <w:t>magnitude.</w:t>
      </w:r>
    </w:p>
    <w:p>
      <w:r>
        <w:t>Anyone deriving a dataset from an epigraphic edition should budget for the same</w:t>
      </w:r>
    </w:p>
    <w:p>
      <w:r>
        <w:t>audit. The conventions of a source edition are not neutral with respect to the</w:t>
      </w:r>
    </w:p>
    <w:p>
      <w:r>
        <w:t>questions asked of the data, and the six documented here took longer to find</w:t>
      </w:r>
    </w:p>
    <w:p>
      <w:r>
        <w:t>than the three baselines took to train.</w:t>
      </w:r>
    </w:p>
    <w:p>
      <w:pPr>
        <w:pStyle w:val="Heading1"/>
      </w:pPr>
      <w:r>
        <w:t>Acknowledgements</w:t>
      </w:r>
    </w:p>
    <w:p>
      <w:r/>
      <w:r>
        <w:rPr>
          <w:b/>
        </w:rPr>
        <w:t>[VERIFY — ACKNOWLEDGEMENTS, FUNDING]</w:t>
      </w:r>
      <w:r/>
    </w:p>
    <w:p>
      <w:r>
        <w:t>We thank the compilers and maintainers of EDCS, without whose database this work</w:t>
      </w:r>
    </w:p>
    <w:p>
      <w:r>
        <w:t>would not exist.</w:t>
      </w:r>
    </w:p>
    <w:p>
      <w:pPr>
        <w:pStyle w:val="Heading1"/>
      </w:pPr>
      <w:r>
        <w:t>Data and code availability</w:t>
      </w:r>
    </w:p>
    <w:p>
      <w:r>
        <w:t>Code, reports and all measured statistics are available at</w:t>
      </w:r>
    </w:p>
    <w:p>
      <w:r/>
      <w:r>
        <w:rPr>
          <w:b/>
        </w:rPr>
        <w:t>[VERIFY — REPOSITORY URL]</w:t>
      </w:r>
      <w:r>
        <w:t>. The derived data tables are not released:</w:t>
      </w:r>
    </w:p>
    <w:p>
      <w:r>
        <w:t>redistribution permission from EDCS has not been granted. Code is licensed MIT;</w:t>
      </w:r>
    </w:p>
    <w:p>
      <w:r>
        <w:t>the derived data carries a separate licence pending that permission. The full</w:t>
      </w:r>
    </w:p>
    <w:p>
      <w:r>
        <w:t>pipeline is reproduced by a single command, which verifies the corpus SHA-256</w:t>
      </w:r>
    </w:p>
    <w:p>
      <w:r>
        <w:t>before running and refuses a different snapshot.</w:t>
      </w:r>
    </w:p>
    <w:p>
      <w:pPr>
        <w:pStyle w:val="Heading1"/>
      </w:pPr>
      <w:r>
        <w:t>References</w:t>
      </w:r>
    </w:p>
    <w:p>
      <w:r>
        <w:t>[1] Y. Assael, T. Sommerschield, B. Shillingford, M. Bordbar, J. Pavlopoulos,</w:t>
      </w:r>
    </w:p>
    <w:p>
      <w:r>
        <w:t>M. Chatzipanagiotou, I. Androutsopoulos, J. Prag, N. de Freitas, Restoring and</w:t>
      </w:r>
    </w:p>
    <w:p>
      <w:r>
        <w:t>attributing ancient texts using deep neural networks, Nature 603 (2022)</w:t>
      </w:r>
    </w:p>
    <w:p>
      <w:r>
        <w:t>280–283. doi:10.1038/s41586-022-04448-z.</w:t>
      </w:r>
    </w:p>
    <w:p>
      <w:r>
        <w:t>[2] Y. Assael, T. Sommerschield, A. Cooley, B. Shillingford, J. Pavlopoulos,</w:t>
      </w:r>
    </w:p>
    <w:p>
      <w:r>
        <w:t>P. Suresh, B. Herms, J. Grayston, B. Maynard, N. Dietrich, R. Wulgaert, J. Prag,</w:t>
      </w:r>
    </w:p>
    <w:p>
      <w:r>
        <w:t>A. Mullen, S. Mohamed, Contextualizing ancient texts with generative neural</w:t>
      </w:r>
    </w:p>
    <w:p>
      <w:r>
        <w:t>networks, Nature 645 (2025) 141–147. doi:10.1038/s41586-025-09292-5.</w:t>
      </w:r>
    </w:p>
    <w:p>
      <w:r>
        <w:t>[3] W. Cui, P. B. Ströbel, Across generations: a comparative analysis of NER for</w:t>
      </w:r>
    </w:p>
    <w:p>
      <w:r>
        <w:t>Latin inscriptions from classical machine learning to LLMs, in: Proceedings of</w:t>
      </w:r>
    </w:p>
    <w:p>
      <w:r>
        <w:t>the Fourth Workshop on Language Technologies for Historical and Ancient</w:t>
      </w:r>
    </w:p>
    <w:p>
      <w:r>
        <w:t>Languages (LT4HALA 2026), ELRA, 2026, pp. 112–124. doi:10.63317/2g99sovd35pj.</w:t>
      </w:r>
    </w:p>
    <w:p>
      <w:r>
        <w:t>[4] T. Elliott, Abbreviations in Latin Inscriptions, American Society of Greek</w:t>
      </w:r>
    </w:p>
    <w:p>
      <w:r>
        <w:t>and Latin Epigraphy, 1998. URL:</w:t>
      </w:r>
    </w:p>
    <w:p>
      <w:r>
        <w:t>https://www.asgle.org/epigraphical-resources/abbreviations-in-latin-inscriptions/.</w:t>
      </w:r>
    </w:p>
    <w:p>
      <w:r>
        <w:t>[5] P. Heřmánková, B. Ballsun-Stanton, R. Laurence, FAIR turn in epigraphy: low</w:t>
      </w:r>
    </w:p>
    <w:p>
      <w:r>
        <w:t>barrier pathways to quantitative and reproducible research in Latin epigraphy,</w:t>
      </w:r>
    </w:p>
    <w:p>
      <w:r>
        <w:t>in: Computational Humanities Research 2024, volume 3834 of CEUR Workshop</w:t>
      </w:r>
    </w:p>
    <w:p>
      <w:r>
        <w:t>Proceedings, CEUR-WS.org, 2024, pp. 649–661. URL:</w:t>
      </w:r>
    </w:p>
    <w:p>
      <w:r>
        <w:t>https://ceur-ws.org/Vol-3834/paper4.pdf.</w:t>
      </w:r>
    </w:p>
    <w:p>
      <w:r>
        <w:t>[6] P. Heřmánková, V. Kaše, A. Sobotková, Inscriptions as data: digital</w:t>
      </w:r>
    </w:p>
    <w:p>
      <w:r>
        <w:t>epigraphy in macro-historical perspective, Journal of Digital History 1 (2021)</w:t>
      </w:r>
    </w:p>
    <w:p>
      <w:r>
        <w:t>99–141. doi:10.1515/jdh-2021-1004.</w:t>
      </w:r>
    </w:p>
    <w:p>
      <w:r>
        <w:t>[7] V. Kaše, P. Heřmánková, A. Sobotková, Classifying Latin inscriptions of the</w:t>
      </w:r>
    </w:p>
    <w:p>
      <w:r>
        <w:t>Roman Empire: a machine-learning approach, in: Proceedings of the Conference on</w:t>
      </w:r>
    </w:p>
    <w:p>
      <w:r>
        <w:t>Computational Humanities Research 2021, volume 2989 of CEUR Workshop</w:t>
      </w:r>
    </w:p>
    <w:p>
      <w:r>
        <w:t>Proceedings, CEUR-WS.org, 2021, pp. 123–135. URL:</w:t>
      </w:r>
    </w:p>
    <w:p>
      <w:r>
        <w:t>https://ceur-ws.org/Vol-2989/short_paper12.pdf.</w:t>
      </w:r>
    </w:p>
    <w:p>
      <w:r>
        <w:t>[8] A. Locaputo, B. Portelli, E. Colombi, G. Serra, Filling the lacunae in</w:t>
      </w:r>
    </w:p>
    <w:p>
      <w:r>
        <w:t>ancient Latin inscriptions, in: Information and Research Science Connecting to</w:t>
      </w:r>
    </w:p>
    <w:p>
      <w:r>
        <w:t>Digital and Library Science 2023, volume 3365 of CEUR Workshop Proceedings,</w:t>
      </w:r>
    </w:p>
    <w:p>
      <w:r>
        <w:t>CEUR-WS.org, 2023, pp. 68–76. URL: https://ceur-ws.org/Vol-3365/short5.pdf.</w:t>
      </w:r>
    </w:p>
    <w:p>
      <w:pPr>
        <w:pStyle w:val="Heading1"/>
      </w:pPr>
      <w:r>
        <w:t>Appendix A. The surviving combining marks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record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mark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context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EDCS-00000939-0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U+0305 on q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Augustal(i) Cumis, q̅(uaestori)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EDCS-05802229-0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U+0305 on 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Messal(l)ae II[I̅viro(?)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EDCS-25500308-0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U+0332 on 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Διονύϲιοϲ / οπτο τ̲</w:t>
            </w:r>
          </w:p>
        </w:tc>
      </w:tr>
    </w:tbl>
    <w:p/>
    <w:p>
      <w:r>
        <w:t>None is a multiplicative vinculum: the first is the abbreviation overline on a letter, the second a numeral-prefix compound, the third Greek.</w:t>
      </w:r>
    </w:p>
    <w:p>
      <w:pPr>
        <w:pStyle w:val="Heading1"/>
      </w:pPr>
      <w:r>
        <w:t>Appendix B. Reproduction</w:t>
      </w:r>
    </w:p>
    <w:p>
      <w:r>
        <w:t>Every numeric value in this paper is injected from a single results file by a</w:t>
      </w:r>
    </w:p>
    <w:p>
      <w:r>
        <w:t>build script. None is typed by hand, and any unresolved value is emitted as a</w:t>
      </w:r>
    </w:p>
    <w:p>
      <w:r>
        <w:t>visible marker rather than silently omitted. The pipeline is reproduced by one</w:t>
      </w:r>
    </w:p>
    <w:p>
      <w:r>
        <w:t>command, which verifies the corpus SHA-256 (9ebea1a7a5742d055af3b7059703cd8fd1ea708578c3ea43b9882f5873242317) before running</w:t>
      </w:r>
    </w:p>
    <w:p>
      <w:r>
        <w:t>and refuses to proceed against a different snapshot. Decisions taken during</w:t>
      </w:r>
    </w:p>
    <w:p>
      <w:r>
        <w:t>construction are logged with their evidence, the alternatives rejected, and what</w:t>
      </w:r>
    </w:p>
    <w:p>
      <w:r>
        <w:t>would overturn them, in 41 entries.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