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asciiTheme="minorEastAsia" w:hAnsiTheme="minorEastAsia" w:eastAsiaTheme="minorEastAsia"/>
          <w:b/>
          <w:bCs/>
          <w:color w:val="000000" w:themeColor="text1"/>
          <w:sz w:val="56"/>
          <w:szCs w:val="56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b/>
          <w:bCs/>
          <w:color w:val="000000" w:themeColor="text1"/>
          <w:sz w:val="56"/>
          <w:szCs w:val="56"/>
          <w:lang w:val="en-US" w:eastAsia="zh-CN"/>
          <w14:textFill>
            <w14:solidFill>
              <w14:schemeClr w14:val="tx1"/>
            </w14:solidFill>
          </w14:textFill>
        </w:rPr>
        <w:t>IPC-GENERATOR 使用手册</w:t>
      </w:r>
    </w:p>
    <w:p>
      <w:pPr>
        <w:pStyle w:val="11"/>
        <w:spacing w:line="360" w:lineRule="auto"/>
        <w:ind w:left="420" w:firstLine="0" w:firstLineChars="0"/>
        <w:jc w:val="center"/>
        <w:rPr>
          <w:rFonts w:hint="default" w:ascii="宋体" w:hAnsi="宋体"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文档版本/</w:t>
      </w:r>
      <w:r>
        <w:rPr>
          <w:rFonts w:ascii="宋体" w:hAnsi="宋体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Doc Version: </w:t>
      </w:r>
      <w:r>
        <w:rPr>
          <w:rFonts w:hint="eastAsia" w:ascii="宋体" w:hAnsi="宋体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A0</w:t>
      </w:r>
    </w:p>
    <w:p>
      <w:pPr>
        <w:spacing w:line="360" w:lineRule="auto"/>
        <w:jc w:val="center"/>
        <w:rPr>
          <w:rFonts w:ascii="微软雅黑" w:hAnsi="微软雅黑" w:eastAsia="微软雅黑"/>
          <w:color w:val="000000" w:themeColor="text1"/>
          <w:sz w:val="56"/>
          <w:szCs w:val="56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文件状态D</w:t>
      </w:r>
      <w:r>
        <w:rPr>
          <w:rFonts w:ascii="宋体" w:hAnsi="宋体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oc Status</w:t>
      </w:r>
      <w:r>
        <w:rPr>
          <w:rFonts w:hint="eastAsia" w:ascii="宋体" w:hAnsi="宋体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</w:t>
      </w:r>
      <w:sdt>
        <w:sdtPr>
          <w:rPr>
            <w:rFonts w:hint="eastAsia" w:ascii="宋体" w:hAnsi="宋体"/>
            <w:bCs/>
            <w:color w:val="000000" w:themeColor="text1"/>
            <w:sz w:val="24"/>
            <w:szCs w:val="24"/>
            <w14:textFill>
              <w14:solidFill>
                <w14:schemeClr w14:val="tx1"/>
              </w14:solidFill>
            </w14:textFill>
          </w:rPr>
          <w:id w:val="-113142390"/>
          <w14:checkbox>
            <w14:checked w14:val="1"/>
            <w14:checkedState w14:val="2612" w14:font="MS Gothic"/>
            <w14:uncheckedState w14:val="2610" w14:font="MS Gothic"/>
          </w14:checkbox>
        </w:sdtPr>
        <w:sdtEndPr>
          <w:rPr>
            <w:rFonts w:hint="eastAsia" w:ascii="宋体" w:hAnsi="宋体"/>
            <w:bCs/>
            <w:color w:val="000000" w:themeColor="text1"/>
            <w:sz w:val="24"/>
            <w:szCs w:val="24"/>
            <w14:textFill>
              <w14:solidFill>
                <w14:schemeClr w14:val="tx1"/>
              </w14:solidFill>
            </w14:textFill>
          </w:rPr>
        </w:sdtEndPr>
        <w:sdtContent>
          <w:r>
            <w:rPr>
              <w:rFonts w:hint="eastAsia" w:ascii="MS Gothic" w:hAnsi="MS Gothic" w:eastAsia="MS Gothic" w:cs="Times New Roman"/>
              <w:bCs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w:t>☒</w:t>
          </w:r>
        </w:sdtContent>
      </w:sdt>
      <w:r>
        <w:rPr>
          <w:rFonts w:hint="eastAsia" w:ascii="宋体" w:hAnsi="宋体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草稿/</w:t>
      </w:r>
      <w:r>
        <w:rPr>
          <w:rFonts w:ascii="宋体" w:hAnsi="宋体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Draft</w:t>
      </w:r>
      <w:r>
        <w:rPr>
          <w:rFonts w:hint="eastAsia" w:ascii="宋体" w:hAnsi="宋体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sdt>
        <w:sdtPr>
          <w:rPr>
            <w:rFonts w:hint="eastAsia" w:ascii="宋体" w:hAnsi="宋体"/>
            <w:bCs/>
            <w:color w:val="000000" w:themeColor="text1"/>
            <w:sz w:val="24"/>
            <w:szCs w:val="24"/>
            <w14:textFill>
              <w14:solidFill>
                <w14:schemeClr w14:val="tx1"/>
              </w14:solidFill>
            </w14:textFill>
          </w:rPr>
          <w:id w:val="1213694555"/>
          <w14:checkbox>
            <w14:checked w14:val="0"/>
            <w14:checkedState w14:val="2612" w14:font="MS Gothic"/>
            <w14:uncheckedState w14:val="2610" w14:font="MS Gothic"/>
          </w14:checkbox>
        </w:sdtPr>
        <w:sdtEndPr>
          <w:rPr>
            <w:rFonts w:hint="eastAsia" w:ascii="宋体" w:hAnsi="宋体"/>
            <w:bCs/>
            <w:color w:val="000000" w:themeColor="text1"/>
            <w:sz w:val="24"/>
            <w:szCs w:val="24"/>
            <w14:textFill>
              <w14:solidFill>
                <w14:schemeClr w14:val="tx1"/>
              </w14:solidFill>
            </w14:textFill>
          </w:rPr>
        </w:sdtEndPr>
        <w:sdtContent>
          <w:r>
            <w:rPr>
              <w:rFonts w:hint="eastAsia" w:ascii="MS Gothic" w:hAnsi="MS Gothic" w:eastAsia="MS Gothic" w:cs="Times New Roman"/>
              <w:bCs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w:t>☐</w:t>
          </w:r>
        </w:sdtContent>
      </w:sdt>
      <w:r>
        <w:rPr>
          <w:rFonts w:hint="eastAsia" w:ascii="宋体" w:hAnsi="宋体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评审中/</w:t>
      </w:r>
      <w:r>
        <w:rPr>
          <w:rFonts w:ascii="宋体" w:hAnsi="宋体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In Review</w:t>
      </w:r>
      <w:r>
        <w:rPr>
          <w:rFonts w:hint="eastAsia" w:ascii="宋体" w:hAnsi="宋体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sdt>
        <w:sdtPr>
          <w:rPr>
            <w:rFonts w:hint="eastAsia" w:ascii="宋体" w:hAnsi="宋体"/>
            <w:bCs/>
            <w:color w:val="000000" w:themeColor="text1"/>
            <w:sz w:val="24"/>
            <w:szCs w:val="24"/>
            <w14:textFill>
              <w14:solidFill>
                <w14:schemeClr w14:val="tx1"/>
              </w14:solidFill>
            </w14:textFill>
          </w:rPr>
          <w:id w:val="1196121516"/>
          <w14:checkbox>
            <w14:checked w14:val="0"/>
            <w14:checkedState w14:val="2612" w14:font="MS Gothic"/>
            <w14:uncheckedState w14:val="2610" w14:font="MS Gothic"/>
          </w14:checkbox>
        </w:sdtPr>
        <w:sdtEndPr>
          <w:rPr>
            <w:rFonts w:hint="eastAsia" w:ascii="宋体" w:hAnsi="宋体"/>
            <w:bCs/>
            <w:color w:val="000000" w:themeColor="text1"/>
            <w:sz w:val="24"/>
            <w:szCs w:val="24"/>
            <w14:textFill>
              <w14:solidFill>
                <w14:schemeClr w14:val="tx1"/>
              </w14:solidFill>
            </w14:textFill>
          </w:rPr>
        </w:sdtEndPr>
        <w:sdtContent>
          <w:r>
            <w:rPr>
              <w:rFonts w:hint="eastAsia" w:ascii="MS Gothic" w:hAnsi="MS Gothic" w:eastAsia="MS Gothic" w:cs="Times New Roman"/>
              <w:bCs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w:t>☐</w:t>
          </w:r>
        </w:sdtContent>
      </w:sdt>
      <w:r>
        <w:rPr>
          <w:rFonts w:hint="eastAsia" w:ascii="宋体" w:hAnsi="宋体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发布/</w:t>
      </w:r>
      <w:r>
        <w:rPr>
          <w:rFonts w:ascii="宋体" w:hAnsi="宋体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Released</w:t>
      </w:r>
    </w:p>
    <w:p>
      <w:pPr>
        <w:jc w:val="center"/>
        <w:rPr>
          <w:rFonts w:ascii="微软雅黑" w:hAnsi="微软雅黑" w:eastAsia="微软雅黑"/>
          <w:color w:val="000000" w:themeColor="text1"/>
          <w:sz w:val="72"/>
          <w:szCs w:val="72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tbl>
      <w:tblPr>
        <w:tblStyle w:val="8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FFFFFF" w:themeColor="background1" w:sz="8" w:space="0"/>
          <w:insideV w:val="single" w:color="FFFFFF" w:themeColor="background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4"/>
        <w:gridCol w:w="2693"/>
        <w:gridCol w:w="401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FFFFFF" w:themeColor="background1" w:sz="8" w:space="0"/>
            <w:insideV w:val="single" w:color="FFFFFF" w:themeColor="background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6" w:hRule="atLeast"/>
          <w:jc w:val="center"/>
        </w:trPr>
        <w:tc>
          <w:tcPr>
            <w:tcW w:w="1944" w:type="dxa"/>
            <w:tcBorders>
              <w:top w:val="nil"/>
              <w:left w:val="nil"/>
              <w:bottom w:val="single" w:color="FFFFFF" w:themeColor="background1" w:sz="36" w:space="0"/>
              <w:right w:val="single" w:color="FFFFFF" w:themeColor="background1" w:sz="8" w:space="0"/>
            </w:tcBorders>
            <w:vAlign w:val="center"/>
          </w:tcPr>
          <w:p>
            <w:pPr>
              <w:pStyle w:val="11"/>
              <w:spacing w:line="276" w:lineRule="auto"/>
              <w:ind w:right="-764" w:rightChars="-364" w:firstLine="0" w:firstLineChars="0"/>
              <w:jc w:val="both"/>
              <w:rPr>
                <w:rFonts w:ascii="宋体" w:hAnsi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bCs/>
                <w:sz w:val="28"/>
                <w:szCs w:val="28"/>
              </w:rPr>
              <w:t>撰写/</w:t>
            </w:r>
            <w:r>
              <w:rPr>
                <w:rFonts w:ascii="宋体" w:hAnsi="宋体"/>
                <w:b/>
                <w:bCs/>
                <w:sz w:val="28"/>
                <w:szCs w:val="28"/>
              </w:rPr>
              <w:t>Author</w:t>
            </w:r>
          </w:p>
        </w:tc>
        <w:tc>
          <w:tcPr>
            <w:tcW w:w="2693" w:type="dxa"/>
            <w:tcBorders>
              <w:top w:val="nil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vAlign w:val="center"/>
          </w:tcPr>
          <w:p>
            <w:pPr>
              <w:pStyle w:val="11"/>
              <w:spacing w:line="276" w:lineRule="auto"/>
              <w:ind w:right="-764" w:rightChars="-364" w:firstLine="0" w:firstLineChars="0"/>
              <w:jc w:val="both"/>
              <w:rPr>
                <w:rFonts w:ascii="宋体" w:hAnsi="宋体"/>
                <w:sz w:val="28"/>
                <w:szCs w:val="28"/>
                <w:u w:val="single"/>
              </w:rPr>
            </w:pPr>
            <w:r>
              <w:rPr>
                <w:rFonts w:hint="eastAsia" w:ascii="宋体" w:hAnsi="宋体"/>
                <w:sz w:val="28"/>
                <w:szCs w:val="28"/>
                <w:u w:val="single"/>
              </w:rPr>
              <w:t xml:space="preserve">    </w:t>
            </w:r>
            <w:r>
              <w:rPr>
                <w:rFonts w:hint="eastAsia" w:ascii="宋体" w:hAnsi="宋体"/>
                <w:sz w:val="28"/>
                <w:szCs w:val="28"/>
                <w:u w:val="single"/>
                <w:lang w:val="en-US" w:eastAsia="zh-CN"/>
              </w:rPr>
              <w:t>杜婷</w:t>
            </w:r>
            <w:r>
              <w:rPr>
                <w:rFonts w:ascii="宋体" w:hAnsi="宋体"/>
                <w:sz w:val="28"/>
                <w:szCs w:val="28"/>
                <w:u w:val="single"/>
              </w:rPr>
              <w:t xml:space="preserve"> </w:t>
            </w:r>
            <w:r>
              <w:rPr>
                <w:rFonts w:hint="eastAsia" w:ascii="宋体" w:hAnsi="宋体"/>
                <w:sz w:val="28"/>
                <w:szCs w:val="28"/>
                <w:u w:val="single"/>
              </w:rPr>
              <w:t xml:space="preserve">     </w:t>
            </w:r>
            <w:r>
              <w:rPr>
                <w:rFonts w:ascii="宋体" w:hAnsi="宋体"/>
                <w:sz w:val="28"/>
                <w:szCs w:val="28"/>
                <w:u w:val="single"/>
              </w:rPr>
              <w:t xml:space="preserve"> </w:t>
            </w:r>
          </w:p>
        </w:tc>
        <w:tc>
          <w:tcPr>
            <w:tcW w:w="4010" w:type="dxa"/>
            <w:tcBorders>
              <w:top w:val="nil"/>
              <w:left w:val="single" w:color="FFFFFF" w:themeColor="background1" w:sz="8" w:space="0"/>
              <w:bottom w:val="single" w:color="FFFFFF" w:themeColor="background1" w:sz="8" w:space="0"/>
              <w:right w:val="nil"/>
            </w:tcBorders>
            <w:vAlign w:val="center"/>
          </w:tcPr>
          <w:p>
            <w:pPr>
              <w:pStyle w:val="11"/>
              <w:spacing w:line="276" w:lineRule="auto"/>
              <w:ind w:right="-764" w:rightChars="-364" w:firstLine="0" w:firstLineChars="0"/>
              <w:jc w:val="both"/>
              <w:rPr>
                <w:rFonts w:ascii="宋体" w:hAnsi="宋体"/>
                <w:sz w:val="28"/>
                <w:szCs w:val="28"/>
                <w:u w:val="single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日期/</w:t>
            </w:r>
            <w:r>
              <w:rPr>
                <w:rFonts w:ascii="宋体" w:hAnsi="宋体"/>
                <w:sz w:val="28"/>
                <w:szCs w:val="28"/>
              </w:rPr>
              <w:t>Date</w:t>
            </w:r>
            <w:r>
              <w:rPr>
                <w:rFonts w:hint="eastAsia" w:ascii="宋体" w:hAnsi="宋体"/>
                <w:sz w:val="28"/>
                <w:szCs w:val="28"/>
              </w:rPr>
              <w:t>：</w:t>
            </w:r>
            <w:r>
              <w:rPr>
                <w:rFonts w:hint="eastAsia" w:ascii="宋体" w:hAnsi="宋体"/>
                <w:sz w:val="28"/>
                <w:szCs w:val="28"/>
                <w:u w:val="single"/>
              </w:rPr>
              <w:t xml:space="preserve"> </w:t>
            </w:r>
            <w:r>
              <w:rPr>
                <w:rFonts w:hint="eastAsia" w:ascii="宋体" w:hAnsi="宋体"/>
                <w:sz w:val="28"/>
                <w:szCs w:val="28"/>
                <w:u w:val="single"/>
                <w:lang w:val="en-US" w:eastAsia="zh-CN"/>
              </w:rPr>
              <w:t>2022/8/15</w:t>
            </w:r>
            <w:r>
              <w:rPr>
                <w:rFonts w:ascii="宋体" w:hAnsi="宋体"/>
                <w:sz w:val="28"/>
                <w:szCs w:val="28"/>
                <w:u w:val="single"/>
              </w:rPr>
              <w:t xml:space="preserve">         </w:t>
            </w:r>
            <w:r>
              <w:rPr>
                <w:rFonts w:hint="eastAsia" w:ascii="宋体" w:hAnsi="宋体"/>
                <w:sz w:val="28"/>
                <w:szCs w:val="28"/>
                <w:u w:val="single"/>
              </w:rPr>
              <w:t xml:space="preserve">      </w:t>
            </w:r>
          </w:p>
        </w:tc>
      </w:tr>
    </w:tbl>
    <w:p>
      <w:pPr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jc w:val="center"/>
        <w:rPr>
          <w:rFonts w:ascii="Trebuchet MS" w:hAnsi="Trebuchet MS" w:eastAsia="微软雅黑"/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rebuchet MS" w:hAnsi="Trebuchet MS" w:eastAsia="微软雅黑"/>
          <w:b/>
          <w:color w:val="000000" w:themeColor="text1"/>
          <w14:textFill>
            <w14:solidFill>
              <w14:schemeClr w14:val="tx1"/>
            </w14:solidFill>
          </w14:textFill>
        </w:rPr>
        <w:t>Black Sesame Technologies (Shanghai) Co., Ltd.</w:t>
      </w:r>
    </w:p>
    <w:p>
      <w:pPr>
        <w:jc w:val="center"/>
        <w:rPr>
          <w:rFonts w:ascii="微软雅黑" w:hAnsi="微软雅黑" w:eastAsia="微软雅黑"/>
          <w:b/>
          <w:bCs/>
          <w:color w:val="000000" w:themeColor="text1"/>
          <w14:textFill>
            <w14:solidFill>
              <w14:schemeClr w14:val="tx1"/>
            </w14:solidFill>
          </w14:textFill>
        </w:rPr>
        <w:sectPr>
          <w:headerReference r:id="rId4" w:type="first"/>
          <w:footerReference r:id="rId6" w:type="first"/>
          <w:headerReference r:id="rId3" w:type="default"/>
          <w:footerReference r:id="rId5" w:type="default"/>
          <w:pgSz w:w="11906" w:h="16838"/>
          <w:pgMar w:top="1440" w:right="1588" w:bottom="1440" w:left="1588" w:header="567" w:footer="964" w:gutter="0"/>
          <w:pgNumType w:fmt="upperRoman" w:start="1"/>
          <w:cols w:space="425" w:num="1"/>
          <w:titlePg/>
          <w:docGrid w:type="linesAndChars" w:linePitch="312" w:charSpace="0"/>
        </w:sectPr>
      </w:pPr>
      <w:r>
        <w:rPr>
          <w:rFonts w:hint="eastAsia" w:ascii="微软雅黑" w:hAnsi="微软雅黑" w:eastAsia="微软雅黑"/>
          <w:b/>
          <w:color w:val="000000" w:themeColor="text1"/>
          <w14:textFill>
            <w14:solidFill>
              <w14:schemeClr w14:val="tx1"/>
            </w14:solidFill>
          </w14:textFill>
        </w:rPr>
        <w:t>黑芝麻智能科技（上海）有限公司</w:t>
      </w:r>
    </w:p>
    <w:p>
      <w:pPr>
        <w:pStyle w:val="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客户端和服务端代码生成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1、工具名称：bst_idl_code_gen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2、查看工具整体使用方法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terminal上输入</w:t>
      </w:r>
      <w:r>
        <w:rPr>
          <w:rFonts w:hint="eastAsia"/>
          <w:b/>
          <w:bCs/>
          <w:color w:val="0000FF"/>
          <w:lang w:val="en-US" w:eastAsia="zh-CN"/>
        </w:rPr>
        <w:t>./bst_idl_code_gen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，屏幕上会打印出如下信息：</w:t>
      </w:r>
    </w:p>
    <w:p>
      <w:pPr>
        <w:numPr>
          <w:ilvl w:val="0"/>
          <w:numId w:val="0"/>
        </w:numPr>
        <w:shd w:val="clear" w:fill="D7D7D7" w:themeFill="background1" w:themeFillShade="D8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usage: bst_idl_code_gen [[-t TYPE] [-d DIR] [-l LIC] [-s] xxx.fidl/xxx.fdepl] [-v] [-h]</w:t>
      </w:r>
    </w:p>
    <w:p>
      <w:pPr>
        <w:numPr>
          <w:ilvl w:val="0"/>
          <w:numId w:val="0"/>
        </w:numPr>
        <w:shd w:val="clear" w:fill="D7D7D7" w:themeFill="background1" w:themeFillShade="D8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BST IDL Code Generator</w:t>
      </w:r>
    </w:p>
    <w:p>
      <w:pPr>
        <w:numPr>
          <w:ilvl w:val="0"/>
          <w:numId w:val="0"/>
        </w:numPr>
        <w:shd w:val="clear" w:fill="D7D7D7" w:themeFill="background1" w:themeFillShade="D8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-t TYPE Set code type to be generated. Values can be: doc, capi, someip, lib, graph,</w:t>
      </w:r>
      <w:r>
        <w:rPr>
          <w:rFonts w:hint="eastAsia"/>
          <w:lang w:val="en-US" w:eastAsia="zh-CN"/>
        </w:rPr>
        <w:t xml:space="preserve"> ipc,</w:t>
      </w:r>
      <w:r>
        <w:rPr>
          <w:rFonts w:hint="default"/>
          <w:lang w:val="en-US" w:eastAsia="zh-CN"/>
        </w:rPr>
        <w:t xml:space="preserve"> auto.The default type is auto.</w:t>
      </w:r>
    </w:p>
    <w:p>
      <w:pPr>
        <w:numPr>
          <w:ilvl w:val="0"/>
          <w:numId w:val="0"/>
        </w:numPr>
        <w:shd w:val="clear" w:fill="D7D7D7" w:themeFill="background1" w:themeFillShade="D8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-d DIR  Set output directory, Optional, default is current directory.</w:t>
      </w:r>
    </w:p>
    <w:p>
      <w:pPr>
        <w:numPr>
          <w:ilvl w:val="0"/>
          <w:numId w:val="0"/>
        </w:numPr>
        <w:shd w:val="clear" w:fill="D7D7D7" w:themeFill="background1" w:themeFillShade="D8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-l LIC  Set license file, Optional, default is BST license.</w:t>
      </w:r>
    </w:p>
    <w:p>
      <w:pPr>
        <w:numPr>
          <w:ilvl w:val="0"/>
          <w:numId w:val="0"/>
        </w:numPr>
        <w:shd w:val="clear" w:fill="D7D7D7" w:themeFill="background1" w:themeFillShade="D8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-s      Generate stub code. By default, the lib_tool generates proxy code for client usage.This option will generate stub code for service, additionally.</w:t>
      </w:r>
    </w:p>
    <w:p>
      <w:pPr>
        <w:numPr>
          <w:ilvl w:val="0"/>
          <w:numId w:val="0"/>
        </w:numPr>
        <w:shd w:val="clear" w:fill="D7D7D7" w:themeFill="background1" w:themeFillShade="D8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-v      Show version info.</w:t>
      </w:r>
    </w:p>
    <w:p>
      <w:pPr>
        <w:numPr>
          <w:ilvl w:val="0"/>
          <w:numId w:val="0"/>
        </w:numPr>
        <w:shd w:val="clear" w:fill="D7D7D7" w:themeFill="background1" w:themeFillShade="D8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-h      Show help info.</w:t>
      </w:r>
    </w:p>
    <w:p>
      <w:pPr>
        <w:numPr>
          <w:ilvl w:val="0"/>
          <w:numId w:val="0"/>
        </w:numPr>
        <w:shd w:val="clear" w:fill="D7D7D7" w:themeFill="background1" w:themeFillShade="D8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-T      Temporary features.</w:t>
      </w:r>
    </w:p>
    <w:p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生成客户端和服务端代码所需要的参数</w:t>
      </w:r>
    </w:p>
    <w:p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-d：指定生成代码的路径，为可选项，若不指定则生成路径为当前目录；</w:t>
      </w:r>
    </w:p>
    <w:p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-t:指定生成文件的类型，此处选择ipc；</w:t>
      </w:r>
    </w:p>
    <w:p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-s:指定生成server端代码，不加-s则不会生成server端代码。</w:t>
      </w:r>
    </w:p>
    <w:p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生成客户端和服务端代码所需要的文件（参考《系统设计IPC_GEN》文档）</w:t>
      </w:r>
    </w:p>
    <w:p>
      <w:pPr>
        <w:numPr>
          <w:ilvl w:val="0"/>
          <w:numId w:val="4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fidl文件：文件名为***.fidl；</w:t>
      </w:r>
    </w:p>
    <w:p>
      <w:pPr>
        <w:numPr>
          <w:ilvl w:val="0"/>
          <w:numId w:val="4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specification</w:t>
      </w:r>
      <w:r>
        <w:rPr>
          <w:rFonts w:hint="eastAsia"/>
          <w:lang w:val="en-US" w:eastAsia="zh-CN"/>
        </w:rPr>
        <w:t>文件：文件名为***.fdepl；</w:t>
      </w:r>
    </w:p>
    <w:p>
      <w:pPr>
        <w:numPr>
          <w:ilvl w:val="0"/>
          <w:numId w:val="4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define文件：文件名为***.fdepl</w:t>
      </w:r>
      <w:r>
        <w:rPr>
          <w:rFonts w:hint="default"/>
          <w:lang w:eastAsia="zh-CN"/>
        </w:rPr>
        <w:t>，此文件为参数后需要跟的文件</w:t>
      </w:r>
      <w:r>
        <w:rPr>
          <w:rFonts w:hint="eastAsia"/>
          <w:lang w:val="en-US" w:eastAsia="zh-CN"/>
        </w:rPr>
        <w:t>。</w:t>
      </w:r>
    </w:p>
    <w:p>
      <w:pPr>
        <w:numPr>
          <w:ilvl w:val="0"/>
          <w:numId w:val="2"/>
        </w:numPr>
        <w:ind w:left="0" w:leftChars="0" w:firstLine="0" w:firstLineChars="0"/>
        <w:rPr>
          <w:rFonts w:hint="default"/>
          <w:lang w:eastAsia="zh-CN"/>
        </w:rPr>
      </w:pPr>
      <w:r>
        <w:rPr>
          <w:rFonts w:hint="default"/>
          <w:lang w:eastAsia="zh-CN"/>
        </w:rPr>
        <w:t>示例</w:t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lang w:eastAsia="zh-CN"/>
        </w:rPr>
      </w:pPr>
      <w:r>
        <w:rPr>
          <w:rFonts w:hint="default"/>
          <w:lang w:eastAsia="zh-CN"/>
        </w:rPr>
        <w:t>./</w:t>
      </w:r>
      <w:r>
        <w:rPr>
          <w:rFonts w:hint="default"/>
          <w:lang w:val="en-US" w:eastAsia="zh-CN"/>
        </w:rPr>
        <w:t>bst_idl_code_gen</w:t>
      </w:r>
      <w:r>
        <w:rPr>
          <w:rFonts w:hint="default"/>
          <w:lang w:eastAsia="zh-CN"/>
        </w:rPr>
        <w:t xml:space="preserve"> -d ./current_dir -t ipc </w:t>
      </w:r>
      <w:r>
        <w:rPr>
          <w:rFonts w:hint="eastAsia"/>
          <w:lang w:val="en-US" w:eastAsia="zh-CN"/>
        </w:rPr>
        <w:t xml:space="preserve">-s </w:t>
      </w:r>
      <w:r>
        <w:rPr>
          <w:rFonts w:hint="default"/>
          <w:lang w:eastAsia="zh-CN"/>
        </w:rPr>
        <w:t>demo.fdepl</w:t>
      </w:r>
    </w:p>
    <w:p>
      <w:pPr>
        <w:numPr>
          <w:ilvl w:val="0"/>
          <w:numId w:val="0"/>
        </w:numPr>
        <w:rPr>
          <w:rFonts w:hint="default"/>
          <w:lang w:eastAsia="zh-CN"/>
        </w:rPr>
      </w:pPr>
    </w:p>
    <w:p>
      <w:pPr>
        <w:numPr>
          <w:ilvl w:val="0"/>
          <w:numId w:val="0"/>
        </w:numPr>
        <w:rPr>
          <w:rFonts w:hint="default"/>
          <w:lang w:eastAsia="zh-CN"/>
        </w:rPr>
      </w:pPr>
    </w:p>
    <w:p>
      <w:pPr>
        <w:pStyle w:val="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客户端和服务端通信接口的使用</w:t>
      </w:r>
    </w:p>
    <w:p>
      <w:pPr>
        <w:pStyle w:val="3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详细介绍参考《系统设计IPC_GEN》文档。</w:t>
      </w:r>
    </w:p>
    <w:p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  <w:t>客户端</w:t>
      </w:r>
    </w:p>
    <w:p>
      <w:pPr>
        <w:pStyle w:val="5"/>
        <w:bidi w:val="0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同步通信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若在fidl文件定义名为ID的method属性，实现同步通信需调用对外界接口：ID_SyncCall。</w:t>
      </w:r>
    </w:p>
    <w:p>
      <w:pPr>
        <w:pStyle w:val="5"/>
        <w:bidi w:val="0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异步通信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若在fidl文件定义名为ID的method属性，实现异步通信需：</w:t>
      </w:r>
    </w:p>
    <w:p>
      <w:pPr>
        <w:numPr>
          <w:ilvl w:val="0"/>
          <w:numId w:val="5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实现client端.h文件中的名为ID_ASyncCallback_t指针对应的回调函数；</w:t>
      </w:r>
    </w:p>
    <w:p>
      <w:pPr>
        <w:numPr>
          <w:ilvl w:val="0"/>
          <w:numId w:val="5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调用对外接口：ID_Async_Register并将实现的回调函数作为参数传入此函数；</w:t>
      </w:r>
    </w:p>
    <w:p>
      <w:pPr>
        <w:numPr>
          <w:ilvl w:val="0"/>
          <w:numId w:val="5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调用对外接口ID_ASyncCall。</w:t>
      </w:r>
    </w:p>
    <w:p>
      <w:pPr>
        <w:pStyle w:val="5"/>
        <w:bidi w:val="0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无回复通信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若在fidl文件定义名为ID的method属性且无out参数，实现无回复通信需调用对外接口ID_Call。</w:t>
      </w: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pStyle w:val="5"/>
        <w:bidi w:val="0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广播通信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若在fidl文件定义名为ID的broadcast属性，实现广播通信需：</w:t>
      </w:r>
    </w:p>
    <w:p>
      <w:pPr>
        <w:numPr>
          <w:ilvl w:val="0"/>
          <w:numId w:val="6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实现client端.h文件中的名为ID_ASyncCallback_t指针对应的回调函数；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2、调用对外接口：ID_Subscribe并将实现的回调函数作为参数传入此函数；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服务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端</w:t>
      </w:r>
    </w:p>
    <w:p>
      <w:pPr>
        <w:pStyle w:val="5"/>
        <w:bidi w:val="0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同步通信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若在fidl文件定义名为ID的method属性，实现同步通信需实现server端.h文件中的名为ID的函数，并且调用对外接口：message_process()（此接口为同步和异步通信统一处理接口，只需调用一次）。</w:t>
      </w:r>
    </w:p>
    <w:p>
      <w:pPr>
        <w:pStyle w:val="5"/>
        <w:bidi w:val="0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异步通信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若在fidl文件定义名为ID的method属性，实现异步通信需：</w:t>
      </w:r>
    </w:p>
    <w:p>
      <w:pPr>
        <w:numPr>
          <w:ilvl w:val="0"/>
          <w:numId w:val="7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实现server端.h文件中的名为ID的函数；</w:t>
      </w:r>
    </w:p>
    <w:p>
      <w:pPr>
        <w:numPr>
          <w:ilvl w:val="0"/>
          <w:numId w:val="7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且调用对外接口：message_process()（此接口为同步和异步通信统一处理接口，只需调用一次）。</w:t>
      </w:r>
    </w:p>
    <w:p>
      <w:pPr>
        <w:pStyle w:val="5"/>
        <w:bidi w:val="0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无回复通信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若在fidl文件定义名为ID的method属性，实现异步通信需：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1、实现server端.h文件中的名为ID的函数；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2、且调用对外接口：message_process()（此接口为同步和异步通信统一处理接口，只需调用一次）。</w:t>
      </w:r>
    </w:p>
    <w:p/>
    <w:p>
      <w:pPr>
        <w:pStyle w:val="5"/>
        <w:bidi w:val="0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广播通信</w:t>
      </w:r>
    </w:p>
    <w:p>
      <w:pPr>
        <w:pStyle w:val="3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若在fidl文件定义名为ID的broadcast属性，实现广播通信需调用名为ID的对外接口。</w:t>
      </w:r>
    </w:p>
    <w:p>
      <w:pPr>
        <w:pStyle w:val="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客户端和服务端通信二进制文件的生成</w:t>
      </w:r>
    </w:p>
    <w:p>
      <w:pPr>
        <w:pStyle w:val="3"/>
        <w:numPr>
          <w:ilvl w:val="0"/>
          <w:numId w:val="8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打开提供的bst_idl_generator包，进入examples/ipc_demo目录；</w:t>
      </w:r>
    </w:p>
    <w:p>
      <w:pPr>
        <w:pStyle w:val="3"/>
        <w:numPr>
          <w:ilvl w:val="0"/>
          <w:numId w:val="8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根据实际需求修改ipc_demo.fdepl文件和ipc_demo.fidl文件；</w:t>
      </w:r>
    </w:p>
    <w:p>
      <w:pPr>
        <w:pStyle w:val="3"/>
        <w:numPr>
          <w:ilvl w:val="0"/>
          <w:numId w:val="8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使用指令：</w:t>
      </w:r>
      <w:r>
        <w:rPr>
          <w:rFonts w:hint="eastAsia"/>
          <w:shd w:val="clear" w:color="FFFFFF" w:fill="D9D9D9"/>
          <w:lang w:val="en-US" w:eastAsia="zh-CN"/>
        </w:rPr>
        <w:t>../../bin/bst_idl_code_gen -t ipc -s ipc_demo.fdepl</w:t>
      </w:r>
      <w:r>
        <w:rPr>
          <w:rFonts w:hint="eastAsia"/>
          <w:shd w:val="clear" w:color="auto" w:fill="auto"/>
          <w:lang w:val="en-US" w:eastAsia="zh-CN"/>
        </w:rPr>
        <w:t>生成客户端和服务端的source和include文件（参考本文档第一章节对bst_idl_code_gen工具的使用说明）；</w:t>
      </w:r>
    </w:p>
    <w:p>
      <w:pPr>
        <w:pStyle w:val="3"/>
        <w:numPr>
          <w:ilvl w:val="0"/>
          <w:numId w:val="8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修改client.c和server.c，根据需求调用第三步生成的对外通信接口，实现client端的相应回调函数或server端的相应函数（参考本文档第二章对客户端和服务端对对外接口的使用介绍）；</w:t>
      </w:r>
    </w:p>
    <w:p>
      <w:pPr>
        <w:pStyle w:val="3"/>
        <w:numPr>
          <w:ilvl w:val="0"/>
          <w:numId w:val="8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在当前目录下新建build目录，执行cmake..和make指令，生成客户端二进制</w:t>
      </w:r>
      <w:r>
        <w:rPr>
          <w:rFonts w:hint="eastAsia"/>
          <w:shd w:val="clear" w:color="FFFFFF" w:fill="D9D9D9"/>
          <w:lang w:val="en-US" w:eastAsia="zh-CN"/>
        </w:rPr>
        <w:t>ipc_client</w:t>
      </w:r>
      <w:r>
        <w:rPr>
          <w:rFonts w:hint="eastAsia"/>
          <w:lang w:val="en-US" w:eastAsia="zh-CN"/>
        </w:rPr>
        <w:t>和服务端二进制</w:t>
      </w:r>
      <w:r>
        <w:rPr>
          <w:rFonts w:hint="eastAsia"/>
          <w:shd w:val="clear" w:color="FFFFFF" w:fill="D9D9D9"/>
          <w:lang w:val="en-US" w:eastAsia="zh-CN"/>
        </w:rPr>
        <w:t>ipc_server</w:t>
      </w:r>
      <w:r>
        <w:rPr>
          <w:rFonts w:hint="eastAsia"/>
          <w:shd w:val="clear" w:color="auto" w:fill="auto"/>
          <w:lang w:val="en-US" w:eastAsia="zh-CN"/>
        </w:rPr>
        <w:t>；</w:t>
      </w:r>
    </w:p>
    <w:p>
      <w:pPr>
        <w:pStyle w:val="3"/>
        <w:numPr>
          <w:ilvl w:val="0"/>
          <w:numId w:val="8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</w:t>
      </w:r>
      <w:r>
        <w:rPr>
          <w:rFonts w:hint="eastAsia"/>
          <w:lang w:val="en-US" w:eastAsia="zh-CN"/>
        </w:rPr>
        <w:t>生成的客户端二进制</w:t>
      </w:r>
      <w:r>
        <w:rPr>
          <w:rFonts w:hint="eastAsia"/>
          <w:shd w:val="clear" w:color="FFFFFF" w:fill="D9D9D9"/>
          <w:lang w:val="en-US" w:eastAsia="zh-CN"/>
        </w:rPr>
        <w:t>ipc_client</w:t>
      </w:r>
      <w:r>
        <w:rPr>
          <w:rFonts w:hint="eastAsia"/>
          <w:lang w:val="en-US" w:eastAsia="zh-CN"/>
        </w:rPr>
        <w:t>和服务端二进制</w:t>
      </w:r>
      <w:r>
        <w:rPr>
          <w:rFonts w:hint="eastAsia"/>
          <w:shd w:val="clear" w:color="FFFFFF" w:fill="D9D9D9"/>
          <w:lang w:val="en-US" w:eastAsia="zh-CN"/>
        </w:rPr>
        <w:t>ipc_server</w:t>
      </w:r>
      <w:r>
        <w:rPr>
          <w:rFonts w:hint="default"/>
          <w:lang w:val="en-US" w:eastAsia="zh-CN"/>
        </w:rPr>
        <w:t>放在fad板子的/home目录下</w:t>
      </w:r>
      <w:r>
        <w:rPr>
          <w:rFonts w:hint="eastAsia"/>
          <w:lang w:val="en-US" w:eastAsia="zh-CN"/>
        </w:rPr>
        <w:t>，先运行</w:t>
      </w:r>
      <w:r>
        <w:rPr>
          <w:rFonts w:hint="eastAsia"/>
          <w:shd w:val="clear" w:color="FFFFFF" w:fill="D9D9D9"/>
          <w:lang w:val="en-US" w:eastAsia="zh-CN"/>
        </w:rPr>
        <w:t>ipc_client</w:t>
      </w:r>
      <w:r>
        <w:rPr>
          <w:rFonts w:hint="eastAsia"/>
          <w:lang w:val="en-US" w:eastAsia="zh-CN"/>
        </w:rPr>
        <w:t>，再运行</w:t>
      </w:r>
      <w:r>
        <w:rPr>
          <w:rFonts w:hint="eastAsia"/>
          <w:shd w:val="clear" w:color="FFFFFF" w:fill="D9D9D9"/>
          <w:lang w:val="en-US" w:eastAsia="zh-CN"/>
        </w:rPr>
        <w:t>ipc_server</w:t>
      </w:r>
      <w:r>
        <w:rPr>
          <w:rFonts w:hint="eastAsia"/>
          <w:lang w:val="en-US" w:eastAsia="zh-CN"/>
        </w:rPr>
        <w:t>。</w:t>
      </w:r>
      <w:bookmarkStart w:id="0" w:name="_GoBack"/>
      <w:bookmarkEnd w:id="0"/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Trebuchet MS">
    <w:panose1 w:val="020B0603020202020204"/>
    <w:charset w:val="00"/>
    <w:family w:val="swiss"/>
    <w:pitch w:val="default"/>
    <w:sig w:usb0="00000687" w:usb1="00000000" w:usb2="00000000" w:usb3="00000000" w:csb0="2000009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220" w:lineRule="exact"/>
      <w:jc w:val="center"/>
      <w:rPr>
        <w:rFonts w:ascii="微软雅黑" w:hAnsi="微软雅黑" w:eastAsia="微软雅黑"/>
        <w:sz w:val="15"/>
        <w:szCs w:val="15"/>
      </w:rPr>
    </w:pPr>
    <w:r>
      <w:rPr>
        <w:rFonts w:hint="eastAsia"/>
        <w:sz w:val="18"/>
        <w:szCs w:val="18"/>
      </w:rPr>
      <w:fldChar w:fldCharType="begin"/>
    </w:r>
    <w:r>
      <w:rPr>
        <w:rFonts w:hint="eastAsia"/>
        <w:sz w:val="18"/>
        <w:szCs w:val="18"/>
      </w:rPr>
      <w:instrText xml:space="preserve"> PAGE  \* MERGEFORMAT </w:instrText>
    </w:r>
    <w:r>
      <w:rPr>
        <w:rFonts w:hint="eastAsia"/>
        <w:sz w:val="18"/>
        <w:szCs w:val="18"/>
      </w:rPr>
      <w:fldChar w:fldCharType="separate"/>
    </w:r>
    <w:r>
      <w:rPr>
        <w:sz w:val="18"/>
        <w:szCs w:val="18"/>
      </w:rPr>
      <w:t>2</w:t>
    </w:r>
    <w:r>
      <w:rPr>
        <w:rFonts w:hint="eastAsia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220" w:lineRule="exact"/>
      <w:jc w:val="center"/>
      <w:rPr>
        <w:rFonts w:ascii="微软雅黑" w:hAnsi="微软雅黑" w:eastAsia="微软雅黑"/>
        <w:sz w:val="15"/>
        <w:szCs w:val="15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jc w:val="left"/>
      <w:rPr>
        <w:rFonts w:asciiTheme="majorHAnsi" w:hAnsiTheme="majorHAnsi" w:cstheme="minorHAnsi"/>
        <w:szCs w:val="16"/>
      </w:rPr>
    </w:pPr>
    <w:r>
      <w:rPr>
        <w:sz w:val="16"/>
        <w:szCs w:val="16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4263390</wp:posOffset>
          </wp:positionH>
          <wp:positionV relativeFrom="paragraph">
            <wp:posOffset>-139700</wp:posOffset>
          </wp:positionV>
          <wp:extent cx="1288415" cy="440055"/>
          <wp:effectExtent l="0" t="0" r="6985" b="17145"/>
          <wp:wrapNone/>
          <wp:docPr id="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88415" cy="4400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Theme="majorHAnsi" w:hAnsiTheme="majorHAnsi" w:cstheme="minorHAnsi"/>
        <w:szCs w:val="16"/>
      </w:rPr>
      <w:t>Black Sesame Technologies (Shanghai) Co., Ltd.</w:t>
    </w:r>
  </w:p>
  <w:p>
    <w:pPr>
      <w:pStyle w:val="6"/>
      <w:jc w:val="left"/>
    </w:pPr>
    <w:r>
      <w:rPr>
        <w:rFonts w:hint="eastAsia" w:ascii="黑体" w:hAnsi="黑体" w:eastAsia="黑体"/>
        <w:sz w:val="21"/>
        <w:szCs w:val="21"/>
      </w:rPr>
      <w:t>黑芝麻智能科技（上海）有限公司</w:t>
    </w:r>
    <w:r>
      <w:rPr>
        <w:rFonts w:ascii="黑体" w:hAnsi="黑体" w:eastAsia="黑体"/>
        <w:sz w:val="21"/>
        <w:szCs w:val="21"/>
      </w:rPr>
      <w:t xml:space="preserve">. </w:t>
    </w:r>
    <w:r>
      <w:fldChar w:fldCharType="begin"/>
    </w:r>
    <w:r>
      <w:instrText xml:space="preserve"> HYPERLINK "http://www.bst.ai" </w:instrText>
    </w:r>
    <w:r>
      <w:fldChar w:fldCharType="separate"/>
    </w:r>
    <w:r>
      <w:rPr>
        <w:rStyle w:val="10"/>
        <w:rFonts w:ascii="黑体" w:hAnsi="黑体" w:eastAsia="黑体"/>
        <w:sz w:val="21"/>
        <w:szCs w:val="21"/>
      </w:rPr>
      <w:t>www.bst.ai</w:t>
    </w:r>
    <w:r>
      <w:rPr>
        <w:rStyle w:val="10"/>
        <w:rFonts w:ascii="黑体" w:hAnsi="黑体" w:eastAsia="黑体"/>
        <w:sz w:val="21"/>
        <w:szCs w:val="21"/>
      </w:rPr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jc w:val="left"/>
      <w:rPr>
        <w:rFonts w:asciiTheme="majorHAnsi" w:hAnsiTheme="majorHAnsi" w:cstheme="minorHAnsi"/>
        <w:szCs w:val="16"/>
      </w:rPr>
    </w:pPr>
    <w:r>
      <w:rPr>
        <w:sz w:val="16"/>
        <w:szCs w:val="16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column">
            <wp:posOffset>4244340</wp:posOffset>
          </wp:positionH>
          <wp:positionV relativeFrom="paragraph">
            <wp:posOffset>-152400</wp:posOffset>
          </wp:positionV>
          <wp:extent cx="1288415" cy="440055"/>
          <wp:effectExtent l="0" t="0" r="6985" b="17145"/>
          <wp:wrapNone/>
          <wp:docPr id="1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88415" cy="4400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Theme="majorHAnsi" w:hAnsiTheme="majorHAnsi" w:cstheme="minorHAnsi"/>
        <w:szCs w:val="16"/>
      </w:rPr>
      <w:t>Black Sesame Technologies (Shanghai) Co., Ltd.</w:t>
    </w:r>
  </w:p>
  <w:p>
    <w:pPr>
      <w:pStyle w:val="6"/>
      <w:tabs>
        <w:tab w:val="left" w:pos="7860"/>
      </w:tabs>
      <w:jc w:val="left"/>
      <w:rPr>
        <w:rFonts w:ascii="黑体" w:hAnsi="黑体" w:eastAsia="黑体"/>
        <w:color w:val="0000FF"/>
        <w:sz w:val="21"/>
        <w:szCs w:val="21"/>
        <w:u w:val="single"/>
      </w:rPr>
    </w:pPr>
    <w:r>
      <w:rPr>
        <w:rFonts w:hint="eastAsia" w:ascii="黑体" w:hAnsi="黑体" w:eastAsia="黑体"/>
        <w:sz w:val="21"/>
        <w:szCs w:val="21"/>
      </w:rPr>
      <w:t>黑芝麻智能科技（上海）有限公司</w:t>
    </w:r>
    <w:r>
      <w:rPr>
        <w:rFonts w:ascii="黑体" w:hAnsi="黑体" w:eastAsia="黑体"/>
        <w:sz w:val="21"/>
        <w:szCs w:val="21"/>
      </w:rPr>
      <w:t xml:space="preserve">. </w:t>
    </w:r>
    <w:r>
      <w:fldChar w:fldCharType="begin"/>
    </w:r>
    <w:r>
      <w:instrText xml:space="preserve"> HYPERLINK "http://www.bst.ai" </w:instrText>
    </w:r>
    <w:r>
      <w:fldChar w:fldCharType="separate"/>
    </w:r>
    <w:r>
      <w:rPr>
        <w:rStyle w:val="10"/>
        <w:rFonts w:ascii="黑体" w:hAnsi="黑体" w:eastAsia="黑体"/>
        <w:sz w:val="21"/>
        <w:szCs w:val="21"/>
      </w:rPr>
      <w:t>www.bst.ai</w:t>
    </w:r>
    <w:r>
      <w:rPr>
        <w:rStyle w:val="10"/>
        <w:rFonts w:ascii="黑体" w:hAnsi="黑体" w:eastAsia="黑体"/>
        <w:sz w:val="21"/>
        <w:szCs w:val="21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3CDEE3"/>
    <w:multiLevelType w:val="singleLevel"/>
    <w:tmpl w:val="983CDEE3"/>
    <w:lvl w:ilvl="0" w:tentative="0">
      <w:start w:val="3"/>
      <w:numFmt w:val="decimal"/>
      <w:suff w:val="nothing"/>
      <w:lvlText w:val="%1、"/>
      <w:lvlJc w:val="left"/>
    </w:lvl>
  </w:abstractNum>
  <w:abstractNum w:abstractNumId="1">
    <w:nsid w:val="98E9E289"/>
    <w:multiLevelType w:val="singleLevel"/>
    <w:tmpl w:val="98E9E289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A9236D9A"/>
    <w:multiLevelType w:val="singleLevel"/>
    <w:tmpl w:val="A9236D9A"/>
    <w:lvl w:ilvl="0" w:tentative="0">
      <w:start w:val="1"/>
      <w:numFmt w:val="decimal"/>
      <w:suff w:val="nothing"/>
      <w:lvlText w:val="（%1）"/>
      <w:lvlJc w:val="left"/>
    </w:lvl>
  </w:abstractNum>
  <w:abstractNum w:abstractNumId="3">
    <w:nsid w:val="B3B906BE"/>
    <w:multiLevelType w:val="singleLevel"/>
    <w:tmpl w:val="B3B906BE"/>
    <w:lvl w:ilvl="0" w:tentative="0">
      <w:start w:val="1"/>
      <w:numFmt w:val="decimal"/>
      <w:suff w:val="nothing"/>
      <w:lvlText w:val="（%1）"/>
      <w:lvlJc w:val="left"/>
    </w:lvl>
  </w:abstractNum>
  <w:abstractNum w:abstractNumId="4">
    <w:nsid w:val="1D911B47"/>
    <w:multiLevelType w:val="singleLevel"/>
    <w:tmpl w:val="1D911B47"/>
    <w:lvl w:ilvl="0" w:tentative="0">
      <w:start w:val="1"/>
      <w:numFmt w:val="decimal"/>
      <w:suff w:val="nothing"/>
      <w:lvlText w:val="%1、"/>
      <w:lvlJc w:val="left"/>
    </w:lvl>
  </w:abstractNum>
  <w:abstractNum w:abstractNumId="5">
    <w:nsid w:val="3E5BF650"/>
    <w:multiLevelType w:val="singleLevel"/>
    <w:tmpl w:val="3E5BF650"/>
    <w:lvl w:ilvl="0" w:tentative="0">
      <w:start w:val="1"/>
      <w:numFmt w:val="decimal"/>
      <w:suff w:val="nothing"/>
      <w:lvlText w:val="%1、"/>
      <w:lvlJc w:val="left"/>
    </w:lvl>
  </w:abstractNum>
  <w:abstractNum w:abstractNumId="6">
    <w:nsid w:val="69B47F22"/>
    <w:multiLevelType w:val="multilevel"/>
    <w:tmpl w:val="69B47F22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4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5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7">
    <w:nsid w:val="76CC6AB2"/>
    <w:multiLevelType w:val="singleLevel"/>
    <w:tmpl w:val="76CC6AB2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6"/>
  </w:num>
  <w:num w:numId="2">
    <w:abstractNumId w:val="0"/>
  </w:num>
  <w:num w:numId="3">
    <w:abstractNumId w:val="2"/>
  </w:num>
  <w:num w:numId="4">
    <w:abstractNumId w:val="3"/>
  </w:num>
  <w:num w:numId="5">
    <w:abstractNumId w:val="7"/>
  </w:num>
  <w:num w:numId="6">
    <w:abstractNumId w:val="1"/>
  </w:num>
  <w:num w:numId="7">
    <w:abstractNumId w:val="5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RlNDQwNTA1YmMxMWUwMGU4NjU4YWJkNzFmZjE0MTQifQ=="/>
  </w:docVars>
  <w:rsids>
    <w:rsidRoot w:val="0C105583"/>
    <w:rsid w:val="0C105583"/>
    <w:rsid w:val="155248A5"/>
    <w:rsid w:val="18C63235"/>
    <w:rsid w:val="2BEA24C0"/>
    <w:rsid w:val="3E010545"/>
    <w:rsid w:val="55917999"/>
    <w:rsid w:val="7CC95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Consolas" w:hAnsi="Consolas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3"/>
    <w:qFormat/>
    <w:uiPriority w:val="0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rFonts w:ascii="微软雅黑" w:hAnsi="微软雅黑" w:eastAsia="微软雅黑"/>
      <w:b/>
      <w:bCs/>
      <w:kern w:val="44"/>
      <w:sz w:val="32"/>
      <w:szCs w:val="44"/>
    </w:rPr>
  </w:style>
  <w:style w:type="paragraph" w:styleId="4">
    <w:name w:val="heading 2"/>
    <w:basedOn w:val="1"/>
    <w:next w:val="1"/>
    <w:qFormat/>
    <w:uiPriority w:val="0"/>
    <w:pPr>
      <w:keepNext/>
      <w:keepLines/>
      <w:numPr>
        <w:ilvl w:val="1"/>
        <w:numId w:val="1"/>
      </w:numPr>
      <w:spacing w:before="260" w:after="120" w:line="415" w:lineRule="auto"/>
      <w:ind w:left="575" w:hanging="575"/>
      <w:outlineLvl w:val="1"/>
    </w:pPr>
    <w:rPr>
      <w:rFonts w:ascii="Arial" w:hAnsi="Arial" w:eastAsia="微软雅黑"/>
      <w:b/>
      <w:bCs/>
      <w:sz w:val="28"/>
      <w:szCs w:val="32"/>
    </w:rPr>
  </w:style>
  <w:style w:type="paragraph" w:styleId="5">
    <w:name w:val="heading 3"/>
    <w:basedOn w:val="1"/>
    <w:next w:val="1"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outlineLvl w:val="2"/>
    </w:pPr>
    <w:rPr>
      <w:rFonts w:eastAsia="微软雅黑"/>
      <w:b/>
      <w:sz w:val="28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正文2"/>
    <w:basedOn w:val="1"/>
    <w:qFormat/>
    <w:uiPriority w:val="0"/>
    <w:pPr>
      <w:spacing w:line="360" w:lineRule="auto"/>
    </w:pPr>
    <w:rPr>
      <w:rFonts w:ascii="Times New Roman" w:hAnsi="Times New Roman"/>
      <w:color w:val="000000" w:themeColor="text1"/>
      <w:sz w:val="24"/>
      <w14:textFill>
        <w14:solidFill>
          <w14:schemeClr w14:val="tx1"/>
        </w14:solidFill>
      </w14:textFill>
    </w:rPr>
  </w:style>
  <w:style w:type="paragraph" w:styleId="6">
    <w:name w:val="header"/>
    <w:basedOn w:val="1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Hyperlink"/>
    <w:qFormat/>
    <w:uiPriority w:val="99"/>
    <w:rPr>
      <w:color w:val="0000FF"/>
      <w:u w:val="single"/>
    </w:rPr>
  </w:style>
  <w:style w:type="paragraph" w:styleId="11">
    <w:name w:val="List Paragraph"/>
    <w:basedOn w:val="1"/>
    <w:qFormat/>
    <w:uiPriority w:val="34"/>
    <w:pPr>
      <w:ind w:firstLine="420" w:firstLineChars="200"/>
    </w:pPr>
    <w:rPr>
      <w:rFonts w:ascii="Calibri" w:hAnsi="Calibri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425</Words>
  <Characters>1077</Characters>
  <Lines>0</Lines>
  <Paragraphs>0</Paragraphs>
  <TotalTime>1</TotalTime>
  <ScaleCrop>false</ScaleCrop>
  <LinksUpToDate>false</LinksUpToDate>
  <CharactersWithSpaces>1226</CharactersWithSpaces>
  <Application>WPS Office_11.1.0.11339_F1E327BC-269C-435d-A152-05C5408002CA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2022-08-15T07:23:00Z</dcterms:created>
  <dc:creator>anna</dc:creator>
  <cp:lastModifiedBy>du</cp:lastModifiedBy>
  <dcterms:modified xsi:type="dcterms:W3CDTF">2022-09-02T08:42:52Z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2052-11.1.0.11339</vt:lpwstr>
  </property>
  <property fmtid="{D5CDD505-2E9C-101B-9397-08002B2CF9AE}" pid="3" name="ICV">
    <vt:lpwstr>04CDB714FC9B45CA878BF191630A9A6A</vt:lpwstr>
  </property>
</Properties>
</file>