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6F73A7" w:rsidRPr="001B0050" w14:paraId="6DD1D51B" w14:textId="77777777" w:rsidTr="006F73A7">
        <w:tc>
          <w:tcPr>
            <w:tcW w:w="5000" w:type="pct"/>
            <w:vAlign w:val="center"/>
          </w:tcPr>
          <w:p w14:paraId="168605AC" w14:textId="1E89ADBE" w:rsidR="006F73A7" w:rsidRDefault="006F73A7" w:rsidP="006F73A7">
            <w:pPr>
              <w:spacing w:before="120" w:after="120"/>
              <w:jc w:val="center"/>
              <w:rPr>
                <w:smallCaps/>
              </w:rPr>
            </w:pPr>
            <w:r>
              <w:rPr>
                <w:smallCaps/>
              </w:rPr>
              <w:t>Jagiellonian University medical college</w:t>
            </w:r>
          </w:p>
          <w:p w14:paraId="03BFBD67" w14:textId="29FE2FB8" w:rsidR="006F73A7" w:rsidRPr="006F73A7" w:rsidRDefault="006F73A7" w:rsidP="006F73A7">
            <w:pPr>
              <w:spacing w:before="120" w:after="120"/>
              <w:jc w:val="center"/>
              <w:rPr>
                <w:smallCaps/>
              </w:rPr>
            </w:pPr>
            <w:r>
              <w:rPr>
                <w:smallCaps/>
              </w:rPr>
              <w:t>doctoral school of medical and health sciences</w:t>
            </w:r>
          </w:p>
        </w:tc>
      </w:tr>
      <w:tr w:rsidR="006F73A7" w:rsidRPr="001B0050" w14:paraId="216659B5" w14:textId="77777777" w:rsidTr="00660ED3">
        <w:tc>
          <w:tcPr>
            <w:tcW w:w="5000" w:type="pct"/>
            <w:vAlign w:val="center"/>
          </w:tcPr>
          <w:p w14:paraId="285B4E52" w14:textId="77777777" w:rsidR="006F73A7" w:rsidRDefault="006F73A7" w:rsidP="00660ED3">
            <w:pPr>
              <w:spacing w:before="120" w:after="120"/>
              <w:jc w:val="center"/>
            </w:pPr>
          </w:p>
          <w:p w14:paraId="3652CBEF" w14:textId="57D1E87E" w:rsidR="006F73A7" w:rsidRPr="006F73A7" w:rsidRDefault="006F73A7" w:rsidP="00660ED3">
            <w:pPr>
              <w:pStyle w:val="Heading1"/>
              <w:spacing w:before="120" w:after="120"/>
            </w:pPr>
            <w:bookmarkStart w:id="0" w:name="_Toc238086503"/>
            <w:r>
              <w:t>What is the optimal graft choice for primary anterior cruciate ligament reconstruction surgery?</w:t>
            </w:r>
            <w:bookmarkEnd w:id="0"/>
          </w:p>
        </w:tc>
      </w:tr>
      <w:tr w:rsidR="004A3F8F" w:rsidRPr="001B0050" w14:paraId="6FB00BE8" w14:textId="77777777" w:rsidTr="00660ED3">
        <w:tc>
          <w:tcPr>
            <w:tcW w:w="5000" w:type="pct"/>
            <w:vAlign w:val="center"/>
          </w:tcPr>
          <w:p w14:paraId="5F1CD1F8" w14:textId="0649EA59" w:rsidR="004A3F8F" w:rsidRDefault="00FC3F0D" w:rsidP="00660ED3">
            <w:pPr>
              <w:spacing w:before="120" w:after="120"/>
              <w:jc w:val="center"/>
            </w:pPr>
            <w:r w:rsidRPr="00FC3F0D">
              <w:rPr>
                <w:noProof/>
              </w:rPr>
              <w:drawing>
                <wp:inline distT="0" distB="0" distL="0" distR="0" wp14:anchorId="5CB01A0B" wp14:editId="7C18A6CF">
                  <wp:extent cx="924891" cy="1252316"/>
                  <wp:effectExtent l="0" t="0" r="889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29953" cy="1259170"/>
                          </a:xfrm>
                          <a:prstGeom prst="rect">
                            <a:avLst/>
                          </a:prstGeom>
                        </pic:spPr>
                      </pic:pic>
                    </a:graphicData>
                  </a:graphic>
                </wp:inline>
              </w:drawing>
            </w:r>
          </w:p>
        </w:tc>
      </w:tr>
      <w:tr w:rsidR="00660ED3" w:rsidRPr="001B0050" w14:paraId="251E28D1" w14:textId="77777777" w:rsidTr="00660ED3">
        <w:tc>
          <w:tcPr>
            <w:tcW w:w="5000" w:type="pct"/>
            <w:vAlign w:val="center"/>
          </w:tcPr>
          <w:p w14:paraId="5BD568B1" w14:textId="2AD10C28" w:rsidR="00660ED3" w:rsidRPr="00660ED3" w:rsidRDefault="00660ED3" w:rsidP="00754907">
            <w:pPr>
              <w:pStyle w:val="Heading3"/>
            </w:pPr>
            <w:bookmarkStart w:id="1" w:name="_Toc238086504"/>
            <w:r w:rsidRPr="00660ED3">
              <w:t>A systematic review and network meta-analysis</w:t>
            </w:r>
            <w:bookmarkEnd w:id="1"/>
          </w:p>
        </w:tc>
      </w:tr>
      <w:tr w:rsidR="001F6482" w:rsidRPr="001B0050" w14:paraId="58BEA1FA" w14:textId="77777777" w:rsidTr="001F6482">
        <w:tc>
          <w:tcPr>
            <w:tcW w:w="5000" w:type="pct"/>
            <w:vAlign w:val="center"/>
          </w:tcPr>
          <w:p w14:paraId="7FE99793" w14:textId="77777777" w:rsidR="001F6482" w:rsidRPr="001F6482" w:rsidRDefault="001F6482" w:rsidP="001F6482">
            <w:pPr>
              <w:spacing w:before="120" w:after="120"/>
              <w:jc w:val="center"/>
              <w:rPr>
                <w:rFonts w:eastAsiaTheme="majorEastAsia"/>
              </w:rPr>
            </w:pPr>
            <w:r w:rsidRPr="001F6482">
              <w:rPr>
                <w:rFonts w:eastAsiaTheme="majorEastAsia"/>
              </w:rPr>
              <w:t>A dissertation submitted in partial fulfillment of the requirements for the award of the degree of:</w:t>
            </w:r>
          </w:p>
          <w:p w14:paraId="3F68E71A" w14:textId="77777777" w:rsidR="001F6482" w:rsidRPr="001F6482" w:rsidRDefault="001F6482" w:rsidP="001F6482">
            <w:pPr>
              <w:spacing w:before="120" w:after="120"/>
              <w:jc w:val="center"/>
              <w:rPr>
                <w:rFonts w:eastAsiaTheme="majorEastAsia"/>
              </w:rPr>
            </w:pPr>
            <w:r w:rsidRPr="001F6482">
              <w:rPr>
                <w:rFonts w:eastAsiaTheme="majorEastAsia"/>
              </w:rPr>
              <w:t>Doctor of Philosophy (Ph.D.)</w:t>
            </w:r>
          </w:p>
          <w:p w14:paraId="36769E4C" w14:textId="77777777" w:rsidR="001F6482" w:rsidRPr="001F6482" w:rsidRDefault="001F6482" w:rsidP="001F6482">
            <w:pPr>
              <w:spacing w:before="120" w:after="120"/>
              <w:jc w:val="center"/>
              <w:rPr>
                <w:rFonts w:eastAsiaTheme="majorEastAsia"/>
              </w:rPr>
            </w:pPr>
          </w:p>
          <w:p w14:paraId="7FA398E1" w14:textId="77777777" w:rsidR="001F6482" w:rsidRPr="00F90823" w:rsidRDefault="001F6482" w:rsidP="001F6482">
            <w:pPr>
              <w:spacing w:before="120" w:after="120"/>
              <w:jc w:val="center"/>
              <w:rPr>
                <w:rFonts w:eastAsiaTheme="majorEastAsia"/>
                <w:i/>
                <w:iCs/>
              </w:rPr>
            </w:pPr>
            <w:r w:rsidRPr="00F90823">
              <w:rPr>
                <w:rFonts w:eastAsiaTheme="majorEastAsia"/>
                <w:i/>
                <w:iCs/>
              </w:rPr>
              <w:t>submitted by:</w:t>
            </w:r>
          </w:p>
          <w:p w14:paraId="422CF6AF" w14:textId="77777777" w:rsidR="001F6482" w:rsidRPr="001F6482" w:rsidRDefault="001F6482" w:rsidP="001F6482">
            <w:pPr>
              <w:spacing w:before="120" w:after="120"/>
              <w:jc w:val="center"/>
              <w:rPr>
                <w:rFonts w:eastAsiaTheme="majorEastAsia"/>
              </w:rPr>
            </w:pPr>
            <w:r w:rsidRPr="001F6482">
              <w:rPr>
                <w:rFonts w:eastAsiaTheme="majorEastAsia"/>
                <w:b/>
              </w:rPr>
              <w:t>Dong Woon Kim, M.D.</w:t>
            </w:r>
            <w:r w:rsidRPr="001F6482">
              <w:rPr>
                <w:rFonts w:eastAsiaTheme="majorEastAsia"/>
                <w:vertAlign w:val="superscript"/>
              </w:rPr>
              <w:t>1,2,3</w:t>
            </w:r>
          </w:p>
          <w:p w14:paraId="520076A8" w14:textId="77777777" w:rsidR="001F6482" w:rsidRPr="001F6482" w:rsidRDefault="001F6482" w:rsidP="001F6482">
            <w:pPr>
              <w:spacing w:before="120" w:after="120"/>
              <w:jc w:val="center"/>
              <w:rPr>
                <w:rFonts w:eastAsiaTheme="majorEastAsia"/>
              </w:rPr>
            </w:pPr>
            <w:r w:rsidRPr="001F6482">
              <w:rPr>
                <w:rFonts w:eastAsiaTheme="majorEastAsia"/>
                <w:i/>
                <w:iCs/>
              </w:rPr>
              <w:t>dr n. med. Dong Woon Kim</w:t>
            </w:r>
          </w:p>
          <w:p w14:paraId="76D4F820" w14:textId="77777777" w:rsidR="001F6482" w:rsidRPr="001F6482" w:rsidRDefault="001F6482" w:rsidP="001F6482">
            <w:pPr>
              <w:spacing w:before="120" w:after="120"/>
              <w:jc w:val="center"/>
              <w:rPr>
                <w:rFonts w:eastAsiaTheme="majorEastAsia"/>
              </w:rPr>
            </w:pPr>
          </w:p>
          <w:p w14:paraId="633FCF72" w14:textId="77777777" w:rsidR="001F6482" w:rsidRPr="001F6482" w:rsidRDefault="001F6482" w:rsidP="001F6482">
            <w:pPr>
              <w:spacing w:before="120" w:after="120"/>
              <w:jc w:val="center"/>
              <w:rPr>
                <w:rFonts w:eastAsiaTheme="majorEastAsia"/>
              </w:rPr>
            </w:pPr>
            <w:r w:rsidRPr="001F6482">
              <w:rPr>
                <w:rFonts w:eastAsiaTheme="majorEastAsia"/>
                <w:i/>
                <w:iCs/>
              </w:rPr>
              <w:t>supervised by:</w:t>
            </w:r>
          </w:p>
          <w:p w14:paraId="220630F1" w14:textId="72F68A4C" w:rsidR="001F6482" w:rsidRPr="001F6482" w:rsidRDefault="001F6482" w:rsidP="001F6482">
            <w:pPr>
              <w:spacing w:before="120" w:after="120"/>
              <w:jc w:val="center"/>
              <w:rPr>
                <w:rFonts w:eastAsiaTheme="majorEastAsia"/>
              </w:rPr>
            </w:pPr>
            <w:r w:rsidRPr="00A85655">
              <w:rPr>
                <w:rFonts w:eastAsiaTheme="majorEastAsia"/>
                <w:sz w:val="28"/>
                <w:szCs w:val="28"/>
                <w:vertAlign w:val="subscript"/>
              </w:rPr>
              <w:t>Konrad Malinowski, M.D., Ph.D</w:t>
            </w:r>
            <w:r w:rsidR="006F4F95">
              <w:rPr>
                <w:rFonts w:eastAsiaTheme="majorEastAsia"/>
                <w:sz w:val="28"/>
                <w:szCs w:val="28"/>
                <w:vertAlign w:val="subscript"/>
              </w:rPr>
              <w:t>.</w:t>
            </w:r>
            <w:r w:rsidR="00A85655">
              <w:rPr>
                <w:rFonts w:eastAsiaTheme="majorEastAsia"/>
                <w:vertAlign w:val="subscript"/>
              </w:rPr>
              <w:t xml:space="preserve"> </w:t>
            </w:r>
            <w:r w:rsidRPr="001F6482">
              <w:rPr>
                <w:rFonts w:eastAsiaTheme="majorEastAsia"/>
                <w:vertAlign w:val="superscript"/>
              </w:rPr>
              <w:t>1,4</w:t>
            </w:r>
          </w:p>
          <w:p w14:paraId="62904FEF" w14:textId="77777777" w:rsidR="001F6482" w:rsidRPr="001F6482" w:rsidRDefault="001F6482" w:rsidP="001F6482">
            <w:pPr>
              <w:spacing w:before="120" w:after="120"/>
              <w:jc w:val="center"/>
              <w:rPr>
                <w:rFonts w:eastAsiaTheme="majorEastAsia"/>
              </w:rPr>
            </w:pPr>
            <w:r w:rsidRPr="001F6482">
              <w:rPr>
                <w:rFonts w:eastAsiaTheme="majorEastAsia"/>
              </w:rPr>
              <w:br/>
            </w:r>
          </w:p>
          <w:p w14:paraId="5557817A" w14:textId="77777777" w:rsidR="001F6482" w:rsidRPr="001F6482" w:rsidRDefault="001F6482" w:rsidP="001F6482">
            <w:pPr>
              <w:spacing w:before="120" w:after="120"/>
              <w:jc w:val="center"/>
              <w:rPr>
                <w:rFonts w:eastAsiaTheme="majorEastAsia"/>
              </w:rPr>
            </w:pPr>
            <w:r w:rsidRPr="001F6482">
              <w:rPr>
                <w:rFonts w:eastAsiaTheme="majorEastAsia"/>
              </w:rPr>
              <w:t>Kraków, 2026</w:t>
            </w:r>
          </w:p>
          <w:p w14:paraId="037FCBEB" w14:textId="77777777" w:rsidR="001F6482" w:rsidRPr="00660ED3" w:rsidRDefault="001F6482" w:rsidP="00754907">
            <w:pPr>
              <w:pStyle w:val="Heading3"/>
            </w:pPr>
          </w:p>
        </w:tc>
      </w:tr>
      <w:tr w:rsidR="001F6482" w:rsidRPr="001B0050" w14:paraId="56262F8C" w14:textId="77777777" w:rsidTr="00660ED3">
        <w:tc>
          <w:tcPr>
            <w:tcW w:w="5000" w:type="pct"/>
            <w:vAlign w:val="center"/>
          </w:tcPr>
          <w:p w14:paraId="01F2AEBD" w14:textId="77777777" w:rsidR="001F6482" w:rsidRPr="00660ED3" w:rsidRDefault="001F6482" w:rsidP="00754907">
            <w:pPr>
              <w:pStyle w:val="Heading3"/>
            </w:pPr>
          </w:p>
        </w:tc>
      </w:tr>
      <w:tr w:rsidR="001F6482" w:rsidRPr="001B0050" w14:paraId="721E9683" w14:textId="77777777" w:rsidTr="00660ED3">
        <w:tc>
          <w:tcPr>
            <w:tcW w:w="5000" w:type="pct"/>
            <w:vAlign w:val="center"/>
          </w:tcPr>
          <w:p w14:paraId="632734B9" w14:textId="77777777" w:rsidR="001F6482" w:rsidRPr="00660ED3" w:rsidRDefault="001F6482" w:rsidP="00754907">
            <w:pPr>
              <w:pStyle w:val="Heading3"/>
            </w:pPr>
          </w:p>
        </w:tc>
      </w:tr>
    </w:tbl>
    <w:p w14:paraId="30CB1E76" w14:textId="77777777" w:rsidR="004E4DAE" w:rsidRDefault="004E4DAE">
      <w:pPr>
        <w:spacing w:before="120" w:after="120"/>
      </w:pPr>
      <w:r>
        <w:rPr>
          <w:b/>
          <w:smallCaps/>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412556" w:rsidRPr="001B0050" w14:paraId="2FCF53FB" w14:textId="77777777" w:rsidTr="00660ED3">
        <w:tc>
          <w:tcPr>
            <w:tcW w:w="5000" w:type="pct"/>
            <w:vAlign w:val="center"/>
          </w:tcPr>
          <w:p w14:paraId="7C67B409" w14:textId="1F9BA30E" w:rsidR="00412556" w:rsidRDefault="00412556" w:rsidP="00754907">
            <w:pPr>
              <w:pStyle w:val="Heading3"/>
            </w:pPr>
          </w:p>
          <w:p w14:paraId="450A7A37" w14:textId="77777777" w:rsidR="00412556" w:rsidRDefault="00412556" w:rsidP="00412556">
            <w:pPr>
              <w:pStyle w:val="BodyText"/>
              <w:rPr>
                <w:b/>
                <w:bCs/>
              </w:rPr>
            </w:pPr>
            <w:r>
              <w:rPr>
                <w:b/>
                <w:bCs/>
              </w:rPr>
              <w:t>Table of Contents</w:t>
            </w:r>
          </w:p>
          <w:p w14:paraId="7ECFB745" w14:textId="7824DDD4" w:rsidR="001207DD" w:rsidRDefault="004E4DAE">
            <w:pPr>
              <w:pStyle w:val="TOC1"/>
              <w:tabs>
                <w:tab w:val="right" w:leader="dot" w:pos="9016"/>
              </w:tabs>
              <w:spacing w:before="120" w:after="120"/>
              <w:rPr>
                <w:rFonts w:asciiTheme="minorHAnsi" w:hAnsiTheme="minorHAnsi" w:cstheme="minorBidi"/>
                <w:noProof/>
                <w:kern w:val="2"/>
                <w:sz w:val="24"/>
                <w:szCs w:val="24"/>
                <w14:ligatures w14:val="standardContextual"/>
              </w:rPr>
            </w:pPr>
            <w:r>
              <w:rPr>
                <w:b/>
                <w:bCs/>
              </w:rPr>
              <w:fldChar w:fldCharType="begin"/>
            </w:r>
            <w:r>
              <w:rPr>
                <w:b/>
                <w:bCs/>
              </w:rPr>
              <w:instrText xml:space="preserve"> TOC \o "1-3" \h \z \u </w:instrText>
            </w:r>
            <w:r>
              <w:rPr>
                <w:b/>
                <w:bCs/>
              </w:rPr>
              <w:fldChar w:fldCharType="separate"/>
            </w:r>
            <w:hyperlink w:anchor="_Toc238086503" w:history="1">
              <w:r w:rsidR="001207DD" w:rsidRPr="004912E4">
                <w:rPr>
                  <w:rStyle w:val="Hyperlink"/>
                  <w:noProof/>
                </w:rPr>
                <w:t>What is the optimal graft choice for primary anterior cruciate ligament reconstruction surgery?</w:t>
              </w:r>
              <w:r w:rsidR="001207DD">
                <w:rPr>
                  <w:noProof/>
                  <w:webHidden/>
                </w:rPr>
                <w:tab/>
              </w:r>
              <w:r w:rsidR="001207DD">
                <w:rPr>
                  <w:noProof/>
                  <w:webHidden/>
                </w:rPr>
                <w:fldChar w:fldCharType="begin"/>
              </w:r>
              <w:r w:rsidR="001207DD">
                <w:rPr>
                  <w:noProof/>
                  <w:webHidden/>
                </w:rPr>
                <w:instrText xml:space="preserve"> PAGEREF _Toc238086503 \h </w:instrText>
              </w:r>
              <w:r w:rsidR="001207DD">
                <w:rPr>
                  <w:noProof/>
                  <w:webHidden/>
                </w:rPr>
              </w:r>
              <w:r w:rsidR="001207DD">
                <w:rPr>
                  <w:noProof/>
                  <w:webHidden/>
                </w:rPr>
                <w:fldChar w:fldCharType="separate"/>
              </w:r>
              <w:r w:rsidR="001207DD">
                <w:rPr>
                  <w:noProof/>
                  <w:webHidden/>
                </w:rPr>
                <w:t>1</w:t>
              </w:r>
              <w:r w:rsidR="001207DD">
                <w:rPr>
                  <w:noProof/>
                  <w:webHidden/>
                </w:rPr>
                <w:fldChar w:fldCharType="end"/>
              </w:r>
            </w:hyperlink>
          </w:p>
          <w:p w14:paraId="01B6DF16" w14:textId="34D4485A" w:rsidR="001207DD" w:rsidRDefault="001207DD">
            <w:pPr>
              <w:pStyle w:val="TOC3"/>
              <w:tabs>
                <w:tab w:val="right" w:leader="dot" w:pos="9016"/>
              </w:tabs>
              <w:spacing w:before="120" w:after="120"/>
              <w:rPr>
                <w:rFonts w:asciiTheme="minorHAnsi" w:hAnsiTheme="minorHAnsi" w:cstheme="minorBidi"/>
                <w:noProof/>
                <w:kern w:val="2"/>
                <w:sz w:val="24"/>
                <w:szCs w:val="24"/>
                <w14:ligatures w14:val="standardContextual"/>
              </w:rPr>
            </w:pPr>
            <w:hyperlink w:anchor="_Toc238086504" w:history="1">
              <w:r w:rsidRPr="004912E4">
                <w:rPr>
                  <w:rStyle w:val="Hyperlink"/>
                  <w:noProof/>
                </w:rPr>
                <w:t>A systematic review and network meta-analysis</w:t>
              </w:r>
              <w:r>
                <w:rPr>
                  <w:noProof/>
                  <w:webHidden/>
                </w:rPr>
                <w:tab/>
              </w:r>
              <w:r>
                <w:rPr>
                  <w:noProof/>
                  <w:webHidden/>
                </w:rPr>
                <w:fldChar w:fldCharType="begin"/>
              </w:r>
              <w:r>
                <w:rPr>
                  <w:noProof/>
                  <w:webHidden/>
                </w:rPr>
                <w:instrText xml:space="preserve"> PAGEREF _Toc238086504 \h </w:instrText>
              </w:r>
              <w:r>
                <w:rPr>
                  <w:noProof/>
                  <w:webHidden/>
                </w:rPr>
              </w:r>
              <w:r>
                <w:rPr>
                  <w:noProof/>
                  <w:webHidden/>
                </w:rPr>
                <w:fldChar w:fldCharType="separate"/>
              </w:r>
              <w:r>
                <w:rPr>
                  <w:noProof/>
                  <w:webHidden/>
                </w:rPr>
                <w:t>1</w:t>
              </w:r>
              <w:r>
                <w:rPr>
                  <w:noProof/>
                  <w:webHidden/>
                </w:rPr>
                <w:fldChar w:fldCharType="end"/>
              </w:r>
            </w:hyperlink>
          </w:p>
          <w:p w14:paraId="5F98FCC6" w14:textId="4040D148" w:rsidR="001207DD" w:rsidRDefault="001207DD">
            <w:pPr>
              <w:pStyle w:val="TOC1"/>
              <w:tabs>
                <w:tab w:val="right" w:leader="dot" w:pos="9016"/>
              </w:tabs>
              <w:spacing w:before="120" w:after="120"/>
              <w:rPr>
                <w:rFonts w:asciiTheme="minorHAnsi" w:hAnsiTheme="minorHAnsi" w:cstheme="minorBidi"/>
                <w:noProof/>
                <w:kern w:val="2"/>
                <w:sz w:val="24"/>
                <w:szCs w:val="24"/>
                <w14:ligatures w14:val="standardContextual"/>
              </w:rPr>
            </w:pPr>
            <w:hyperlink w:anchor="_Toc238086505" w:history="1">
              <w:r w:rsidRPr="004912E4">
                <w:rPr>
                  <w:rStyle w:val="Hyperlink"/>
                  <w:noProof/>
                </w:rPr>
                <w:t>What is the optimal graft choice for primary anterior cruciate ligament reconstruction surgery?</w:t>
              </w:r>
              <w:r>
                <w:rPr>
                  <w:noProof/>
                  <w:webHidden/>
                </w:rPr>
                <w:tab/>
              </w:r>
              <w:r>
                <w:rPr>
                  <w:noProof/>
                  <w:webHidden/>
                </w:rPr>
                <w:fldChar w:fldCharType="begin"/>
              </w:r>
              <w:r>
                <w:rPr>
                  <w:noProof/>
                  <w:webHidden/>
                </w:rPr>
                <w:instrText xml:space="preserve"> PAGEREF _Toc238086505 \h </w:instrText>
              </w:r>
              <w:r>
                <w:rPr>
                  <w:noProof/>
                  <w:webHidden/>
                </w:rPr>
              </w:r>
              <w:r>
                <w:rPr>
                  <w:noProof/>
                  <w:webHidden/>
                </w:rPr>
                <w:fldChar w:fldCharType="separate"/>
              </w:r>
              <w:r>
                <w:rPr>
                  <w:noProof/>
                  <w:webHidden/>
                </w:rPr>
                <w:t>4</w:t>
              </w:r>
              <w:r>
                <w:rPr>
                  <w:noProof/>
                  <w:webHidden/>
                </w:rPr>
                <w:fldChar w:fldCharType="end"/>
              </w:r>
            </w:hyperlink>
          </w:p>
          <w:p w14:paraId="0B26111A" w14:textId="7DB03041"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06" w:history="1">
              <w:r w:rsidRPr="004912E4">
                <w:rPr>
                  <w:rStyle w:val="Hyperlink"/>
                  <w:noProof/>
                </w:rPr>
                <w:t>Abstract</w:t>
              </w:r>
              <w:r>
                <w:rPr>
                  <w:noProof/>
                  <w:webHidden/>
                </w:rPr>
                <w:tab/>
              </w:r>
              <w:r>
                <w:rPr>
                  <w:noProof/>
                  <w:webHidden/>
                </w:rPr>
                <w:fldChar w:fldCharType="begin"/>
              </w:r>
              <w:r>
                <w:rPr>
                  <w:noProof/>
                  <w:webHidden/>
                </w:rPr>
                <w:instrText xml:space="preserve"> PAGEREF _Toc238086506 \h </w:instrText>
              </w:r>
              <w:r>
                <w:rPr>
                  <w:noProof/>
                  <w:webHidden/>
                </w:rPr>
              </w:r>
              <w:r>
                <w:rPr>
                  <w:noProof/>
                  <w:webHidden/>
                </w:rPr>
                <w:fldChar w:fldCharType="separate"/>
              </w:r>
              <w:r>
                <w:rPr>
                  <w:noProof/>
                  <w:webHidden/>
                </w:rPr>
                <w:t>4</w:t>
              </w:r>
              <w:r>
                <w:rPr>
                  <w:noProof/>
                  <w:webHidden/>
                </w:rPr>
                <w:fldChar w:fldCharType="end"/>
              </w:r>
            </w:hyperlink>
          </w:p>
          <w:p w14:paraId="4E6ABC68" w14:textId="3D0106BA" w:rsidR="001207DD" w:rsidRDefault="001207DD">
            <w:pPr>
              <w:pStyle w:val="TOC1"/>
              <w:tabs>
                <w:tab w:val="right" w:leader="dot" w:pos="9016"/>
              </w:tabs>
              <w:spacing w:before="120" w:after="120"/>
              <w:rPr>
                <w:rFonts w:asciiTheme="minorHAnsi" w:hAnsiTheme="minorHAnsi" w:cstheme="minorBidi"/>
                <w:noProof/>
                <w:kern w:val="2"/>
                <w:sz w:val="24"/>
                <w:szCs w:val="24"/>
                <w14:ligatures w14:val="standardContextual"/>
              </w:rPr>
            </w:pPr>
            <w:hyperlink w:anchor="_Toc238086507" w:history="1">
              <w:r w:rsidRPr="004912E4">
                <w:rPr>
                  <w:rStyle w:val="Hyperlink"/>
                  <w:noProof/>
                </w:rPr>
                <w:t>Introduction</w:t>
              </w:r>
              <w:r>
                <w:rPr>
                  <w:noProof/>
                  <w:webHidden/>
                </w:rPr>
                <w:tab/>
              </w:r>
              <w:r>
                <w:rPr>
                  <w:noProof/>
                  <w:webHidden/>
                </w:rPr>
                <w:fldChar w:fldCharType="begin"/>
              </w:r>
              <w:r>
                <w:rPr>
                  <w:noProof/>
                  <w:webHidden/>
                </w:rPr>
                <w:instrText xml:space="preserve"> PAGEREF _Toc238086507 \h </w:instrText>
              </w:r>
              <w:r>
                <w:rPr>
                  <w:noProof/>
                  <w:webHidden/>
                </w:rPr>
              </w:r>
              <w:r>
                <w:rPr>
                  <w:noProof/>
                  <w:webHidden/>
                </w:rPr>
                <w:fldChar w:fldCharType="separate"/>
              </w:r>
              <w:r>
                <w:rPr>
                  <w:noProof/>
                  <w:webHidden/>
                </w:rPr>
                <w:t>13</w:t>
              </w:r>
              <w:r>
                <w:rPr>
                  <w:noProof/>
                  <w:webHidden/>
                </w:rPr>
                <w:fldChar w:fldCharType="end"/>
              </w:r>
            </w:hyperlink>
          </w:p>
          <w:p w14:paraId="6FCAB0D4" w14:textId="15DAC93F"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08" w:history="1">
              <w:r w:rsidRPr="004912E4">
                <w:rPr>
                  <w:rStyle w:val="Hyperlink"/>
                  <w:noProof/>
                </w:rPr>
                <w:t>Rationale</w:t>
              </w:r>
              <w:r>
                <w:rPr>
                  <w:noProof/>
                  <w:webHidden/>
                </w:rPr>
                <w:tab/>
              </w:r>
              <w:r>
                <w:rPr>
                  <w:noProof/>
                  <w:webHidden/>
                </w:rPr>
                <w:fldChar w:fldCharType="begin"/>
              </w:r>
              <w:r>
                <w:rPr>
                  <w:noProof/>
                  <w:webHidden/>
                </w:rPr>
                <w:instrText xml:space="preserve"> PAGEREF _Toc238086508 \h </w:instrText>
              </w:r>
              <w:r>
                <w:rPr>
                  <w:noProof/>
                  <w:webHidden/>
                </w:rPr>
              </w:r>
              <w:r>
                <w:rPr>
                  <w:noProof/>
                  <w:webHidden/>
                </w:rPr>
                <w:fldChar w:fldCharType="separate"/>
              </w:r>
              <w:r>
                <w:rPr>
                  <w:noProof/>
                  <w:webHidden/>
                </w:rPr>
                <w:t>13</w:t>
              </w:r>
              <w:r>
                <w:rPr>
                  <w:noProof/>
                  <w:webHidden/>
                </w:rPr>
                <w:fldChar w:fldCharType="end"/>
              </w:r>
            </w:hyperlink>
          </w:p>
          <w:p w14:paraId="4DEEA70E" w14:textId="01F0B7FC"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09" w:history="1">
              <w:r w:rsidRPr="004912E4">
                <w:rPr>
                  <w:rStyle w:val="Hyperlink"/>
                  <w:noProof/>
                </w:rPr>
                <w:t>Objectives</w:t>
              </w:r>
              <w:r>
                <w:rPr>
                  <w:noProof/>
                  <w:webHidden/>
                </w:rPr>
                <w:tab/>
              </w:r>
              <w:r>
                <w:rPr>
                  <w:noProof/>
                  <w:webHidden/>
                </w:rPr>
                <w:fldChar w:fldCharType="begin"/>
              </w:r>
              <w:r>
                <w:rPr>
                  <w:noProof/>
                  <w:webHidden/>
                </w:rPr>
                <w:instrText xml:space="preserve"> PAGEREF _Toc238086509 \h </w:instrText>
              </w:r>
              <w:r>
                <w:rPr>
                  <w:noProof/>
                  <w:webHidden/>
                </w:rPr>
              </w:r>
              <w:r>
                <w:rPr>
                  <w:noProof/>
                  <w:webHidden/>
                </w:rPr>
                <w:fldChar w:fldCharType="separate"/>
              </w:r>
              <w:r>
                <w:rPr>
                  <w:noProof/>
                  <w:webHidden/>
                </w:rPr>
                <w:t>13</w:t>
              </w:r>
              <w:r>
                <w:rPr>
                  <w:noProof/>
                  <w:webHidden/>
                </w:rPr>
                <w:fldChar w:fldCharType="end"/>
              </w:r>
            </w:hyperlink>
          </w:p>
          <w:p w14:paraId="578BAF9B" w14:textId="611F93EC" w:rsidR="001207DD" w:rsidRDefault="001207DD">
            <w:pPr>
              <w:pStyle w:val="TOC1"/>
              <w:tabs>
                <w:tab w:val="right" w:leader="dot" w:pos="9016"/>
              </w:tabs>
              <w:spacing w:before="120" w:after="120"/>
              <w:rPr>
                <w:rFonts w:asciiTheme="minorHAnsi" w:hAnsiTheme="minorHAnsi" w:cstheme="minorBidi"/>
                <w:noProof/>
                <w:kern w:val="2"/>
                <w:sz w:val="24"/>
                <w:szCs w:val="24"/>
                <w14:ligatures w14:val="standardContextual"/>
              </w:rPr>
            </w:pPr>
            <w:hyperlink w:anchor="_Toc238086510" w:history="1">
              <w:r w:rsidRPr="004912E4">
                <w:rPr>
                  <w:rStyle w:val="Hyperlink"/>
                  <w:noProof/>
                </w:rPr>
                <w:t>Methods</w:t>
              </w:r>
              <w:r>
                <w:rPr>
                  <w:noProof/>
                  <w:webHidden/>
                </w:rPr>
                <w:tab/>
              </w:r>
              <w:r>
                <w:rPr>
                  <w:noProof/>
                  <w:webHidden/>
                </w:rPr>
                <w:fldChar w:fldCharType="begin"/>
              </w:r>
              <w:r>
                <w:rPr>
                  <w:noProof/>
                  <w:webHidden/>
                </w:rPr>
                <w:instrText xml:space="preserve"> PAGEREF _Toc238086510 \h </w:instrText>
              </w:r>
              <w:r>
                <w:rPr>
                  <w:noProof/>
                  <w:webHidden/>
                </w:rPr>
              </w:r>
              <w:r>
                <w:rPr>
                  <w:noProof/>
                  <w:webHidden/>
                </w:rPr>
                <w:fldChar w:fldCharType="separate"/>
              </w:r>
              <w:r>
                <w:rPr>
                  <w:noProof/>
                  <w:webHidden/>
                </w:rPr>
                <w:t>14</w:t>
              </w:r>
              <w:r>
                <w:rPr>
                  <w:noProof/>
                  <w:webHidden/>
                </w:rPr>
                <w:fldChar w:fldCharType="end"/>
              </w:r>
            </w:hyperlink>
          </w:p>
          <w:p w14:paraId="24DCC040" w14:textId="0BE83A84"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1" w:history="1">
              <w:r w:rsidRPr="004912E4">
                <w:rPr>
                  <w:rStyle w:val="Hyperlink"/>
                  <w:noProof/>
                </w:rPr>
                <w:t>Protocol and registration</w:t>
              </w:r>
              <w:r>
                <w:rPr>
                  <w:noProof/>
                  <w:webHidden/>
                </w:rPr>
                <w:tab/>
              </w:r>
              <w:r>
                <w:rPr>
                  <w:noProof/>
                  <w:webHidden/>
                </w:rPr>
                <w:fldChar w:fldCharType="begin"/>
              </w:r>
              <w:r>
                <w:rPr>
                  <w:noProof/>
                  <w:webHidden/>
                </w:rPr>
                <w:instrText xml:space="preserve"> PAGEREF _Toc238086511 \h </w:instrText>
              </w:r>
              <w:r>
                <w:rPr>
                  <w:noProof/>
                  <w:webHidden/>
                </w:rPr>
              </w:r>
              <w:r>
                <w:rPr>
                  <w:noProof/>
                  <w:webHidden/>
                </w:rPr>
                <w:fldChar w:fldCharType="separate"/>
              </w:r>
              <w:r>
                <w:rPr>
                  <w:noProof/>
                  <w:webHidden/>
                </w:rPr>
                <w:t>14</w:t>
              </w:r>
              <w:r>
                <w:rPr>
                  <w:noProof/>
                  <w:webHidden/>
                </w:rPr>
                <w:fldChar w:fldCharType="end"/>
              </w:r>
            </w:hyperlink>
          </w:p>
          <w:p w14:paraId="43C82327" w14:textId="1602EB4C"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2" w:history="1">
              <w:r w:rsidRPr="004912E4">
                <w:rPr>
                  <w:rStyle w:val="Hyperlink"/>
                  <w:noProof/>
                </w:rPr>
                <w:t>Eligbility criteria</w:t>
              </w:r>
              <w:r>
                <w:rPr>
                  <w:noProof/>
                  <w:webHidden/>
                </w:rPr>
                <w:tab/>
              </w:r>
              <w:r>
                <w:rPr>
                  <w:noProof/>
                  <w:webHidden/>
                </w:rPr>
                <w:fldChar w:fldCharType="begin"/>
              </w:r>
              <w:r>
                <w:rPr>
                  <w:noProof/>
                  <w:webHidden/>
                </w:rPr>
                <w:instrText xml:space="preserve"> PAGEREF _Toc238086512 \h </w:instrText>
              </w:r>
              <w:r>
                <w:rPr>
                  <w:noProof/>
                  <w:webHidden/>
                </w:rPr>
              </w:r>
              <w:r>
                <w:rPr>
                  <w:noProof/>
                  <w:webHidden/>
                </w:rPr>
                <w:fldChar w:fldCharType="separate"/>
              </w:r>
              <w:r>
                <w:rPr>
                  <w:noProof/>
                  <w:webHidden/>
                </w:rPr>
                <w:t>14</w:t>
              </w:r>
              <w:r>
                <w:rPr>
                  <w:noProof/>
                  <w:webHidden/>
                </w:rPr>
                <w:fldChar w:fldCharType="end"/>
              </w:r>
            </w:hyperlink>
          </w:p>
          <w:p w14:paraId="6FF96914" w14:textId="788F2E56"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3" w:history="1">
              <w:r w:rsidRPr="004912E4">
                <w:rPr>
                  <w:rStyle w:val="Hyperlink"/>
                  <w:noProof/>
                </w:rPr>
                <w:t>Information sources</w:t>
              </w:r>
              <w:r>
                <w:rPr>
                  <w:noProof/>
                  <w:webHidden/>
                </w:rPr>
                <w:tab/>
              </w:r>
              <w:r>
                <w:rPr>
                  <w:noProof/>
                  <w:webHidden/>
                </w:rPr>
                <w:fldChar w:fldCharType="begin"/>
              </w:r>
              <w:r>
                <w:rPr>
                  <w:noProof/>
                  <w:webHidden/>
                </w:rPr>
                <w:instrText xml:space="preserve"> PAGEREF _Toc238086513 \h </w:instrText>
              </w:r>
              <w:r>
                <w:rPr>
                  <w:noProof/>
                  <w:webHidden/>
                </w:rPr>
              </w:r>
              <w:r>
                <w:rPr>
                  <w:noProof/>
                  <w:webHidden/>
                </w:rPr>
                <w:fldChar w:fldCharType="separate"/>
              </w:r>
              <w:r>
                <w:rPr>
                  <w:noProof/>
                  <w:webHidden/>
                </w:rPr>
                <w:t>14</w:t>
              </w:r>
              <w:r>
                <w:rPr>
                  <w:noProof/>
                  <w:webHidden/>
                </w:rPr>
                <w:fldChar w:fldCharType="end"/>
              </w:r>
            </w:hyperlink>
          </w:p>
          <w:p w14:paraId="4E412345" w14:textId="11EEA945"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4" w:history="1">
              <w:r w:rsidRPr="004912E4">
                <w:rPr>
                  <w:rStyle w:val="Hyperlink"/>
                  <w:noProof/>
                </w:rPr>
                <w:t>Search strategy</w:t>
              </w:r>
              <w:r>
                <w:rPr>
                  <w:noProof/>
                  <w:webHidden/>
                </w:rPr>
                <w:tab/>
              </w:r>
              <w:r>
                <w:rPr>
                  <w:noProof/>
                  <w:webHidden/>
                </w:rPr>
                <w:fldChar w:fldCharType="begin"/>
              </w:r>
              <w:r>
                <w:rPr>
                  <w:noProof/>
                  <w:webHidden/>
                </w:rPr>
                <w:instrText xml:space="preserve"> PAGEREF _Toc238086514 \h </w:instrText>
              </w:r>
              <w:r>
                <w:rPr>
                  <w:noProof/>
                  <w:webHidden/>
                </w:rPr>
              </w:r>
              <w:r>
                <w:rPr>
                  <w:noProof/>
                  <w:webHidden/>
                </w:rPr>
                <w:fldChar w:fldCharType="separate"/>
              </w:r>
              <w:r>
                <w:rPr>
                  <w:noProof/>
                  <w:webHidden/>
                </w:rPr>
                <w:t>15</w:t>
              </w:r>
              <w:r>
                <w:rPr>
                  <w:noProof/>
                  <w:webHidden/>
                </w:rPr>
                <w:fldChar w:fldCharType="end"/>
              </w:r>
            </w:hyperlink>
          </w:p>
          <w:p w14:paraId="33F2E369" w14:textId="74045E34"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5" w:history="1">
              <w:r w:rsidRPr="004912E4">
                <w:rPr>
                  <w:rStyle w:val="Hyperlink"/>
                  <w:noProof/>
                </w:rPr>
                <w:t>Study selection process</w:t>
              </w:r>
              <w:r>
                <w:rPr>
                  <w:noProof/>
                  <w:webHidden/>
                </w:rPr>
                <w:tab/>
              </w:r>
              <w:r>
                <w:rPr>
                  <w:noProof/>
                  <w:webHidden/>
                </w:rPr>
                <w:fldChar w:fldCharType="begin"/>
              </w:r>
              <w:r>
                <w:rPr>
                  <w:noProof/>
                  <w:webHidden/>
                </w:rPr>
                <w:instrText xml:space="preserve"> PAGEREF _Toc238086515 \h </w:instrText>
              </w:r>
              <w:r>
                <w:rPr>
                  <w:noProof/>
                  <w:webHidden/>
                </w:rPr>
              </w:r>
              <w:r>
                <w:rPr>
                  <w:noProof/>
                  <w:webHidden/>
                </w:rPr>
                <w:fldChar w:fldCharType="separate"/>
              </w:r>
              <w:r>
                <w:rPr>
                  <w:noProof/>
                  <w:webHidden/>
                </w:rPr>
                <w:t>16</w:t>
              </w:r>
              <w:r>
                <w:rPr>
                  <w:noProof/>
                  <w:webHidden/>
                </w:rPr>
                <w:fldChar w:fldCharType="end"/>
              </w:r>
            </w:hyperlink>
          </w:p>
          <w:p w14:paraId="080B08B7" w14:textId="07CCFA9D"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6" w:history="1">
              <w:r w:rsidRPr="004912E4">
                <w:rPr>
                  <w:rStyle w:val="Hyperlink"/>
                  <w:noProof/>
                </w:rPr>
                <w:t>Data collection process</w:t>
              </w:r>
              <w:r>
                <w:rPr>
                  <w:noProof/>
                  <w:webHidden/>
                </w:rPr>
                <w:tab/>
              </w:r>
              <w:r>
                <w:rPr>
                  <w:noProof/>
                  <w:webHidden/>
                </w:rPr>
                <w:fldChar w:fldCharType="begin"/>
              </w:r>
              <w:r>
                <w:rPr>
                  <w:noProof/>
                  <w:webHidden/>
                </w:rPr>
                <w:instrText xml:space="preserve"> PAGEREF _Toc238086516 \h </w:instrText>
              </w:r>
              <w:r>
                <w:rPr>
                  <w:noProof/>
                  <w:webHidden/>
                </w:rPr>
              </w:r>
              <w:r>
                <w:rPr>
                  <w:noProof/>
                  <w:webHidden/>
                </w:rPr>
                <w:fldChar w:fldCharType="separate"/>
              </w:r>
              <w:r>
                <w:rPr>
                  <w:noProof/>
                  <w:webHidden/>
                </w:rPr>
                <w:t>16</w:t>
              </w:r>
              <w:r>
                <w:rPr>
                  <w:noProof/>
                  <w:webHidden/>
                </w:rPr>
                <w:fldChar w:fldCharType="end"/>
              </w:r>
            </w:hyperlink>
          </w:p>
          <w:p w14:paraId="2A5A1898" w14:textId="32D1DEEA"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7" w:history="1">
              <w:r w:rsidRPr="004912E4">
                <w:rPr>
                  <w:rStyle w:val="Hyperlink"/>
                  <w:noProof/>
                </w:rPr>
                <w:t>Data items</w:t>
              </w:r>
              <w:r>
                <w:rPr>
                  <w:noProof/>
                  <w:webHidden/>
                </w:rPr>
                <w:tab/>
              </w:r>
              <w:r>
                <w:rPr>
                  <w:noProof/>
                  <w:webHidden/>
                </w:rPr>
                <w:fldChar w:fldCharType="begin"/>
              </w:r>
              <w:r>
                <w:rPr>
                  <w:noProof/>
                  <w:webHidden/>
                </w:rPr>
                <w:instrText xml:space="preserve"> PAGEREF _Toc238086517 \h </w:instrText>
              </w:r>
              <w:r>
                <w:rPr>
                  <w:noProof/>
                  <w:webHidden/>
                </w:rPr>
              </w:r>
              <w:r>
                <w:rPr>
                  <w:noProof/>
                  <w:webHidden/>
                </w:rPr>
                <w:fldChar w:fldCharType="separate"/>
              </w:r>
              <w:r>
                <w:rPr>
                  <w:noProof/>
                  <w:webHidden/>
                </w:rPr>
                <w:t>16</w:t>
              </w:r>
              <w:r>
                <w:rPr>
                  <w:noProof/>
                  <w:webHidden/>
                </w:rPr>
                <w:fldChar w:fldCharType="end"/>
              </w:r>
            </w:hyperlink>
          </w:p>
          <w:p w14:paraId="5D6E36F7" w14:textId="75EE1020"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8" w:history="1">
              <w:r w:rsidRPr="004912E4">
                <w:rPr>
                  <w:rStyle w:val="Hyperlink"/>
                  <w:noProof/>
                </w:rPr>
                <w:t>Study risk of bias assessment</w:t>
              </w:r>
              <w:r>
                <w:rPr>
                  <w:noProof/>
                  <w:webHidden/>
                </w:rPr>
                <w:tab/>
              </w:r>
              <w:r>
                <w:rPr>
                  <w:noProof/>
                  <w:webHidden/>
                </w:rPr>
                <w:fldChar w:fldCharType="begin"/>
              </w:r>
              <w:r>
                <w:rPr>
                  <w:noProof/>
                  <w:webHidden/>
                </w:rPr>
                <w:instrText xml:space="preserve"> PAGEREF _Toc238086518 \h </w:instrText>
              </w:r>
              <w:r>
                <w:rPr>
                  <w:noProof/>
                  <w:webHidden/>
                </w:rPr>
              </w:r>
              <w:r>
                <w:rPr>
                  <w:noProof/>
                  <w:webHidden/>
                </w:rPr>
                <w:fldChar w:fldCharType="separate"/>
              </w:r>
              <w:r>
                <w:rPr>
                  <w:noProof/>
                  <w:webHidden/>
                </w:rPr>
                <w:t>16</w:t>
              </w:r>
              <w:r>
                <w:rPr>
                  <w:noProof/>
                  <w:webHidden/>
                </w:rPr>
                <w:fldChar w:fldCharType="end"/>
              </w:r>
            </w:hyperlink>
          </w:p>
          <w:p w14:paraId="683F80F6" w14:textId="7191309A"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19" w:history="1">
              <w:r w:rsidRPr="004912E4">
                <w:rPr>
                  <w:rStyle w:val="Hyperlink"/>
                  <w:noProof/>
                </w:rPr>
                <w:t>Effect measures</w:t>
              </w:r>
              <w:r>
                <w:rPr>
                  <w:noProof/>
                  <w:webHidden/>
                </w:rPr>
                <w:tab/>
              </w:r>
              <w:r>
                <w:rPr>
                  <w:noProof/>
                  <w:webHidden/>
                </w:rPr>
                <w:fldChar w:fldCharType="begin"/>
              </w:r>
              <w:r>
                <w:rPr>
                  <w:noProof/>
                  <w:webHidden/>
                </w:rPr>
                <w:instrText xml:space="preserve"> PAGEREF _Toc238086519 \h </w:instrText>
              </w:r>
              <w:r>
                <w:rPr>
                  <w:noProof/>
                  <w:webHidden/>
                </w:rPr>
              </w:r>
              <w:r>
                <w:rPr>
                  <w:noProof/>
                  <w:webHidden/>
                </w:rPr>
                <w:fldChar w:fldCharType="separate"/>
              </w:r>
              <w:r>
                <w:rPr>
                  <w:noProof/>
                  <w:webHidden/>
                </w:rPr>
                <w:t>17</w:t>
              </w:r>
              <w:r>
                <w:rPr>
                  <w:noProof/>
                  <w:webHidden/>
                </w:rPr>
                <w:fldChar w:fldCharType="end"/>
              </w:r>
            </w:hyperlink>
          </w:p>
          <w:p w14:paraId="67435866" w14:textId="6BB6DF91"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0" w:history="1">
              <w:r w:rsidRPr="004912E4">
                <w:rPr>
                  <w:rStyle w:val="Hyperlink"/>
                  <w:noProof/>
                </w:rPr>
                <w:t>Synthesis methods</w:t>
              </w:r>
              <w:r>
                <w:rPr>
                  <w:noProof/>
                  <w:webHidden/>
                </w:rPr>
                <w:tab/>
              </w:r>
              <w:r>
                <w:rPr>
                  <w:noProof/>
                  <w:webHidden/>
                </w:rPr>
                <w:fldChar w:fldCharType="begin"/>
              </w:r>
              <w:r>
                <w:rPr>
                  <w:noProof/>
                  <w:webHidden/>
                </w:rPr>
                <w:instrText xml:space="preserve"> PAGEREF _Toc238086520 \h </w:instrText>
              </w:r>
              <w:r>
                <w:rPr>
                  <w:noProof/>
                  <w:webHidden/>
                </w:rPr>
              </w:r>
              <w:r>
                <w:rPr>
                  <w:noProof/>
                  <w:webHidden/>
                </w:rPr>
                <w:fldChar w:fldCharType="separate"/>
              </w:r>
              <w:r>
                <w:rPr>
                  <w:noProof/>
                  <w:webHidden/>
                </w:rPr>
                <w:t>17</w:t>
              </w:r>
              <w:r>
                <w:rPr>
                  <w:noProof/>
                  <w:webHidden/>
                </w:rPr>
                <w:fldChar w:fldCharType="end"/>
              </w:r>
            </w:hyperlink>
          </w:p>
          <w:p w14:paraId="1DA324A3" w14:textId="35ED1D25"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1" w:history="1">
              <w:r w:rsidRPr="004912E4">
                <w:rPr>
                  <w:rStyle w:val="Hyperlink"/>
                  <w:noProof/>
                </w:rPr>
                <w:t>Risk of bias within individual studies</w:t>
              </w:r>
              <w:r>
                <w:rPr>
                  <w:noProof/>
                  <w:webHidden/>
                </w:rPr>
                <w:tab/>
              </w:r>
              <w:r>
                <w:rPr>
                  <w:noProof/>
                  <w:webHidden/>
                </w:rPr>
                <w:fldChar w:fldCharType="begin"/>
              </w:r>
              <w:r>
                <w:rPr>
                  <w:noProof/>
                  <w:webHidden/>
                </w:rPr>
                <w:instrText xml:space="preserve"> PAGEREF _Toc238086521 \h </w:instrText>
              </w:r>
              <w:r>
                <w:rPr>
                  <w:noProof/>
                  <w:webHidden/>
                </w:rPr>
              </w:r>
              <w:r>
                <w:rPr>
                  <w:noProof/>
                  <w:webHidden/>
                </w:rPr>
                <w:fldChar w:fldCharType="separate"/>
              </w:r>
              <w:r>
                <w:rPr>
                  <w:noProof/>
                  <w:webHidden/>
                </w:rPr>
                <w:t>17</w:t>
              </w:r>
              <w:r>
                <w:rPr>
                  <w:noProof/>
                  <w:webHidden/>
                </w:rPr>
                <w:fldChar w:fldCharType="end"/>
              </w:r>
            </w:hyperlink>
          </w:p>
          <w:p w14:paraId="16C1440E" w14:textId="32B3BB20"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2" w:history="1">
              <w:r w:rsidRPr="004912E4">
                <w:rPr>
                  <w:rStyle w:val="Hyperlink"/>
                  <w:noProof/>
                </w:rPr>
                <w:t>Certainty assessment</w:t>
              </w:r>
              <w:r>
                <w:rPr>
                  <w:noProof/>
                  <w:webHidden/>
                </w:rPr>
                <w:tab/>
              </w:r>
              <w:r>
                <w:rPr>
                  <w:noProof/>
                  <w:webHidden/>
                </w:rPr>
                <w:fldChar w:fldCharType="begin"/>
              </w:r>
              <w:r>
                <w:rPr>
                  <w:noProof/>
                  <w:webHidden/>
                </w:rPr>
                <w:instrText xml:space="preserve"> PAGEREF _Toc238086522 \h </w:instrText>
              </w:r>
              <w:r>
                <w:rPr>
                  <w:noProof/>
                  <w:webHidden/>
                </w:rPr>
              </w:r>
              <w:r>
                <w:rPr>
                  <w:noProof/>
                  <w:webHidden/>
                </w:rPr>
                <w:fldChar w:fldCharType="separate"/>
              </w:r>
              <w:r>
                <w:rPr>
                  <w:noProof/>
                  <w:webHidden/>
                </w:rPr>
                <w:t>17</w:t>
              </w:r>
              <w:r>
                <w:rPr>
                  <w:noProof/>
                  <w:webHidden/>
                </w:rPr>
                <w:fldChar w:fldCharType="end"/>
              </w:r>
            </w:hyperlink>
          </w:p>
          <w:p w14:paraId="0F5C8177" w14:textId="6DD78AD7" w:rsidR="001207DD" w:rsidRDefault="001207DD">
            <w:pPr>
              <w:pStyle w:val="TOC1"/>
              <w:tabs>
                <w:tab w:val="right" w:leader="dot" w:pos="9016"/>
              </w:tabs>
              <w:spacing w:before="120" w:after="120"/>
              <w:rPr>
                <w:rFonts w:asciiTheme="minorHAnsi" w:hAnsiTheme="minorHAnsi" w:cstheme="minorBidi"/>
                <w:noProof/>
                <w:kern w:val="2"/>
                <w:sz w:val="24"/>
                <w:szCs w:val="24"/>
                <w14:ligatures w14:val="standardContextual"/>
              </w:rPr>
            </w:pPr>
            <w:hyperlink w:anchor="_Toc238086523" w:history="1">
              <w:r w:rsidRPr="004912E4">
                <w:rPr>
                  <w:rStyle w:val="Hyperlink"/>
                  <w:noProof/>
                </w:rPr>
                <w:t>Results</w:t>
              </w:r>
              <w:r>
                <w:rPr>
                  <w:noProof/>
                  <w:webHidden/>
                </w:rPr>
                <w:tab/>
              </w:r>
              <w:r>
                <w:rPr>
                  <w:noProof/>
                  <w:webHidden/>
                </w:rPr>
                <w:fldChar w:fldCharType="begin"/>
              </w:r>
              <w:r>
                <w:rPr>
                  <w:noProof/>
                  <w:webHidden/>
                </w:rPr>
                <w:instrText xml:space="preserve"> PAGEREF _Toc238086523 \h </w:instrText>
              </w:r>
              <w:r>
                <w:rPr>
                  <w:noProof/>
                  <w:webHidden/>
                </w:rPr>
              </w:r>
              <w:r>
                <w:rPr>
                  <w:noProof/>
                  <w:webHidden/>
                </w:rPr>
                <w:fldChar w:fldCharType="separate"/>
              </w:r>
              <w:r>
                <w:rPr>
                  <w:noProof/>
                  <w:webHidden/>
                </w:rPr>
                <w:t>18</w:t>
              </w:r>
              <w:r>
                <w:rPr>
                  <w:noProof/>
                  <w:webHidden/>
                </w:rPr>
                <w:fldChar w:fldCharType="end"/>
              </w:r>
            </w:hyperlink>
          </w:p>
          <w:p w14:paraId="6ADF646E" w14:textId="48C4BA73"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4" w:history="1">
              <w:r w:rsidRPr="004912E4">
                <w:rPr>
                  <w:rStyle w:val="Hyperlink"/>
                  <w:noProof/>
                </w:rPr>
                <w:t>Study selection</w:t>
              </w:r>
              <w:r>
                <w:rPr>
                  <w:noProof/>
                  <w:webHidden/>
                </w:rPr>
                <w:tab/>
              </w:r>
              <w:r>
                <w:rPr>
                  <w:noProof/>
                  <w:webHidden/>
                </w:rPr>
                <w:fldChar w:fldCharType="begin"/>
              </w:r>
              <w:r>
                <w:rPr>
                  <w:noProof/>
                  <w:webHidden/>
                </w:rPr>
                <w:instrText xml:space="preserve"> PAGEREF _Toc238086524 \h </w:instrText>
              </w:r>
              <w:r>
                <w:rPr>
                  <w:noProof/>
                  <w:webHidden/>
                </w:rPr>
              </w:r>
              <w:r>
                <w:rPr>
                  <w:noProof/>
                  <w:webHidden/>
                </w:rPr>
                <w:fldChar w:fldCharType="separate"/>
              </w:r>
              <w:r>
                <w:rPr>
                  <w:noProof/>
                  <w:webHidden/>
                </w:rPr>
                <w:t>18</w:t>
              </w:r>
              <w:r>
                <w:rPr>
                  <w:noProof/>
                  <w:webHidden/>
                </w:rPr>
                <w:fldChar w:fldCharType="end"/>
              </w:r>
            </w:hyperlink>
          </w:p>
          <w:p w14:paraId="171CC4A1" w14:textId="3D621C32"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5" w:history="1">
              <w:r w:rsidRPr="004912E4">
                <w:rPr>
                  <w:rStyle w:val="Hyperlink"/>
                  <w:noProof/>
                </w:rPr>
                <w:t>Presentation of the network structure</w:t>
              </w:r>
              <w:r>
                <w:rPr>
                  <w:noProof/>
                  <w:webHidden/>
                </w:rPr>
                <w:tab/>
              </w:r>
              <w:r>
                <w:rPr>
                  <w:noProof/>
                  <w:webHidden/>
                </w:rPr>
                <w:fldChar w:fldCharType="begin"/>
              </w:r>
              <w:r>
                <w:rPr>
                  <w:noProof/>
                  <w:webHidden/>
                </w:rPr>
                <w:instrText xml:space="preserve"> PAGEREF _Toc238086525 \h </w:instrText>
              </w:r>
              <w:r>
                <w:rPr>
                  <w:noProof/>
                  <w:webHidden/>
                </w:rPr>
              </w:r>
              <w:r>
                <w:rPr>
                  <w:noProof/>
                  <w:webHidden/>
                </w:rPr>
                <w:fldChar w:fldCharType="separate"/>
              </w:r>
              <w:r>
                <w:rPr>
                  <w:noProof/>
                  <w:webHidden/>
                </w:rPr>
                <w:t>18</w:t>
              </w:r>
              <w:r>
                <w:rPr>
                  <w:noProof/>
                  <w:webHidden/>
                </w:rPr>
                <w:fldChar w:fldCharType="end"/>
              </w:r>
            </w:hyperlink>
          </w:p>
          <w:p w14:paraId="45B000EC" w14:textId="67E7220D"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6" w:history="1">
              <w:r w:rsidRPr="004912E4">
                <w:rPr>
                  <w:rStyle w:val="Hyperlink"/>
                  <w:noProof/>
                </w:rPr>
                <w:t>Summary of network geometry</w:t>
              </w:r>
              <w:r>
                <w:rPr>
                  <w:noProof/>
                  <w:webHidden/>
                </w:rPr>
                <w:tab/>
              </w:r>
              <w:r>
                <w:rPr>
                  <w:noProof/>
                  <w:webHidden/>
                </w:rPr>
                <w:fldChar w:fldCharType="begin"/>
              </w:r>
              <w:r>
                <w:rPr>
                  <w:noProof/>
                  <w:webHidden/>
                </w:rPr>
                <w:instrText xml:space="preserve"> PAGEREF _Toc238086526 \h </w:instrText>
              </w:r>
              <w:r>
                <w:rPr>
                  <w:noProof/>
                  <w:webHidden/>
                </w:rPr>
              </w:r>
              <w:r>
                <w:rPr>
                  <w:noProof/>
                  <w:webHidden/>
                </w:rPr>
                <w:fldChar w:fldCharType="separate"/>
              </w:r>
              <w:r>
                <w:rPr>
                  <w:noProof/>
                  <w:webHidden/>
                </w:rPr>
                <w:t>18</w:t>
              </w:r>
              <w:r>
                <w:rPr>
                  <w:noProof/>
                  <w:webHidden/>
                </w:rPr>
                <w:fldChar w:fldCharType="end"/>
              </w:r>
            </w:hyperlink>
          </w:p>
          <w:p w14:paraId="0C202C90" w14:textId="6165F0B1"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7" w:history="1">
              <w:r w:rsidRPr="004912E4">
                <w:rPr>
                  <w:rStyle w:val="Hyperlink"/>
                  <w:noProof/>
                </w:rPr>
                <w:t>Study characteristics</w:t>
              </w:r>
              <w:r>
                <w:rPr>
                  <w:noProof/>
                  <w:webHidden/>
                </w:rPr>
                <w:tab/>
              </w:r>
              <w:r>
                <w:rPr>
                  <w:noProof/>
                  <w:webHidden/>
                </w:rPr>
                <w:fldChar w:fldCharType="begin"/>
              </w:r>
              <w:r>
                <w:rPr>
                  <w:noProof/>
                  <w:webHidden/>
                </w:rPr>
                <w:instrText xml:space="preserve"> PAGEREF _Toc238086527 \h </w:instrText>
              </w:r>
              <w:r>
                <w:rPr>
                  <w:noProof/>
                  <w:webHidden/>
                </w:rPr>
              </w:r>
              <w:r>
                <w:rPr>
                  <w:noProof/>
                  <w:webHidden/>
                </w:rPr>
                <w:fldChar w:fldCharType="separate"/>
              </w:r>
              <w:r>
                <w:rPr>
                  <w:noProof/>
                  <w:webHidden/>
                </w:rPr>
                <w:t>18</w:t>
              </w:r>
              <w:r>
                <w:rPr>
                  <w:noProof/>
                  <w:webHidden/>
                </w:rPr>
                <w:fldChar w:fldCharType="end"/>
              </w:r>
            </w:hyperlink>
          </w:p>
          <w:p w14:paraId="495A4716" w14:textId="43A967DA"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8" w:history="1">
              <w:r w:rsidRPr="004912E4">
                <w:rPr>
                  <w:rStyle w:val="Hyperlink"/>
                  <w:noProof/>
                </w:rPr>
                <w:t>Risk of bias in studies</w:t>
              </w:r>
              <w:r>
                <w:rPr>
                  <w:noProof/>
                  <w:webHidden/>
                </w:rPr>
                <w:tab/>
              </w:r>
              <w:r>
                <w:rPr>
                  <w:noProof/>
                  <w:webHidden/>
                </w:rPr>
                <w:fldChar w:fldCharType="begin"/>
              </w:r>
              <w:r>
                <w:rPr>
                  <w:noProof/>
                  <w:webHidden/>
                </w:rPr>
                <w:instrText xml:space="preserve"> PAGEREF _Toc238086528 \h </w:instrText>
              </w:r>
              <w:r>
                <w:rPr>
                  <w:noProof/>
                  <w:webHidden/>
                </w:rPr>
              </w:r>
              <w:r>
                <w:rPr>
                  <w:noProof/>
                  <w:webHidden/>
                </w:rPr>
                <w:fldChar w:fldCharType="separate"/>
              </w:r>
              <w:r>
                <w:rPr>
                  <w:noProof/>
                  <w:webHidden/>
                </w:rPr>
                <w:t>18</w:t>
              </w:r>
              <w:r>
                <w:rPr>
                  <w:noProof/>
                  <w:webHidden/>
                </w:rPr>
                <w:fldChar w:fldCharType="end"/>
              </w:r>
            </w:hyperlink>
          </w:p>
          <w:p w14:paraId="2765E85E" w14:textId="2AEC8168"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29" w:history="1">
              <w:r w:rsidRPr="004912E4">
                <w:rPr>
                  <w:rStyle w:val="Hyperlink"/>
                  <w:noProof/>
                </w:rPr>
                <w:t>Patient-reported outcome measures</w:t>
              </w:r>
              <w:r>
                <w:rPr>
                  <w:noProof/>
                  <w:webHidden/>
                </w:rPr>
                <w:tab/>
              </w:r>
              <w:r>
                <w:rPr>
                  <w:noProof/>
                  <w:webHidden/>
                </w:rPr>
                <w:fldChar w:fldCharType="begin"/>
              </w:r>
              <w:r>
                <w:rPr>
                  <w:noProof/>
                  <w:webHidden/>
                </w:rPr>
                <w:instrText xml:space="preserve"> PAGEREF _Toc238086529 \h </w:instrText>
              </w:r>
              <w:r>
                <w:rPr>
                  <w:noProof/>
                  <w:webHidden/>
                </w:rPr>
              </w:r>
              <w:r>
                <w:rPr>
                  <w:noProof/>
                  <w:webHidden/>
                </w:rPr>
                <w:fldChar w:fldCharType="separate"/>
              </w:r>
              <w:r>
                <w:rPr>
                  <w:noProof/>
                  <w:webHidden/>
                </w:rPr>
                <w:t>18</w:t>
              </w:r>
              <w:r>
                <w:rPr>
                  <w:noProof/>
                  <w:webHidden/>
                </w:rPr>
                <w:fldChar w:fldCharType="end"/>
              </w:r>
            </w:hyperlink>
          </w:p>
          <w:p w14:paraId="0B901BAB" w14:textId="2E01FE01"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0" w:history="1">
              <w:r w:rsidRPr="004912E4">
                <w:rPr>
                  <w:rStyle w:val="Hyperlink"/>
                  <w:noProof/>
                </w:rPr>
                <w:t>Objective measures of knee stability</w:t>
              </w:r>
              <w:r>
                <w:rPr>
                  <w:noProof/>
                  <w:webHidden/>
                </w:rPr>
                <w:tab/>
              </w:r>
              <w:r>
                <w:rPr>
                  <w:noProof/>
                  <w:webHidden/>
                </w:rPr>
                <w:fldChar w:fldCharType="begin"/>
              </w:r>
              <w:r>
                <w:rPr>
                  <w:noProof/>
                  <w:webHidden/>
                </w:rPr>
                <w:instrText xml:space="preserve"> PAGEREF _Toc238086530 \h </w:instrText>
              </w:r>
              <w:r>
                <w:rPr>
                  <w:noProof/>
                  <w:webHidden/>
                </w:rPr>
              </w:r>
              <w:r>
                <w:rPr>
                  <w:noProof/>
                  <w:webHidden/>
                </w:rPr>
                <w:fldChar w:fldCharType="separate"/>
              </w:r>
              <w:r>
                <w:rPr>
                  <w:noProof/>
                  <w:webHidden/>
                </w:rPr>
                <w:t>19</w:t>
              </w:r>
              <w:r>
                <w:rPr>
                  <w:noProof/>
                  <w:webHidden/>
                </w:rPr>
                <w:fldChar w:fldCharType="end"/>
              </w:r>
            </w:hyperlink>
          </w:p>
          <w:p w14:paraId="32822778" w14:textId="378CFD22"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1" w:history="1">
              <w:r w:rsidRPr="004912E4">
                <w:rPr>
                  <w:rStyle w:val="Hyperlink"/>
                  <w:noProof/>
                </w:rPr>
                <w:t>Graft failure</w:t>
              </w:r>
              <w:r>
                <w:rPr>
                  <w:noProof/>
                  <w:webHidden/>
                </w:rPr>
                <w:tab/>
              </w:r>
              <w:r>
                <w:rPr>
                  <w:noProof/>
                  <w:webHidden/>
                </w:rPr>
                <w:fldChar w:fldCharType="begin"/>
              </w:r>
              <w:r>
                <w:rPr>
                  <w:noProof/>
                  <w:webHidden/>
                </w:rPr>
                <w:instrText xml:space="preserve"> PAGEREF _Toc238086531 \h </w:instrText>
              </w:r>
              <w:r>
                <w:rPr>
                  <w:noProof/>
                  <w:webHidden/>
                </w:rPr>
              </w:r>
              <w:r>
                <w:rPr>
                  <w:noProof/>
                  <w:webHidden/>
                </w:rPr>
                <w:fldChar w:fldCharType="separate"/>
              </w:r>
              <w:r>
                <w:rPr>
                  <w:noProof/>
                  <w:webHidden/>
                </w:rPr>
                <w:t>19</w:t>
              </w:r>
              <w:r>
                <w:rPr>
                  <w:noProof/>
                  <w:webHidden/>
                </w:rPr>
                <w:fldChar w:fldCharType="end"/>
              </w:r>
            </w:hyperlink>
          </w:p>
          <w:p w14:paraId="4630F0D9" w14:textId="5E70535F"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2" w:history="1">
              <w:r w:rsidRPr="004912E4">
                <w:rPr>
                  <w:rStyle w:val="Hyperlink"/>
                  <w:noProof/>
                </w:rPr>
                <w:t>Reporting biases</w:t>
              </w:r>
              <w:r>
                <w:rPr>
                  <w:noProof/>
                  <w:webHidden/>
                </w:rPr>
                <w:tab/>
              </w:r>
              <w:r>
                <w:rPr>
                  <w:noProof/>
                  <w:webHidden/>
                </w:rPr>
                <w:fldChar w:fldCharType="begin"/>
              </w:r>
              <w:r>
                <w:rPr>
                  <w:noProof/>
                  <w:webHidden/>
                </w:rPr>
                <w:instrText xml:space="preserve"> PAGEREF _Toc238086532 \h </w:instrText>
              </w:r>
              <w:r>
                <w:rPr>
                  <w:noProof/>
                  <w:webHidden/>
                </w:rPr>
              </w:r>
              <w:r>
                <w:rPr>
                  <w:noProof/>
                  <w:webHidden/>
                </w:rPr>
                <w:fldChar w:fldCharType="separate"/>
              </w:r>
              <w:r>
                <w:rPr>
                  <w:noProof/>
                  <w:webHidden/>
                </w:rPr>
                <w:t>19</w:t>
              </w:r>
              <w:r>
                <w:rPr>
                  <w:noProof/>
                  <w:webHidden/>
                </w:rPr>
                <w:fldChar w:fldCharType="end"/>
              </w:r>
            </w:hyperlink>
          </w:p>
          <w:p w14:paraId="5E948EE5" w14:textId="78871DA8"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3" w:history="1">
              <w:r w:rsidRPr="004912E4">
                <w:rPr>
                  <w:rStyle w:val="Hyperlink"/>
                  <w:noProof/>
                </w:rPr>
                <w:t>Certainty of evidence</w:t>
              </w:r>
              <w:r>
                <w:rPr>
                  <w:noProof/>
                  <w:webHidden/>
                </w:rPr>
                <w:tab/>
              </w:r>
              <w:r>
                <w:rPr>
                  <w:noProof/>
                  <w:webHidden/>
                </w:rPr>
                <w:fldChar w:fldCharType="begin"/>
              </w:r>
              <w:r>
                <w:rPr>
                  <w:noProof/>
                  <w:webHidden/>
                </w:rPr>
                <w:instrText xml:space="preserve"> PAGEREF _Toc238086533 \h </w:instrText>
              </w:r>
              <w:r>
                <w:rPr>
                  <w:noProof/>
                  <w:webHidden/>
                </w:rPr>
              </w:r>
              <w:r>
                <w:rPr>
                  <w:noProof/>
                  <w:webHidden/>
                </w:rPr>
                <w:fldChar w:fldCharType="separate"/>
              </w:r>
              <w:r>
                <w:rPr>
                  <w:noProof/>
                  <w:webHidden/>
                </w:rPr>
                <w:t>19</w:t>
              </w:r>
              <w:r>
                <w:rPr>
                  <w:noProof/>
                  <w:webHidden/>
                </w:rPr>
                <w:fldChar w:fldCharType="end"/>
              </w:r>
            </w:hyperlink>
          </w:p>
          <w:p w14:paraId="043ACDC6" w14:textId="37DE186D"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4" w:history="1">
              <w:r w:rsidRPr="004912E4">
                <w:rPr>
                  <w:rStyle w:val="Hyperlink"/>
                  <w:noProof/>
                </w:rPr>
                <w:t>Geometry of the network</w:t>
              </w:r>
              <w:r>
                <w:rPr>
                  <w:noProof/>
                  <w:webHidden/>
                </w:rPr>
                <w:tab/>
              </w:r>
              <w:r>
                <w:rPr>
                  <w:noProof/>
                  <w:webHidden/>
                </w:rPr>
                <w:fldChar w:fldCharType="begin"/>
              </w:r>
              <w:r>
                <w:rPr>
                  <w:noProof/>
                  <w:webHidden/>
                </w:rPr>
                <w:instrText xml:space="preserve"> PAGEREF _Toc238086534 \h </w:instrText>
              </w:r>
              <w:r>
                <w:rPr>
                  <w:noProof/>
                  <w:webHidden/>
                </w:rPr>
              </w:r>
              <w:r>
                <w:rPr>
                  <w:noProof/>
                  <w:webHidden/>
                </w:rPr>
                <w:fldChar w:fldCharType="separate"/>
              </w:r>
              <w:r>
                <w:rPr>
                  <w:noProof/>
                  <w:webHidden/>
                </w:rPr>
                <w:t>19</w:t>
              </w:r>
              <w:r>
                <w:rPr>
                  <w:noProof/>
                  <w:webHidden/>
                </w:rPr>
                <w:fldChar w:fldCharType="end"/>
              </w:r>
            </w:hyperlink>
          </w:p>
          <w:p w14:paraId="5EF4CB97" w14:textId="0509CB1C"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5" w:history="1">
              <w:r w:rsidRPr="004912E4">
                <w:rPr>
                  <w:rStyle w:val="Hyperlink"/>
                  <w:noProof/>
                </w:rPr>
                <w:t>Study characteristics</w:t>
              </w:r>
              <w:r>
                <w:rPr>
                  <w:noProof/>
                  <w:webHidden/>
                </w:rPr>
                <w:tab/>
              </w:r>
              <w:r>
                <w:rPr>
                  <w:noProof/>
                  <w:webHidden/>
                </w:rPr>
                <w:fldChar w:fldCharType="begin"/>
              </w:r>
              <w:r>
                <w:rPr>
                  <w:noProof/>
                  <w:webHidden/>
                </w:rPr>
                <w:instrText xml:space="preserve"> PAGEREF _Toc238086535 \h </w:instrText>
              </w:r>
              <w:r>
                <w:rPr>
                  <w:noProof/>
                  <w:webHidden/>
                </w:rPr>
              </w:r>
              <w:r>
                <w:rPr>
                  <w:noProof/>
                  <w:webHidden/>
                </w:rPr>
                <w:fldChar w:fldCharType="separate"/>
              </w:r>
              <w:r>
                <w:rPr>
                  <w:noProof/>
                  <w:webHidden/>
                </w:rPr>
                <w:t>19</w:t>
              </w:r>
              <w:r>
                <w:rPr>
                  <w:noProof/>
                  <w:webHidden/>
                </w:rPr>
                <w:fldChar w:fldCharType="end"/>
              </w:r>
            </w:hyperlink>
          </w:p>
          <w:p w14:paraId="70335591" w14:textId="6A9340A4"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6" w:history="1">
              <w:r w:rsidRPr="004912E4">
                <w:rPr>
                  <w:rStyle w:val="Hyperlink"/>
                  <w:noProof/>
                </w:rPr>
                <w:t>Risk of bias within studies</w:t>
              </w:r>
              <w:r>
                <w:rPr>
                  <w:noProof/>
                  <w:webHidden/>
                </w:rPr>
                <w:tab/>
              </w:r>
              <w:r>
                <w:rPr>
                  <w:noProof/>
                  <w:webHidden/>
                </w:rPr>
                <w:fldChar w:fldCharType="begin"/>
              </w:r>
              <w:r>
                <w:rPr>
                  <w:noProof/>
                  <w:webHidden/>
                </w:rPr>
                <w:instrText xml:space="preserve"> PAGEREF _Toc238086536 \h </w:instrText>
              </w:r>
              <w:r>
                <w:rPr>
                  <w:noProof/>
                  <w:webHidden/>
                </w:rPr>
              </w:r>
              <w:r>
                <w:rPr>
                  <w:noProof/>
                  <w:webHidden/>
                </w:rPr>
                <w:fldChar w:fldCharType="separate"/>
              </w:r>
              <w:r>
                <w:rPr>
                  <w:noProof/>
                  <w:webHidden/>
                </w:rPr>
                <w:t>19</w:t>
              </w:r>
              <w:r>
                <w:rPr>
                  <w:noProof/>
                  <w:webHidden/>
                </w:rPr>
                <w:fldChar w:fldCharType="end"/>
              </w:r>
            </w:hyperlink>
          </w:p>
          <w:p w14:paraId="7C668339" w14:textId="4035850C"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7" w:history="1">
              <w:r w:rsidRPr="004912E4">
                <w:rPr>
                  <w:rStyle w:val="Hyperlink"/>
                  <w:noProof/>
                </w:rPr>
                <w:t>Results of individual studies</w:t>
              </w:r>
              <w:r>
                <w:rPr>
                  <w:noProof/>
                  <w:webHidden/>
                </w:rPr>
                <w:tab/>
              </w:r>
              <w:r>
                <w:rPr>
                  <w:noProof/>
                  <w:webHidden/>
                </w:rPr>
                <w:fldChar w:fldCharType="begin"/>
              </w:r>
              <w:r>
                <w:rPr>
                  <w:noProof/>
                  <w:webHidden/>
                </w:rPr>
                <w:instrText xml:space="preserve"> PAGEREF _Toc238086537 \h </w:instrText>
              </w:r>
              <w:r>
                <w:rPr>
                  <w:noProof/>
                  <w:webHidden/>
                </w:rPr>
              </w:r>
              <w:r>
                <w:rPr>
                  <w:noProof/>
                  <w:webHidden/>
                </w:rPr>
                <w:fldChar w:fldCharType="separate"/>
              </w:r>
              <w:r>
                <w:rPr>
                  <w:noProof/>
                  <w:webHidden/>
                </w:rPr>
                <w:t>19</w:t>
              </w:r>
              <w:r>
                <w:rPr>
                  <w:noProof/>
                  <w:webHidden/>
                </w:rPr>
                <w:fldChar w:fldCharType="end"/>
              </w:r>
            </w:hyperlink>
          </w:p>
          <w:p w14:paraId="03C5231D" w14:textId="6CC85691"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8" w:history="1">
              <w:r w:rsidRPr="004912E4">
                <w:rPr>
                  <w:rStyle w:val="Hyperlink"/>
                  <w:noProof/>
                </w:rPr>
                <w:t>Synthesis of results</w:t>
              </w:r>
              <w:r>
                <w:rPr>
                  <w:noProof/>
                  <w:webHidden/>
                </w:rPr>
                <w:tab/>
              </w:r>
              <w:r>
                <w:rPr>
                  <w:noProof/>
                  <w:webHidden/>
                </w:rPr>
                <w:fldChar w:fldCharType="begin"/>
              </w:r>
              <w:r>
                <w:rPr>
                  <w:noProof/>
                  <w:webHidden/>
                </w:rPr>
                <w:instrText xml:space="preserve"> PAGEREF _Toc238086538 \h </w:instrText>
              </w:r>
              <w:r>
                <w:rPr>
                  <w:noProof/>
                  <w:webHidden/>
                </w:rPr>
              </w:r>
              <w:r>
                <w:rPr>
                  <w:noProof/>
                  <w:webHidden/>
                </w:rPr>
                <w:fldChar w:fldCharType="separate"/>
              </w:r>
              <w:r>
                <w:rPr>
                  <w:noProof/>
                  <w:webHidden/>
                </w:rPr>
                <w:t>19</w:t>
              </w:r>
              <w:r>
                <w:rPr>
                  <w:noProof/>
                  <w:webHidden/>
                </w:rPr>
                <w:fldChar w:fldCharType="end"/>
              </w:r>
            </w:hyperlink>
          </w:p>
          <w:p w14:paraId="3CE0B753" w14:textId="23FCB783"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39" w:history="1">
              <w:r w:rsidRPr="004912E4">
                <w:rPr>
                  <w:rStyle w:val="Hyperlink"/>
                  <w:noProof/>
                </w:rPr>
                <w:t>Exploration for inconsistency</w:t>
              </w:r>
              <w:r>
                <w:rPr>
                  <w:noProof/>
                  <w:webHidden/>
                </w:rPr>
                <w:tab/>
              </w:r>
              <w:r>
                <w:rPr>
                  <w:noProof/>
                  <w:webHidden/>
                </w:rPr>
                <w:fldChar w:fldCharType="begin"/>
              </w:r>
              <w:r>
                <w:rPr>
                  <w:noProof/>
                  <w:webHidden/>
                </w:rPr>
                <w:instrText xml:space="preserve"> PAGEREF _Toc238086539 \h </w:instrText>
              </w:r>
              <w:r>
                <w:rPr>
                  <w:noProof/>
                  <w:webHidden/>
                </w:rPr>
              </w:r>
              <w:r>
                <w:rPr>
                  <w:noProof/>
                  <w:webHidden/>
                </w:rPr>
                <w:fldChar w:fldCharType="separate"/>
              </w:r>
              <w:r>
                <w:rPr>
                  <w:noProof/>
                  <w:webHidden/>
                </w:rPr>
                <w:t>19</w:t>
              </w:r>
              <w:r>
                <w:rPr>
                  <w:noProof/>
                  <w:webHidden/>
                </w:rPr>
                <w:fldChar w:fldCharType="end"/>
              </w:r>
            </w:hyperlink>
          </w:p>
          <w:p w14:paraId="13E5AFF1" w14:textId="3F2C1C64"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40" w:history="1">
              <w:r w:rsidRPr="004912E4">
                <w:rPr>
                  <w:rStyle w:val="Hyperlink"/>
                  <w:noProof/>
                </w:rPr>
                <w:t>Risk of bias across studies</w:t>
              </w:r>
              <w:r>
                <w:rPr>
                  <w:noProof/>
                  <w:webHidden/>
                </w:rPr>
                <w:tab/>
              </w:r>
              <w:r>
                <w:rPr>
                  <w:noProof/>
                  <w:webHidden/>
                </w:rPr>
                <w:fldChar w:fldCharType="begin"/>
              </w:r>
              <w:r>
                <w:rPr>
                  <w:noProof/>
                  <w:webHidden/>
                </w:rPr>
                <w:instrText xml:space="preserve"> PAGEREF _Toc238086540 \h </w:instrText>
              </w:r>
              <w:r>
                <w:rPr>
                  <w:noProof/>
                  <w:webHidden/>
                </w:rPr>
              </w:r>
              <w:r>
                <w:rPr>
                  <w:noProof/>
                  <w:webHidden/>
                </w:rPr>
                <w:fldChar w:fldCharType="separate"/>
              </w:r>
              <w:r>
                <w:rPr>
                  <w:noProof/>
                  <w:webHidden/>
                </w:rPr>
                <w:t>19</w:t>
              </w:r>
              <w:r>
                <w:rPr>
                  <w:noProof/>
                  <w:webHidden/>
                </w:rPr>
                <w:fldChar w:fldCharType="end"/>
              </w:r>
            </w:hyperlink>
          </w:p>
          <w:p w14:paraId="6D9B5A49" w14:textId="0754C45D"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41" w:history="1">
              <w:r w:rsidRPr="004912E4">
                <w:rPr>
                  <w:rStyle w:val="Hyperlink"/>
                  <w:noProof/>
                </w:rPr>
                <w:t>Results of additional analyses</w:t>
              </w:r>
              <w:r>
                <w:rPr>
                  <w:noProof/>
                  <w:webHidden/>
                </w:rPr>
                <w:tab/>
              </w:r>
              <w:r>
                <w:rPr>
                  <w:noProof/>
                  <w:webHidden/>
                </w:rPr>
                <w:fldChar w:fldCharType="begin"/>
              </w:r>
              <w:r>
                <w:rPr>
                  <w:noProof/>
                  <w:webHidden/>
                </w:rPr>
                <w:instrText xml:space="preserve"> PAGEREF _Toc238086541 \h </w:instrText>
              </w:r>
              <w:r>
                <w:rPr>
                  <w:noProof/>
                  <w:webHidden/>
                </w:rPr>
              </w:r>
              <w:r>
                <w:rPr>
                  <w:noProof/>
                  <w:webHidden/>
                </w:rPr>
                <w:fldChar w:fldCharType="separate"/>
              </w:r>
              <w:r>
                <w:rPr>
                  <w:noProof/>
                  <w:webHidden/>
                </w:rPr>
                <w:t>19</w:t>
              </w:r>
              <w:r>
                <w:rPr>
                  <w:noProof/>
                  <w:webHidden/>
                </w:rPr>
                <w:fldChar w:fldCharType="end"/>
              </w:r>
            </w:hyperlink>
          </w:p>
          <w:p w14:paraId="7BE38306" w14:textId="79721A1A" w:rsidR="001207DD" w:rsidRDefault="001207DD">
            <w:pPr>
              <w:pStyle w:val="TOC1"/>
              <w:tabs>
                <w:tab w:val="right" w:leader="dot" w:pos="9016"/>
              </w:tabs>
              <w:spacing w:before="120" w:after="120"/>
              <w:rPr>
                <w:rFonts w:asciiTheme="minorHAnsi" w:hAnsiTheme="minorHAnsi" w:cstheme="minorBidi"/>
                <w:noProof/>
                <w:kern w:val="2"/>
                <w:sz w:val="24"/>
                <w:szCs w:val="24"/>
                <w14:ligatures w14:val="standardContextual"/>
              </w:rPr>
            </w:pPr>
            <w:hyperlink w:anchor="_Toc238086542" w:history="1">
              <w:r w:rsidRPr="004912E4">
                <w:rPr>
                  <w:rStyle w:val="Hyperlink"/>
                  <w:noProof/>
                </w:rPr>
                <w:t>Discussion</w:t>
              </w:r>
              <w:r>
                <w:rPr>
                  <w:noProof/>
                  <w:webHidden/>
                </w:rPr>
                <w:tab/>
              </w:r>
              <w:r>
                <w:rPr>
                  <w:noProof/>
                  <w:webHidden/>
                </w:rPr>
                <w:fldChar w:fldCharType="begin"/>
              </w:r>
              <w:r>
                <w:rPr>
                  <w:noProof/>
                  <w:webHidden/>
                </w:rPr>
                <w:instrText xml:space="preserve"> PAGEREF _Toc238086542 \h </w:instrText>
              </w:r>
              <w:r>
                <w:rPr>
                  <w:noProof/>
                  <w:webHidden/>
                </w:rPr>
              </w:r>
              <w:r>
                <w:rPr>
                  <w:noProof/>
                  <w:webHidden/>
                </w:rPr>
                <w:fldChar w:fldCharType="separate"/>
              </w:r>
              <w:r>
                <w:rPr>
                  <w:noProof/>
                  <w:webHidden/>
                </w:rPr>
                <w:t>20</w:t>
              </w:r>
              <w:r>
                <w:rPr>
                  <w:noProof/>
                  <w:webHidden/>
                </w:rPr>
                <w:fldChar w:fldCharType="end"/>
              </w:r>
            </w:hyperlink>
          </w:p>
          <w:p w14:paraId="62267B95" w14:textId="0EAE760B"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43" w:history="1">
              <w:r w:rsidRPr="004912E4">
                <w:rPr>
                  <w:rStyle w:val="Hyperlink"/>
                  <w:noProof/>
                </w:rPr>
                <w:t>Summary of evidence</w:t>
              </w:r>
              <w:r>
                <w:rPr>
                  <w:noProof/>
                  <w:webHidden/>
                </w:rPr>
                <w:tab/>
              </w:r>
              <w:r>
                <w:rPr>
                  <w:noProof/>
                  <w:webHidden/>
                </w:rPr>
                <w:fldChar w:fldCharType="begin"/>
              </w:r>
              <w:r>
                <w:rPr>
                  <w:noProof/>
                  <w:webHidden/>
                </w:rPr>
                <w:instrText xml:space="preserve"> PAGEREF _Toc238086543 \h </w:instrText>
              </w:r>
              <w:r>
                <w:rPr>
                  <w:noProof/>
                  <w:webHidden/>
                </w:rPr>
              </w:r>
              <w:r>
                <w:rPr>
                  <w:noProof/>
                  <w:webHidden/>
                </w:rPr>
                <w:fldChar w:fldCharType="separate"/>
              </w:r>
              <w:r>
                <w:rPr>
                  <w:noProof/>
                  <w:webHidden/>
                </w:rPr>
                <w:t>20</w:t>
              </w:r>
              <w:r>
                <w:rPr>
                  <w:noProof/>
                  <w:webHidden/>
                </w:rPr>
                <w:fldChar w:fldCharType="end"/>
              </w:r>
            </w:hyperlink>
          </w:p>
          <w:p w14:paraId="795FED73" w14:textId="2DEC3CB1"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44" w:history="1">
              <w:r w:rsidRPr="004912E4">
                <w:rPr>
                  <w:rStyle w:val="Hyperlink"/>
                  <w:noProof/>
                </w:rPr>
                <w:t>Limitations</w:t>
              </w:r>
              <w:r>
                <w:rPr>
                  <w:noProof/>
                  <w:webHidden/>
                </w:rPr>
                <w:tab/>
              </w:r>
              <w:r>
                <w:rPr>
                  <w:noProof/>
                  <w:webHidden/>
                </w:rPr>
                <w:fldChar w:fldCharType="begin"/>
              </w:r>
              <w:r>
                <w:rPr>
                  <w:noProof/>
                  <w:webHidden/>
                </w:rPr>
                <w:instrText xml:space="preserve"> PAGEREF _Toc238086544 \h </w:instrText>
              </w:r>
              <w:r>
                <w:rPr>
                  <w:noProof/>
                  <w:webHidden/>
                </w:rPr>
              </w:r>
              <w:r>
                <w:rPr>
                  <w:noProof/>
                  <w:webHidden/>
                </w:rPr>
                <w:fldChar w:fldCharType="separate"/>
              </w:r>
              <w:r>
                <w:rPr>
                  <w:noProof/>
                  <w:webHidden/>
                </w:rPr>
                <w:t>20</w:t>
              </w:r>
              <w:r>
                <w:rPr>
                  <w:noProof/>
                  <w:webHidden/>
                </w:rPr>
                <w:fldChar w:fldCharType="end"/>
              </w:r>
            </w:hyperlink>
          </w:p>
          <w:p w14:paraId="70254B50" w14:textId="76341607"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45" w:history="1">
              <w:r w:rsidRPr="004912E4">
                <w:rPr>
                  <w:rStyle w:val="Hyperlink"/>
                  <w:noProof/>
                </w:rPr>
                <w:t>Conclusions</w:t>
              </w:r>
              <w:r>
                <w:rPr>
                  <w:noProof/>
                  <w:webHidden/>
                </w:rPr>
                <w:tab/>
              </w:r>
              <w:r>
                <w:rPr>
                  <w:noProof/>
                  <w:webHidden/>
                </w:rPr>
                <w:fldChar w:fldCharType="begin"/>
              </w:r>
              <w:r>
                <w:rPr>
                  <w:noProof/>
                  <w:webHidden/>
                </w:rPr>
                <w:instrText xml:space="preserve"> PAGEREF _Toc238086545 \h </w:instrText>
              </w:r>
              <w:r>
                <w:rPr>
                  <w:noProof/>
                  <w:webHidden/>
                </w:rPr>
              </w:r>
              <w:r>
                <w:rPr>
                  <w:noProof/>
                  <w:webHidden/>
                </w:rPr>
                <w:fldChar w:fldCharType="separate"/>
              </w:r>
              <w:r>
                <w:rPr>
                  <w:noProof/>
                  <w:webHidden/>
                </w:rPr>
                <w:t>20</w:t>
              </w:r>
              <w:r>
                <w:rPr>
                  <w:noProof/>
                  <w:webHidden/>
                </w:rPr>
                <w:fldChar w:fldCharType="end"/>
              </w:r>
            </w:hyperlink>
          </w:p>
          <w:p w14:paraId="61C723B0" w14:textId="3B544311"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46" w:history="1">
              <w:r w:rsidRPr="004912E4">
                <w:rPr>
                  <w:rStyle w:val="Hyperlink"/>
                  <w:noProof/>
                </w:rPr>
                <w:t>Funding</w:t>
              </w:r>
              <w:r>
                <w:rPr>
                  <w:noProof/>
                  <w:webHidden/>
                </w:rPr>
                <w:tab/>
              </w:r>
              <w:r>
                <w:rPr>
                  <w:noProof/>
                  <w:webHidden/>
                </w:rPr>
                <w:fldChar w:fldCharType="begin"/>
              </w:r>
              <w:r>
                <w:rPr>
                  <w:noProof/>
                  <w:webHidden/>
                </w:rPr>
                <w:instrText xml:space="preserve"> PAGEREF _Toc238086546 \h </w:instrText>
              </w:r>
              <w:r>
                <w:rPr>
                  <w:noProof/>
                  <w:webHidden/>
                </w:rPr>
              </w:r>
              <w:r>
                <w:rPr>
                  <w:noProof/>
                  <w:webHidden/>
                </w:rPr>
                <w:fldChar w:fldCharType="separate"/>
              </w:r>
              <w:r>
                <w:rPr>
                  <w:noProof/>
                  <w:webHidden/>
                </w:rPr>
                <w:t>20</w:t>
              </w:r>
              <w:r>
                <w:rPr>
                  <w:noProof/>
                  <w:webHidden/>
                </w:rPr>
                <w:fldChar w:fldCharType="end"/>
              </w:r>
            </w:hyperlink>
          </w:p>
          <w:p w14:paraId="2FB0F8DF" w14:textId="3CF3DD6A" w:rsidR="001207DD" w:rsidRDefault="001207DD">
            <w:pPr>
              <w:pStyle w:val="TOC1"/>
              <w:tabs>
                <w:tab w:val="right" w:leader="dot" w:pos="9016"/>
              </w:tabs>
              <w:spacing w:before="120" w:after="120"/>
              <w:rPr>
                <w:rFonts w:asciiTheme="minorHAnsi" w:hAnsiTheme="minorHAnsi" w:cstheme="minorBidi"/>
                <w:noProof/>
                <w:kern w:val="2"/>
                <w:sz w:val="24"/>
                <w:szCs w:val="24"/>
                <w14:ligatures w14:val="standardContextual"/>
              </w:rPr>
            </w:pPr>
            <w:hyperlink w:anchor="_Toc238086547" w:history="1">
              <w:r w:rsidRPr="004912E4">
                <w:rPr>
                  <w:rStyle w:val="Hyperlink"/>
                  <w:noProof/>
                </w:rPr>
                <w:t>References</w:t>
              </w:r>
              <w:r>
                <w:rPr>
                  <w:noProof/>
                  <w:webHidden/>
                </w:rPr>
                <w:tab/>
              </w:r>
              <w:r>
                <w:rPr>
                  <w:noProof/>
                  <w:webHidden/>
                </w:rPr>
                <w:fldChar w:fldCharType="begin"/>
              </w:r>
              <w:r>
                <w:rPr>
                  <w:noProof/>
                  <w:webHidden/>
                </w:rPr>
                <w:instrText xml:space="preserve"> PAGEREF _Toc238086547 \h </w:instrText>
              </w:r>
              <w:r>
                <w:rPr>
                  <w:noProof/>
                  <w:webHidden/>
                </w:rPr>
              </w:r>
              <w:r>
                <w:rPr>
                  <w:noProof/>
                  <w:webHidden/>
                </w:rPr>
                <w:fldChar w:fldCharType="separate"/>
              </w:r>
              <w:r>
                <w:rPr>
                  <w:noProof/>
                  <w:webHidden/>
                </w:rPr>
                <w:t>21</w:t>
              </w:r>
              <w:r>
                <w:rPr>
                  <w:noProof/>
                  <w:webHidden/>
                </w:rPr>
                <w:fldChar w:fldCharType="end"/>
              </w:r>
            </w:hyperlink>
          </w:p>
          <w:p w14:paraId="33484600" w14:textId="274617C9"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48" w:history="1">
              <w:r w:rsidRPr="004912E4">
                <w:rPr>
                  <w:rStyle w:val="Hyperlink"/>
                  <w:noProof/>
                </w:rPr>
                <w:t>Data availability statement</w:t>
              </w:r>
              <w:r>
                <w:rPr>
                  <w:noProof/>
                  <w:webHidden/>
                </w:rPr>
                <w:tab/>
              </w:r>
              <w:r>
                <w:rPr>
                  <w:noProof/>
                  <w:webHidden/>
                </w:rPr>
                <w:fldChar w:fldCharType="begin"/>
              </w:r>
              <w:r>
                <w:rPr>
                  <w:noProof/>
                  <w:webHidden/>
                </w:rPr>
                <w:instrText xml:space="preserve"> PAGEREF _Toc238086548 \h </w:instrText>
              </w:r>
              <w:r>
                <w:rPr>
                  <w:noProof/>
                  <w:webHidden/>
                </w:rPr>
              </w:r>
              <w:r>
                <w:rPr>
                  <w:noProof/>
                  <w:webHidden/>
                </w:rPr>
                <w:fldChar w:fldCharType="separate"/>
              </w:r>
              <w:r>
                <w:rPr>
                  <w:noProof/>
                  <w:webHidden/>
                </w:rPr>
                <w:t>26</w:t>
              </w:r>
              <w:r>
                <w:rPr>
                  <w:noProof/>
                  <w:webHidden/>
                </w:rPr>
                <w:fldChar w:fldCharType="end"/>
              </w:r>
            </w:hyperlink>
          </w:p>
          <w:p w14:paraId="76B2304F" w14:textId="1120B9E1" w:rsidR="001207DD" w:rsidRDefault="001207DD">
            <w:pPr>
              <w:pStyle w:val="TOC1"/>
              <w:tabs>
                <w:tab w:val="right" w:leader="dot" w:pos="9016"/>
              </w:tabs>
              <w:spacing w:before="120" w:after="120"/>
              <w:rPr>
                <w:rFonts w:asciiTheme="minorHAnsi" w:hAnsiTheme="minorHAnsi" w:cstheme="minorBidi"/>
                <w:noProof/>
                <w:kern w:val="2"/>
                <w:sz w:val="24"/>
                <w:szCs w:val="24"/>
                <w14:ligatures w14:val="standardContextual"/>
              </w:rPr>
            </w:pPr>
            <w:hyperlink w:anchor="_Toc238086549" w:history="1">
              <w:r w:rsidRPr="004912E4">
                <w:rPr>
                  <w:rStyle w:val="Hyperlink"/>
                  <w:noProof/>
                </w:rPr>
                <w:t>Tables and Figures</w:t>
              </w:r>
              <w:r>
                <w:rPr>
                  <w:noProof/>
                  <w:webHidden/>
                </w:rPr>
                <w:tab/>
              </w:r>
              <w:r>
                <w:rPr>
                  <w:noProof/>
                  <w:webHidden/>
                </w:rPr>
                <w:fldChar w:fldCharType="begin"/>
              </w:r>
              <w:r>
                <w:rPr>
                  <w:noProof/>
                  <w:webHidden/>
                </w:rPr>
                <w:instrText xml:space="preserve"> PAGEREF _Toc238086549 \h </w:instrText>
              </w:r>
              <w:r>
                <w:rPr>
                  <w:noProof/>
                  <w:webHidden/>
                </w:rPr>
              </w:r>
              <w:r>
                <w:rPr>
                  <w:noProof/>
                  <w:webHidden/>
                </w:rPr>
                <w:fldChar w:fldCharType="separate"/>
              </w:r>
              <w:r>
                <w:rPr>
                  <w:noProof/>
                  <w:webHidden/>
                </w:rPr>
                <w:t>27</w:t>
              </w:r>
              <w:r>
                <w:rPr>
                  <w:noProof/>
                  <w:webHidden/>
                </w:rPr>
                <w:fldChar w:fldCharType="end"/>
              </w:r>
            </w:hyperlink>
          </w:p>
          <w:p w14:paraId="2CF43D63" w14:textId="1DDBB7BB"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0" w:history="1">
              <w:r w:rsidRPr="004912E4">
                <w:rPr>
                  <w:rStyle w:val="Hyperlink"/>
                  <w:noProof/>
                </w:rPr>
                <w:t>Tables</w:t>
              </w:r>
              <w:r>
                <w:rPr>
                  <w:noProof/>
                  <w:webHidden/>
                </w:rPr>
                <w:tab/>
              </w:r>
              <w:r>
                <w:rPr>
                  <w:noProof/>
                  <w:webHidden/>
                </w:rPr>
                <w:fldChar w:fldCharType="begin"/>
              </w:r>
              <w:r>
                <w:rPr>
                  <w:noProof/>
                  <w:webHidden/>
                </w:rPr>
                <w:instrText xml:space="preserve"> PAGEREF _Toc238086550 \h </w:instrText>
              </w:r>
              <w:r>
                <w:rPr>
                  <w:noProof/>
                  <w:webHidden/>
                </w:rPr>
              </w:r>
              <w:r>
                <w:rPr>
                  <w:noProof/>
                  <w:webHidden/>
                </w:rPr>
                <w:fldChar w:fldCharType="separate"/>
              </w:r>
              <w:r>
                <w:rPr>
                  <w:noProof/>
                  <w:webHidden/>
                </w:rPr>
                <w:t>27</w:t>
              </w:r>
              <w:r>
                <w:rPr>
                  <w:noProof/>
                  <w:webHidden/>
                </w:rPr>
                <w:fldChar w:fldCharType="end"/>
              </w:r>
            </w:hyperlink>
          </w:p>
          <w:p w14:paraId="30E3CE04" w14:textId="1550F6C8"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1" w:history="1">
              <w:r w:rsidRPr="004912E4">
                <w:rPr>
                  <w:rStyle w:val="Hyperlink"/>
                  <w:noProof/>
                </w:rPr>
                <w:t>Supplementary Tables</w:t>
              </w:r>
              <w:r>
                <w:rPr>
                  <w:noProof/>
                  <w:webHidden/>
                </w:rPr>
                <w:tab/>
              </w:r>
              <w:r>
                <w:rPr>
                  <w:noProof/>
                  <w:webHidden/>
                </w:rPr>
                <w:fldChar w:fldCharType="begin"/>
              </w:r>
              <w:r>
                <w:rPr>
                  <w:noProof/>
                  <w:webHidden/>
                </w:rPr>
                <w:instrText xml:space="preserve"> PAGEREF _Toc238086551 \h </w:instrText>
              </w:r>
              <w:r>
                <w:rPr>
                  <w:noProof/>
                  <w:webHidden/>
                </w:rPr>
              </w:r>
              <w:r>
                <w:rPr>
                  <w:noProof/>
                  <w:webHidden/>
                </w:rPr>
                <w:fldChar w:fldCharType="separate"/>
              </w:r>
              <w:r>
                <w:rPr>
                  <w:noProof/>
                  <w:webHidden/>
                </w:rPr>
                <w:t>27</w:t>
              </w:r>
              <w:r>
                <w:rPr>
                  <w:noProof/>
                  <w:webHidden/>
                </w:rPr>
                <w:fldChar w:fldCharType="end"/>
              </w:r>
            </w:hyperlink>
          </w:p>
          <w:p w14:paraId="2E633B22" w14:textId="00158570"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2" w:history="1">
              <w:r w:rsidRPr="004912E4">
                <w:rPr>
                  <w:rStyle w:val="Hyperlink"/>
                  <w:b/>
                  <w:noProof/>
                </w:rPr>
                <w:t xml:space="preserve">Supplementary Table 1 </w:t>
              </w:r>
              <w:r w:rsidRPr="004912E4">
                <w:rPr>
                  <w:rStyle w:val="Hyperlink"/>
                  <w:noProof/>
                </w:rPr>
                <w:t>Eligibility crtieria for inclusion and exclusion of studies.</w:t>
              </w:r>
              <w:r>
                <w:rPr>
                  <w:noProof/>
                  <w:webHidden/>
                </w:rPr>
                <w:tab/>
              </w:r>
              <w:r>
                <w:rPr>
                  <w:noProof/>
                  <w:webHidden/>
                </w:rPr>
                <w:fldChar w:fldCharType="begin"/>
              </w:r>
              <w:r>
                <w:rPr>
                  <w:noProof/>
                  <w:webHidden/>
                </w:rPr>
                <w:instrText xml:space="preserve"> PAGEREF _Toc238086552 \h </w:instrText>
              </w:r>
              <w:r>
                <w:rPr>
                  <w:noProof/>
                  <w:webHidden/>
                </w:rPr>
              </w:r>
              <w:r>
                <w:rPr>
                  <w:noProof/>
                  <w:webHidden/>
                </w:rPr>
                <w:fldChar w:fldCharType="separate"/>
              </w:r>
              <w:r>
                <w:rPr>
                  <w:noProof/>
                  <w:webHidden/>
                </w:rPr>
                <w:t>28</w:t>
              </w:r>
              <w:r>
                <w:rPr>
                  <w:noProof/>
                  <w:webHidden/>
                </w:rPr>
                <w:fldChar w:fldCharType="end"/>
              </w:r>
            </w:hyperlink>
          </w:p>
          <w:p w14:paraId="2FE04C5D" w14:textId="0A815EBD"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3" w:history="1">
              <w:r w:rsidRPr="004912E4">
                <w:rPr>
                  <w:rStyle w:val="Hyperlink"/>
                  <w:b/>
                  <w:noProof/>
                </w:rPr>
                <w:t xml:space="preserve">Supplementary Table 2 </w:t>
              </w:r>
              <w:r w:rsidRPr="004912E4">
                <w:rPr>
                  <w:rStyle w:val="Hyperlink"/>
                  <w:noProof/>
                </w:rPr>
                <w:t>Database search strategies</w:t>
              </w:r>
              <w:r>
                <w:rPr>
                  <w:noProof/>
                  <w:webHidden/>
                </w:rPr>
                <w:tab/>
              </w:r>
              <w:r>
                <w:rPr>
                  <w:noProof/>
                  <w:webHidden/>
                </w:rPr>
                <w:fldChar w:fldCharType="begin"/>
              </w:r>
              <w:r>
                <w:rPr>
                  <w:noProof/>
                  <w:webHidden/>
                </w:rPr>
                <w:instrText xml:space="preserve"> PAGEREF _Toc238086553 \h </w:instrText>
              </w:r>
              <w:r>
                <w:rPr>
                  <w:noProof/>
                  <w:webHidden/>
                </w:rPr>
              </w:r>
              <w:r>
                <w:rPr>
                  <w:noProof/>
                  <w:webHidden/>
                </w:rPr>
                <w:fldChar w:fldCharType="separate"/>
              </w:r>
              <w:r>
                <w:rPr>
                  <w:noProof/>
                  <w:webHidden/>
                </w:rPr>
                <w:t>29</w:t>
              </w:r>
              <w:r>
                <w:rPr>
                  <w:noProof/>
                  <w:webHidden/>
                </w:rPr>
                <w:fldChar w:fldCharType="end"/>
              </w:r>
            </w:hyperlink>
          </w:p>
          <w:p w14:paraId="4ADE4A6D" w14:textId="73829897"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4" w:history="1">
              <w:r w:rsidRPr="004912E4">
                <w:rPr>
                  <w:rStyle w:val="Hyperlink"/>
                  <w:rFonts w:ascii="Times New Roman Bold" w:hAnsi="Times New Roman Bold"/>
                  <w:noProof/>
                </w:rPr>
                <w:t>Table 1</w:t>
              </w:r>
              <w:r w:rsidRPr="004912E4">
                <w:rPr>
                  <w:rStyle w:val="Hyperlink"/>
                  <w:noProof/>
                </w:rPr>
                <w:t xml:space="preserve"> Characteristics of included studies</w:t>
              </w:r>
              <w:r>
                <w:rPr>
                  <w:noProof/>
                  <w:webHidden/>
                </w:rPr>
                <w:tab/>
              </w:r>
              <w:r>
                <w:rPr>
                  <w:noProof/>
                  <w:webHidden/>
                </w:rPr>
                <w:fldChar w:fldCharType="begin"/>
              </w:r>
              <w:r>
                <w:rPr>
                  <w:noProof/>
                  <w:webHidden/>
                </w:rPr>
                <w:instrText xml:space="preserve"> PAGEREF _Toc238086554 \h </w:instrText>
              </w:r>
              <w:r>
                <w:rPr>
                  <w:noProof/>
                  <w:webHidden/>
                </w:rPr>
              </w:r>
              <w:r>
                <w:rPr>
                  <w:noProof/>
                  <w:webHidden/>
                </w:rPr>
                <w:fldChar w:fldCharType="separate"/>
              </w:r>
              <w:r>
                <w:rPr>
                  <w:noProof/>
                  <w:webHidden/>
                </w:rPr>
                <w:t>31</w:t>
              </w:r>
              <w:r>
                <w:rPr>
                  <w:noProof/>
                  <w:webHidden/>
                </w:rPr>
                <w:fldChar w:fldCharType="end"/>
              </w:r>
            </w:hyperlink>
          </w:p>
          <w:p w14:paraId="4CDA0BBE" w14:textId="572718DE"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5" w:history="1">
              <w:r w:rsidRPr="004912E4">
                <w:rPr>
                  <w:rStyle w:val="Hyperlink"/>
                  <w:rFonts w:ascii="Times New Roman Bold" w:hAnsi="Times New Roman Bold"/>
                  <w:noProof/>
                </w:rPr>
                <w:t>Table 2</w:t>
              </w:r>
              <w:r w:rsidRPr="004912E4">
                <w:rPr>
                  <w:rStyle w:val="Hyperlink"/>
                  <w:noProof/>
                </w:rPr>
                <w:t xml:space="preserve"> International Knee Documentation Committee (IKDC) Subjective Knee Form</w:t>
              </w:r>
              <w:r>
                <w:rPr>
                  <w:noProof/>
                  <w:webHidden/>
                </w:rPr>
                <w:tab/>
              </w:r>
              <w:r>
                <w:rPr>
                  <w:noProof/>
                  <w:webHidden/>
                </w:rPr>
                <w:fldChar w:fldCharType="begin"/>
              </w:r>
              <w:r>
                <w:rPr>
                  <w:noProof/>
                  <w:webHidden/>
                </w:rPr>
                <w:instrText xml:space="preserve"> PAGEREF _Toc238086555 \h </w:instrText>
              </w:r>
              <w:r>
                <w:rPr>
                  <w:noProof/>
                  <w:webHidden/>
                </w:rPr>
              </w:r>
              <w:r>
                <w:rPr>
                  <w:noProof/>
                  <w:webHidden/>
                </w:rPr>
                <w:fldChar w:fldCharType="separate"/>
              </w:r>
              <w:r>
                <w:rPr>
                  <w:noProof/>
                  <w:webHidden/>
                </w:rPr>
                <w:t>33</w:t>
              </w:r>
              <w:r>
                <w:rPr>
                  <w:noProof/>
                  <w:webHidden/>
                </w:rPr>
                <w:fldChar w:fldCharType="end"/>
              </w:r>
            </w:hyperlink>
          </w:p>
          <w:p w14:paraId="64015130" w14:textId="0B510E3D"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6" w:history="1">
              <w:r w:rsidRPr="004912E4">
                <w:rPr>
                  <w:rStyle w:val="Hyperlink"/>
                  <w:rFonts w:ascii="Times New Roman Bold" w:hAnsi="Times New Roman Bold"/>
                  <w:noProof/>
                </w:rPr>
                <w:t>Table 3</w:t>
              </w:r>
              <w:r w:rsidRPr="004912E4">
                <w:rPr>
                  <w:rStyle w:val="Hyperlink"/>
                  <w:noProof/>
                </w:rPr>
                <w:t xml:space="preserve"> Lysholm Knee Scoring Scale</w:t>
              </w:r>
              <w:r>
                <w:rPr>
                  <w:noProof/>
                  <w:webHidden/>
                </w:rPr>
                <w:tab/>
              </w:r>
              <w:r>
                <w:rPr>
                  <w:noProof/>
                  <w:webHidden/>
                </w:rPr>
                <w:fldChar w:fldCharType="begin"/>
              </w:r>
              <w:r>
                <w:rPr>
                  <w:noProof/>
                  <w:webHidden/>
                </w:rPr>
                <w:instrText xml:space="preserve"> PAGEREF _Toc238086556 \h </w:instrText>
              </w:r>
              <w:r>
                <w:rPr>
                  <w:noProof/>
                  <w:webHidden/>
                </w:rPr>
              </w:r>
              <w:r>
                <w:rPr>
                  <w:noProof/>
                  <w:webHidden/>
                </w:rPr>
                <w:fldChar w:fldCharType="separate"/>
              </w:r>
              <w:r>
                <w:rPr>
                  <w:noProof/>
                  <w:webHidden/>
                </w:rPr>
                <w:t>35</w:t>
              </w:r>
              <w:r>
                <w:rPr>
                  <w:noProof/>
                  <w:webHidden/>
                </w:rPr>
                <w:fldChar w:fldCharType="end"/>
              </w:r>
            </w:hyperlink>
          </w:p>
          <w:p w14:paraId="21947E20" w14:textId="7D2814D0"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7" w:history="1">
              <w:r w:rsidRPr="004912E4">
                <w:rPr>
                  <w:rStyle w:val="Hyperlink"/>
                  <w:rFonts w:ascii="Times New Roman Bold" w:hAnsi="Times New Roman Bold"/>
                  <w:noProof/>
                </w:rPr>
                <w:t>Table 4</w:t>
              </w:r>
              <w:r w:rsidRPr="004912E4">
                <w:rPr>
                  <w:rStyle w:val="Hyperlink"/>
                  <w:noProof/>
                </w:rPr>
                <w:t xml:space="preserve"> Tegner Activity Scale</w:t>
              </w:r>
              <w:r>
                <w:rPr>
                  <w:noProof/>
                  <w:webHidden/>
                </w:rPr>
                <w:tab/>
              </w:r>
              <w:r>
                <w:rPr>
                  <w:noProof/>
                  <w:webHidden/>
                </w:rPr>
                <w:fldChar w:fldCharType="begin"/>
              </w:r>
              <w:r>
                <w:rPr>
                  <w:noProof/>
                  <w:webHidden/>
                </w:rPr>
                <w:instrText xml:space="preserve"> PAGEREF _Toc238086557 \h </w:instrText>
              </w:r>
              <w:r>
                <w:rPr>
                  <w:noProof/>
                  <w:webHidden/>
                </w:rPr>
              </w:r>
              <w:r>
                <w:rPr>
                  <w:noProof/>
                  <w:webHidden/>
                </w:rPr>
                <w:fldChar w:fldCharType="separate"/>
              </w:r>
              <w:r>
                <w:rPr>
                  <w:noProof/>
                  <w:webHidden/>
                </w:rPr>
                <w:t>37</w:t>
              </w:r>
              <w:r>
                <w:rPr>
                  <w:noProof/>
                  <w:webHidden/>
                </w:rPr>
                <w:fldChar w:fldCharType="end"/>
              </w:r>
            </w:hyperlink>
          </w:p>
          <w:p w14:paraId="58B74360" w14:textId="60B8404E"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8" w:history="1">
              <w:r w:rsidRPr="004912E4">
                <w:rPr>
                  <w:rStyle w:val="Hyperlink"/>
                  <w:rFonts w:ascii="Times New Roman Bold" w:hAnsi="Times New Roman Bold"/>
                  <w:noProof/>
                </w:rPr>
                <w:t>Table 5</w:t>
              </w:r>
              <w:r w:rsidRPr="004912E4">
                <w:rPr>
                  <w:rStyle w:val="Hyperlink"/>
                  <w:noProof/>
                </w:rPr>
                <w:t xml:space="preserve"> Side-to-side difference in instrumented laxity</w:t>
              </w:r>
              <w:r>
                <w:rPr>
                  <w:noProof/>
                  <w:webHidden/>
                </w:rPr>
                <w:tab/>
              </w:r>
              <w:r>
                <w:rPr>
                  <w:noProof/>
                  <w:webHidden/>
                </w:rPr>
                <w:fldChar w:fldCharType="begin"/>
              </w:r>
              <w:r>
                <w:rPr>
                  <w:noProof/>
                  <w:webHidden/>
                </w:rPr>
                <w:instrText xml:space="preserve"> PAGEREF _Toc238086558 \h </w:instrText>
              </w:r>
              <w:r>
                <w:rPr>
                  <w:noProof/>
                  <w:webHidden/>
                </w:rPr>
              </w:r>
              <w:r>
                <w:rPr>
                  <w:noProof/>
                  <w:webHidden/>
                </w:rPr>
                <w:fldChar w:fldCharType="separate"/>
              </w:r>
              <w:r>
                <w:rPr>
                  <w:noProof/>
                  <w:webHidden/>
                </w:rPr>
                <w:t>39</w:t>
              </w:r>
              <w:r>
                <w:rPr>
                  <w:noProof/>
                  <w:webHidden/>
                </w:rPr>
                <w:fldChar w:fldCharType="end"/>
              </w:r>
            </w:hyperlink>
          </w:p>
          <w:p w14:paraId="09A0AB18" w14:textId="028E6032"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59" w:history="1">
              <w:r w:rsidRPr="004912E4">
                <w:rPr>
                  <w:rStyle w:val="Hyperlink"/>
                  <w:rFonts w:ascii="Times New Roman Bold" w:hAnsi="Times New Roman Bold"/>
                  <w:noProof/>
                </w:rPr>
                <w:t>Table 6</w:t>
              </w:r>
              <w:r w:rsidRPr="004912E4">
                <w:rPr>
                  <w:rStyle w:val="Hyperlink"/>
                  <w:noProof/>
                </w:rPr>
                <w:t xml:space="preserve"> Pivot-shift Test </w:t>
              </w:r>
              <w:r>
                <w:rPr>
                  <w:noProof/>
                  <w:webHidden/>
                </w:rPr>
                <w:tab/>
              </w:r>
              <w:r>
                <w:rPr>
                  <w:noProof/>
                  <w:webHidden/>
                </w:rPr>
                <w:fldChar w:fldCharType="begin"/>
              </w:r>
              <w:r>
                <w:rPr>
                  <w:noProof/>
                  <w:webHidden/>
                </w:rPr>
                <w:instrText xml:space="preserve"> PAGEREF _Toc238086559 \h </w:instrText>
              </w:r>
              <w:r>
                <w:rPr>
                  <w:noProof/>
                  <w:webHidden/>
                </w:rPr>
              </w:r>
              <w:r>
                <w:rPr>
                  <w:noProof/>
                  <w:webHidden/>
                </w:rPr>
                <w:fldChar w:fldCharType="separate"/>
              </w:r>
              <w:r>
                <w:rPr>
                  <w:noProof/>
                  <w:webHidden/>
                </w:rPr>
                <w:t>41</w:t>
              </w:r>
              <w:r>
                <w:rPr>
                  <w:noProof/>
                  <w:webHidden/>
                </w:rPr>
                <w:fldChar w:fldCharType="end"/>
              </w:r>
            </w:hyperlink>
          </w:p>
          <w:p w14:paraId="73D07CCD" w14:textId="51E5A570"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60" w:history="1">
              <w:r w:rsidRPr="004912E4">
                <w:rPr>
                  <w:rStyle w:val="Hyperlink"/>
                  <w:rFonts w:ascii="Times New Roman Bold" w:hAnsi="Times New Roman Bold"/>
                  <w:noProof/>
                </w:rPr>
                <w:t>Table 7</w:t>
              </w:r>
              <w:r w:rsidRPr="004912E4">
                <w:rPr>
                  <w:rStyle w:val="Hyperlink"/>
                  <w:noProof/>
                </w:rPr>
                <w:t xml:space="preserve"> Lachman Test</w:t>
              </w:r>
              <w:r>
                <w:rPr>
                  <w:noProof/>
                  <w:webHidden/>
                </w:rPr>
                <w:tab/>
              </w:r>
              <w:r>
                <w:rPr>
                  <w:noProof/>
                  <w:webHidden/>
                </w:rPr>
                <w:fldChar w:fldCharType="begin"/>
              </w:r>
              <w:r>
                <w:rPr>
                  <w:noProof/>
                  <w:webHidden/>
                </w:rPr>
                <w:instrText xml:space="preserve"> PAGEREF _Toc238086560 \h </w:instrText>
              </w:r>
              <w:r>
                <w:rPr>
                  <w:noProof/>
                  <w:webHidden/>
                </w:rPr>
              </w:r>
              <w:r>
                <w:rPr>
                  <w:noProof/>
                  <w:webHidden/>
                </w:rPr>
                <w:fldChar w:fldCharType="separate"/>
              </w:r>
              <w:r>
                <w:rPr>
                  <w:noProof/>
                  <w:webHidden/>
                </w:rPr>
                <w:t>42</w:t>
              </w:r>
              <w:r>
                <w:rPr>
                  <w:noProof/>
                  <w:webHidden/>
                </w:rPr>
                <w:fldChar w:fldCharType="end"/>
              </w:r>
            </w:hyperlink>
          </w:p>
          <w:p w14:paraId="2050B072" w14:textId="6A3A0E1D"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61" w:history="1">
              <w:r w:rsidRPr="004912E4">
                <w:rPr>
                  <w:rStyle w:val="Hyperlink"/>
                  <w:rFonts w:ascii="Times New Roman Bold" w:hAnsi="Times New Roman Bold"/>
                  <w:noProof/>
                </w:rPr>
                <w:t>Table 8</w:t>
              </w:r>
              <w:r w:rsidRPr="004912E4">
                <w:rPr>
                  <w:rStyle w:val="Hyperlink"/>
                  <w:noProof/>
                </w:rPr>
                <w:t xml:space="preserve"> Graft failure including re-rupture, clinical failure and revision surgery</w:t>
              </w:r>
              <w:r>
                <w:rPr>
                  <w:noProof/>
                  <w:webHidden/>
                </w:rPr>
                <w:tab/>
              </w:r>
              <w:r>
                <w:rPr>
                  <w:noProof/>
                  <w:webHidden/>
                </w:rPr>
                <w:fldChar w:fldCharType="begin"/>
              </w:r>
              <w:r>
                <w:rPr>
                  <w:noProof/>
                  <w:webHidden/>
                </w:rPr>
                <w:instrText xml:space="preserve"> PAGEREF _Toc238086561 \h </w:instrText>
              </w:r>
              <w:r>
                <w:rPr>
                  <w:noProof/>
                  <w:webHidden/>
                </w:rPr>
              </w:r>
              <w:r>
                <w:rPr>
                  <w:noProof/>
                  <w:webHidden/>
                </w:rPr>
                <w:fldChar w:fldCharType="separate"/>
              </w:r>
              <w:r>
                <w:rPr>
                  <w:noProof/>
                  <w:webHidden/>
                </w:rPr>
                <w:t>43</w:t>
              </w:r>
              <w:r>
                <w:rPr>
                  <w:noProof/>
                  <w:webHidden/>
                </w:rPr>
                <w:fldChar w:fldCharType="end"/>
              </w:r>
            </w:hyperlink>
          </w:p>
          <w:p w14:paraId="528DD583" w14:textId="181C68E7" w:rsidR="001207DD" w:rsidRDefault="001207DD">
            <w:pPr>
              <w:pStyle w:val="TOC2"/>
              <w:tabs>
                <w:tab w:val="right" w:leader="dot" w:pos="9016"/>
              </w:tabs>
              <w:spacing w:before="120" w:after="120"/>
              <w:rPr>
                <w:rFonts w:asciiTheme="minorHAnsi" w:hAnsiTheme="minorHAnsi" w:cstheme="minorBidi"/>
                <w:noProof/>
                <w:kern w:val="2"/>
                <w:sz w:val="24"/>
                <w:szCs w:val="24"/>
                <w14:ligatures w14:val="standardContextual"/>
              </w:rPr>
            </w:pPr>
            <w:hyperlink w:anchor="_Toc238086562" w:history="1">
              <w:r w:rsidRPr="004912E4">
                <w:rPr>
                  <w:rStyle w:val="Hyperlink"/>
                  <w:noProof/>
                </w:rPr>
                <w:t>Figures</w:t>
              </w:r>
              <w:r>
                <w:rPr>
                  <w:noProof/>
                  <w:webHidden/>
                </w:rPr>
                <w:tab/>
              </w:r>
              <w:r>
                <w:rPr>
                  <w:noProof/>
                  <w:webHidden/>
                </w:rPr>
                <w:fldChar w:fldCharType="begin"/>
              </w:r>
              <w:r>
                <w:rPr>
                  <w:noProof/>
                  <w:webHidden/>
                </w:rPr>
                <w:instrText xml:space="preserve"> PAGEREF _Toc238086562 \h </w:instrText>
              </w:r>
              <w:r>
                <w:rPr>
                  <w:noProof/>
                  <w:webHidden/>
                </w:rPr>
              </w:r>
              <w:r>
                <w:rPr>
                  <w:noProof/>
                  <w:webHidden/>
                </w:rPr>
                <w:fldChar w:fldCharType="separate"/>
              </w:r>
              <w:r>
                <w:rPr>
                  <w:noProof/>
                  <w:webHidden/>
                </w:rPr>
                <w:t>45</w:t>
              </w:r>
              <w:r>
                <w:rPr>
                  <w:noProof/>
                  <w:webHidden/>
                </w:rPr>
                <w:fldChar w:fldCharType="end"/>
              </w:r>
            </w:hyperlink>
          </w:p>
          <w:p w14:paraId="2644E319" w14:textId="3D672C58" w:rsidR="001207DD" w:rsidRDefault="001207DD">
            <w:pPr>
              <w:pStyle w:val="TOC2"/>
              <w:tabs>
                <w:tab w:val="left" w:pos="960"/>
                <w:tab w:val="right" w:leader="dot" w:pos="9016"/>
              </w:tabs>
              <w:spacing w:before="120" w:after="120"/>
              <w:rPr>
                <w:rFonts w:asciiTheme="minorHAnsi" w:hAnsiTheme="minorHAnsi" w:cstheme="minorBidi"/>
                <w:noProof/>
                <w:kern w:val="2"/>
                <w:sz w:val="24"/>
                <w:szCs w:val="24"/>
                <w14:ligatures w14:val="standardContextual"/>
              </w:rPr>
            </w:pPr>
            <w:hyperlink w:anchor="_Toc238086563" w:history="1">
              <w:r w:rsidRPr="004912E4">
                <w:rPr>
                  <w:rStyle w:val="Hyperlink"/>
                  <w:rFonts w:ascii="Times New Roman Bold" w:hAnsi="Times New Roman Bold"/>
                  <w:b/>
                  <w:noProof/>
                </w:rPr>
                <w:t>Fig 1.</w:t>
              </w:r>
              <w:r>
                <w:rPr>
                  <w:rFonts w:asciiTheme="minorHAnsi" w:hAnsiTheme="minorHAnsi" w:cstheme="minorBidi"/>
                  <w:noProof/>
                  <w:kern w:val="2"/>
                  <w:sz w:val="24"/>
                  <w:szCs w:val="24"/>
                  <w14:ligatures w14:val="standardContextual"/>
                </w:rPr>
                <w:tab/>
              </w:r>
              <w:r w:rsidRPr="004912E4">
                <w:rPr>
                  <w:rStyle w:val="Hyperlink"/>
                  <w:noProof/>
                </w:rPr>
                <w:t>Central Figure</w:t>
              </w:r>
              <w:r>
                <w:rPr>
                  <w:noProof/>
                  <w:webHidden/>
                </w:rPr>
                <w:tab/>
              </w:r>
              <w:r>
                <w:rPr>
                  <w:noProof/>
                  <w:webHidden/>
                </w:rPr>
                <w:fldChar w:fldCharType="begin"/>
              </w:r>
              <w:r>
                <w:rPr>
                  <w:noProof/>
                  <w:webHidden/>
                </w:rPr>
                <w:instrText xml:space="preserve"> PAGEREF _Toc238086563 \h </w:instrText>
              </w:r>
              <w:r>
                <w:rPr>
                  <w:noProof/>
                  <w:webHidden/>
                </w:rPr>
              </w:r>
              <w:r>
                <w:rPr>
                  <w:noProof/>
                  <w:webHidden/>
                </w:rPr>
                <w:fldChar w:fldCharType="separate"/>
              </w:r>
              <w:r>
                <w:rPr>
                  <w:noProof/>
                  <w:webHidden/>
                </w:rPr>
                <w:t>46</w:t>
              </w:r>
              <w:r>
                <w:rPr>
                  <w:noProof/>
                  <w:webHidden/>
                </w:rPr>
                <w:fldChar w:fldCharType="end"/>
              </w:r>
            </w:hyperlink>
          </w:p>
          <w:p w14:paraId="3BC90E20" w14:textId="11131124" w:rsidR="001207DD" w:rsidRDefault="001207DD">
            <w:pPr>
              <w:pStyle w:val="TOC2"/>
              <w:tabs>
                <w:tab w:val="left" w:pos="960"/>
                <w:tab w:val="right" w:leader="dot" w:pos="9016"/>
              </w:tabs>
              <w:spacing w:before="120" w:after="120"/>
              <w:rPr>
                <w:rFonts w:asciiTheme="minorHAnsi" w:hAnsiTheme="minorHAnsi" w:cstheme="minorBidi"/>
                <w:noProof/>
                <w:kern w:val="2"/>
                <w:sz w:val="24"/>
                <w:szCs w:val="24"/>
                <w14:ligatures w14:val="standardContextual"/>
              </w:rPr>
            </w:pPr>
            <w:hyperlink w:anchor="_Toc238086564" w:history="1">
              <w:r w:rsidRPr="004912E4">
                <w:rPr>
                  <w:rStyle w:val="Hyperlink"/>
                  <w:rFonts w:ascii="Times New Roman Bold" w:hAnsi="Times New Roman Bold"/>
                  <w:b/>
                  <w:noProof/>
                </w:rPr>
                <w:t>Fig 2.</w:t>
              </w:r>
              <w:r>
                <w:rPr>
                  <w:rFonts w:asciiTheme="minorHAnsi" w:hAnsiTheme="minorHAnsi" w:cstheme="minorBidi"/>
                  <w:noProof/>
                  <w:kern w:val="2"/>
                  <w:sz w:val="24"/>
                  <w:szCs w:val="24"/>
                  <w14:ligatures w14:val="standardContextual"/>
                </w:rPr>
                <w:tab/>
              </w:r>
              <w:r w:rsidRPr="004912E4">
                <w:rPr>
                  <w:rStyle w:val="Hyperlink"/>
                  <w:noProof/>
                </w:rPr>
                <w:t>PRISMA flowchart depicting the study identification and selection process</w:t>
              </w:r>
              <w:r>
                <w:rPr>
                  <w:noProof/>
                  <w:webHidden/>
                </w:rPr>
                <w:tab/>
              </w:r>
              <w:r>
                <w:rPr>
                  <w:noProof/>
                  <w:webHidden/>
                </w:rPr>
                <w:fldChar w:fldCharType="begin"/>
              </w:r>
              <w:r>
                <w:rPr>
                  <w:noProof/>
                  <w:webHidden/>
                </w:rPr>
                <w:instrText xml:space="preserve"> PAGEREF _Toc238086564 \h </w:instrText>
              </w:r>
              <w:r>
                <w:rPr>
                  <w:noProof/>
                  <w:webHidden/>
                </w:rPr>
              </w:r>
              <w:r>
                <w:rPr>
                  <w:noProof/>
                  <w:webHidden/>
                </w:rPr>
                <w:fldChar w:fldCharType="separate"/>
              </w:r>
              <w:r>
                <w:rPr>
                  <w:noProof/>
                  <w:webHidden/>
                </w:rPr>
                <w:t>47</w:t>
              </w:r>
              <w:r>
                <w:rPr>
                  <w:noProof/>
                  <w:webHidden/>
                </w:rPr>
                <w:fldChar w:fldCharType="end"/>
              </w:r>
            </w:hyperlink>
          </w:p>
          <w:p w14:paraId="2B2FA583" w14:textId="03C48AFF" w:rsidR="001207DD" w:rsidRDefault="001207DD">
            <w:pPr>
              <w:pStyle w:val="TOC2"/>
              <w:tabs>
                <w:tab w:val="left" w:pos="960"/>
                <w:tab w:val="right" w:leader="dot" w:pos="9016"/>
              </w:tabs>
              <w:spacing w:before="120" w:after="120"/>
              <w:rPr>
                <w:rFonts w:asciiTheme="minorHAnsi" w:hAnsiTheme="minorHAnsi" w:cstheme="minorBidi"/>
                <w:noProof/>
                <w:kern w:val="2"/>
                <w:sz w:val="24"/>
                <w:szCs w:val="24"/>
                <w14:ligatures w14:val="standardContextual"/>
              </w:rPr>
            </w:pPr>
            <w:hyperlink w:anchor="_Toc238086565" w:history="1">
              <w:r w:rsidRPr="004912E4">
                <w:rPr>
                  <w:rStyle w:val="Hyperlink"/>
                  <w:rFonts w:ascii="Times New Roman Bold" w:hAnsi="Times New Roman Bold"/>
                  <w:b/>
                  <w:noProof/>
                </w:rPr>
                <w:t>Fig 3.</w:t>
              </w:r>
              <w:r>
                <w:rPr>
                  <w:rFonts w:asciiTheme="minorHAnsi" w:hAnsiTheme="minorHAnsi" w:cstheme="minorBidi"/>
                  <w:noProof/>
                  <w:kern w:val="2"/>
                  <w:sz w:val="24"/>
                  <w:szCs w:val="24"/>
                  <w14:ligatures w14:val="standardContextual"/>
                </w:rPr>
                <w:tab/>
              </w:r>
              <w:r w:rsidRPr="004912E4">
                <w:rPr>
                  <w:rStyle w:val="Hyperlink"/>
                  <w:noProof/>
                </w:rPr>
                <w:t>Network graph</w:t>
              </w:r>
              <w:r>
                <w:rPr>
                  <w:noProof/>
                  <w:webHidden/>
                </w:rPr>
                <w:tab/>
              </w:r>
              <w:r>
                <w:rPr>
                  <w:noProof/>
                  <w:webHidden/>
                </w:rPr>
                <w:fldChar w:fldCharType="begin"/>
              </w:r>
              <w:r>
                <w:rPr>
                  <w:noProof/>
                  <w:webHidden/>
                </w:rPr>
                <w:instrText xml:space="preserve"> PAGEREF _Toc238086565 \h </w:instrText>
              </w:r>
              <w:r>
                <w:rPr>
                  <w:noProof/>
                  <w:webHidden/>
                </w:rPr>
              </w:r>
              <w:r>
                <w:rPr>
                  <w:noProof/>
                  <w:webHidden/>
                </w:rPr>
                <w:fldChar w:fldCharType="separate"/>
              </w:r>
              <w:r>
                <w:rPr>
                  <w:noProof/>
                  <w:webHidden/>
                </w:rPr>
                <w:t>48</w:t>
              </w:r>
              <w:r>
                <w:rPr>
                  <w:noProof/>
                  <w:webHidden/>
                </w:rPr>
                <w:fldChar w:fldCharType="end"/>
              </w:r>
            </w:hyperlink>
          </w:p>
          <w:p w14:paraId="240A27B0" w14:textId="5DED5BCB" w:rsidR="004E4DAE" w:rsidRDefault="004E4DAE" w:rsidP="00412556">
            <w:pPr>
              <w:pStyle w:val="BodyText"/>
              <w:rPr>
                <w:b/>
                <w:bCs/>
              </w:rPr>
            </w:pPr>
            <w:r>
              <w:rPr>
                <w:b/>
                <w:bCs/>
              </w:rPr>
              <w:fldChar w:fldCharType="end"/>
            </w:r>
          </w:p>
          <w:p w14:paraId="31564DCF" w14:textId="6D98757D" w:rsidR="00412556" w:rsidRDefault="00000000" w:rsidP="00412556">
            <w:pPr>
              <w:pStyle w:val="BodyText"/>
            </w:pPr>
            <w:hyperlink w:anchor="_What_is_the" w:history="1">
              <w:r w:rsidR="009158C1" w:rsidRPr="00323BEB">
                <w:rPr>
                  <w:rStyle w:val="Hyperlink"/>
                </w:rPr>
                <w:t>Network meta-analysis of autografts and allografts</w:t>
              </w:r>
            </w:hyperlink>
          </w:p>
          <w:p w14:paraId="4BC9CF57" w14:textId="2437F66C" w:rsidR="009158C1" w:rsidRPr="009158C1" w:rsidRDefault="009158C1" w:rsidP="00412556">
            <w:pPr>
              <w:pStyle w:val="BodyText"/>
            </w:pPr>
            <w:r>
              <w:t>Pairwise meta-analyses:</w:t>
            </w:r>
          </w:p>
          <w:p w14:paraId="14A47A94" w14:textId="7031168E" w:rsidR="009158C1" w:rsidRDefault="009158C1" w:rsidP="00412556">
            <w:pPr>
              <w:pStyle w:val="BodyText"/>
            </w:pPr>
            <w:r>
              <w:tab/>
              <w:t>Bone-patellar tendon-bone autograft vs. Hamstring tendon autograft</w:t>
            </w:r>
          </w:p>
          <w:p w14:paraId="3F917AA6" w14:textId="77777777" w:rsidR="009158C1" w:rsidRDefault="009158C1" w:rsidP="00412556">
            <w:pPr>
              <w:pStyle w:val="BodyText"/>
            </w:pPr>
            <w:r>
              <w:tab/>
              <w:t>Bone-patellar tendon-bone autograft vs. Quadriceps tendon autograft</w:t>
            </w:r>
          </w:p>
          <w:p w14:paraId="326A3711" w14:textId="2768ED96" w:rsidR="009158C1" w:rsidRPr="009158C1" w:rsidRDefault="009158C1" w:rsidP="00412556">
            <w:pPr>
              <w:pStyle w:val="BodyText"/>
            </w:pPr>
            <w:r>
              <w:tab/>
              <w:t>Hamstring tendon autograft vs. Quadriceps tendon autograft</w:t>
            </w:r>
          </w:p>
        </w:tc>
      </w:tr>
    </w:tbl>
    <w:p w14:paraId="76C99D63" w14:textId="191D6955" w:rsidR="00AC0515" w:rsidRPr="00AC0515" w:rsidRDefault="00AC0515" w:rsidP="00AC0515">
      <w:pPr>
        <w:pStyle w:val="Heading1"/>
        <w:spacing w:before="120" w:after="120"/>
        <w:jc w:val="left"/>
        <w:rPr>
          <w:smallCaps w:val="0"/>
        </w:rPr>
      </w:pPr>
      <w:bookmarkStart w:id="2" w:name="_What_is_the"/>
      <w:bookmarkStart w:id="3" w:name="_Toc238086505"/>
      <w:bookmarkEnd w:id="2"/>
      <w:r w:rsidRPr="00AC0515">
        <w:rPr>
          <w:smallCaps w:val="0"/>
        </w:rPr>
        <w:lastRenderedPageBreak/>
        <w:t>What is the optimal graft choice for primary anterior cruciate ligament reconstruction surgery?</w:t>
      </w:r>
      <w:bookmarkEnd w:id="3"/>
    </w:p>
    <w:p w14:paraId="3D1D6366" w14:textId="744CD31A" w:rsidR="00AC0515" w:rsidRPr="00EB3ADD" w:rsidRDefault="00AC0515" w:rsidP="00AC0515">
      <w:pPr>
        <w:tabs>
          <w:tab w:val="left" w:pos="360"/>
        </w:tabs>
        <w:spacing w:before="120" w:after="120"/>
        <w:rPr>
          <w:sz w:val="22"/>
          <w:szCs w:val="22"/>
        </w:rPr>
      </w:pPr>
      <w:r w:rsidRPr="00EB3ADD">
        <w:rPr>
          <w:sz w:val="22"/>
          <w:szCs w:val="22"/>
        </w:rPr>
        <w:t>A systematic review and network meta-analysis</w:t>
      </w:r>
      <w:r w:rsidR="00A36557" w:rsidRPr="00EB3ADD">
        <w:rPr>
          <w:sz w:val="22"/>
          <w:szCs w:val="22"/>
        </w:rPr>
        <w:t xml:space="preserve"> of randomised controlled trials.</w:t>
      </w:r>
    </w:p>
    <w:p w14:paraId="652387B6" w14:textId="77777777" w:rsidR="00A36557" w:rsidRDefault="00A36557" w:rsidP="00AC0515">
      <w:pPr>
        <w:tabs>
          <w:tab w:val="left" w:pos="360"/>
        </w:tabs>
        <w:spacing w:before="120" w:after="120"/>
        <w:rPr>
          <w:b/>
          <w:bCs/>
        </w:rPr>
      </w:pPr>
    </w:p>
    <w:p w14:paraId="176118F2" w14:textId="4C35A151" w:rsidR="008465B8" w:rsidRPr="009A1063" w:rsidRDefault="00A5747B" w:rsidP="004342F8">
      <w:pPr>
        <w:pBdr>
          <w:bottom w:val="single" w:sz="6" w:space="1" w:color="auto"/>
        </w:pBdr>
        <w:tabs>
          <w:tab w:val="left" w:pos="360"/>
        </w:tabs>
        <w:spacing w:before="120" w:after="120"/>
        <w:rPr>
          <w:vertAlign w:val="superscript"/>
        </w:rPr>
      </w:pPr>
      <w:r>
        <w:t>Dong Woon Kim, M.D.</w:t>
      </w:r>
      <w:r w:rsidR="009A1063">
        <w:rPr>
          <w:vertAlign w:val="superscript"/>
        </w:rPr>
        <w:t>1,2</w:t>
      </w:r>
      <w:r w:rsidR="00A33E08">
        <w:rPr>
          <w:vertAlign w:val="superscript"/>
        </w:rPr>
        <w:t>,</w:t>
      </w:r>
      <w:r w:rsidR="009A1063">
        <w:rPr>
          <w:vertAlign w:val="superscript"/>
        </w:rPr>
        <w:t>3,4</w:t>
      </w:r>
      <w:r w:rsidR="00AB196E">
        <w:t>,</w:t>
      </w:r>
      <w:r w:rsidR="004342F8">
        <w:t xml:space="preserve"> </w:t>
      </w:r>
      <w:r w:rsidR="00DD318D">
        <w:t>Wiktoria Westen</w:t>
      </w:r>
      <w:r w:rsidR="00AB196E">
        <w:t xml:space="preserve"> MS</w:t>
      </w:r>
      <w:r w:rsidR="00AB196E">
        <w:rPr>
          <w:vertAlign w:val="superscript"/>
        </w:rPr>
        <w:t>5</w:t>
      </w:r>
      <w:r w:rsidR="00AB196E">
        <w:t xml:space="preserve">, </w:t>
      </w:r>
      <w:r w:rsidR="008465B8">
        <w:t xml:space="preserve">Konrad Malinowski, </w:t>
      </w:r>
      <w:r w:rsidR="009A1063">
        <w:t xml:space="preserve">M.D., </w:t>
      </w:r>
      <w:r w:rsidR="008465B8">
        <w:t>Ph.D</w:t>
      </w:r>
      <w:r w:rsidR="009A1063">
        <w:t>.</w:t>
      </w:r>
      <w:r w:rsidR="00945700">
        <w:rPr>
          <w:vertAlign w:val="superscript"/>
        </w:rPr>
        <w:t>1</w:t>
      </w:r>
      <w:r w:rsidR="009A1063">
        <w:rPr>
          <w:vertAlign w:val="superscript"/>
        </w:rPr>
        <w:t>,</w:t>
      </w:r>
      <w:r w:rsidR="00945700">
        <w:rPr>
          <w:vertAlign w:val="superscript"/>
        </w:rPr>
        <w:t xml:space="preserve"> </w:t>
      </w:r>
      <w:r w:rsidR="009A1063">
        <w:rPr>
          <w:vertAlign w:val="superscript"/>
        </w:rPr>
        <w:t>2</w:t>
      </w:r>
    </w:p>
    <w:p w14:paraId="28C07425" w14:textId="77777777" w:rsidR="00CA10C4" w:rsidRPr="00CA10C4" w:rsidRDefault="00CA10C4" w:rsidP="00CA10C4">
      <w:pPr>
        <w:pStyle w:val="FootnoteText"/>
        <w:spacing w:before="120" w:after="120"/>
        <w:rPr>
          <w:sz w:val="16"/>
          <w:szCs w:val="16"/>
        </w:rPr>
      </w:pPr>
      <w:r w:rsidRPr="00CA10C4">
        <w:rPr>
          <w:sz w:val="16"/>
          <w:szCs w:val="16"/>
          <w:vertAlign w:val="superscript"/>
        </w:rPr>
        <w:t>1</w:t>
      </w:r>
      <w:r w:rsidRPr="00CA10C4">
        <w:rPr>
          <w:sz w:val="16"/>
          <w:szCs w:val="16"/>
        </w:rPr>
        <w:t xml:space="preserve"> International Evidence-Based Anatomy Working Group (iEBA-WG)</w:t>
      </w:r>
    </w:p>
    <w:p w14:paraId="0BBD2788" w14:textId="18B33F0F" w:rsidR="00CA10C4" w:rsidRPr="00CA10C4" w:rsidRDefault="00CA10C4" w:rsidP="00CA10C4">
      <w:pPr>
        <w:pStyle w:val="FootnoteText"/>
        <w:spacing w:before="120" w:after="120"/>
        <w:rPr>
          <w:sz w:val="16"/>
          <w:szCs w:val="16"/>
        </w:rPr>
      </w:pPr>
      <w:r w:rsidRPr="00CA10C4">
        <w:rPr>
          <w:sz w:val="16"/>
          <w:szCs w:val="16"/>
        </w:rPr>
        <w:t xml:space="preserve"> </w:t>
      </w:r>
      <w:r w:rsidRPr="00CA10C4">
        <w:rPr>
          <w:sz w:val="16"/>
          <w:szCs w:val="16"/>
          <w:vertAlign w:val="superscript"/>
        </w:rPr>
        <w:t xml:space="preserve">  </w:t>
      </w:r>
      <w:r w:rsidRPr="00CA10C4">
        <w:rPr>
          <w:sz w:val="16"/>
          <w:szCs w:val="16"/>
        </w:rPr>
        <w:t>Department of Anatomy, Jagiellonian University Medical College, Kraków, Poland</w:t>
      </w:r>
    </w:p>
    <w:p w14:paraId="72A247BF" w14:textId="3283DB1B" w:rsidR="00CA10C4" w:rsidRPr="00CA10C4" w:rsidRDefault="00CA10C4" w:rsidP="00CA10C4">
      <w:pPr>
        <w:pStyle w:val="FootnoteText"/>
        <w:spacing w:before="120" w:after="120"/>
        <w:rPr>
          <w:sz w:val="16"/>
          <w:szCs w:val="16"/>
        </w:rPr>
      </w:pPr>
      <w:r w:rsidRPr="00CA10C4">
        <w:rPr>
          <w:sz w:val="16"/>
          <w:szCs w:val="16"/>
          <w:vertAlign w:val="superscript"/>
        </w:rPr>
        <w:t>2</w:t>
      </w:r>
      <w:r w:rsidRPr="00CA10C4">
        <w:rPr>
          <w:sz w:val="16"/>
          <w:szCs w:val="16"/>
        </w:rPr>
        <w:t xml:space="preserve"> </w:t>
      </w:r>
      <w:r w:rsidR="00A33E08">
        <w:rPr>
          <w:sz w:val="16"/>
          <w:szCs w:val="16"/>
        </w:rPr>
        <w:t>Artromedical</w:t>
      </w:r>
    </w:p>
    <w:p w14:paraId="55531A2C" w14:textId="77777777" w:rsidR="00CA10C4" w:rsidRPr="00CA10C4" w:rsidRDefault="00CA10C4" w:rsidP="00CA10C4">
      <w:pPr>
        <w:pStyle w:val="FootnoteText"/>
        <w:spacing w:before="120" w:after="120"/>
        <w:rPr>
          <w:sz w:val="16"/>
          <w:szCs w:val="16"/>
        </w:rPr>
      </w:pPr>
      <w:r w:rsidRPr="00CA10C4">
        <w:rPr>
          <w:sz w:val="16"/>
          <w:szCs w:val="16"/>
          <w:vertAlign w:val="superscript"/>
        </w:rPr>
        <w:t xml:space="preserve">3 </w:t>
      </w:r>
      <w:r w:rsidRPr="00CA10C4">
        <w:rPr>
          <w:sz w:val="16"/>
          <w:szCs w:val="16"/>
        </w:rPr>
        <w:t>Johns Hopkins University School of Medicine, Baltimore, Maryland, United States</w:t>
      </w:r>
    </w:p>
    <w:p w14:paraId="57C664F5" w14:textId="50EF6914" w:rsidR="00CA10C4" w:rsidRDefault="00CA10C4" w:rsidP="00CA10C4">
      <w:pPr>
        <w:pStyle w:val="FootnoteText"/>
        <w:pBdr>
          <w:bottom w:val="single" w:sz="6" w:space="1" w:color="auto"/>
        </w:pBdr>
        <w:spacing w:before="120" w:after="120"/>
        <w:rPr>
          <w:sz w:val="16"/>
          <w:szCs w:val="16"/>
        </w:rPr>
      </w:pPr>
      <w:r w:rsidRPr="00CA10C4">
        <w:rPr>
          <w:sz w:val="16"/>
          <w:szCs w:val="16"/>
          <w:vertAlign w:val="superscript"/>
        </w:rPr>
        <w:t xml:space="preserve">4 </w:t>
      </w:r>
      <w:r w:rsidRPr="00CA10C4">
        <w:rPr>
          <w:sz w:val="16"/>
          <w:szCs w:val="16"/>
        </w:rPr>
        <w:t>Harvard University, Cambridge, Massachusetts, United States</w:t>
      </w:r>
    </w:p>
    <w:p w14:paraId="7DE74FE4" w14:textId="0181FC69" w:rsidR="00AB196E" w:rsidRPr="00AB196E" w:rsidRDefault="00AB196E" w:rsidP="00CA10C4">
      <w:pPr>
        <w:pStyle w:val="FootnoteText"/>
        <w:pBdr>
          <w:bottom w:val="single" w:sz="6" w:space="1" w:color="auto"/>
        </w:pBdr>
        <w:spacing w:before="120" w:after="120"/>
        <w:rPr>
          <w:sz w:val="16"/>
          <w:szCs w:val="16"/>
        </w:rPr>
      </w:pPr>
      <w:r>
        <w:rPr>
          <w:sz w:val="16"/>
          <w:szCs w:val="16"/>
          <w:vertAlign w:val="superscript"/>
        </w:rPr>
        <w:t>5</w:t>
      </w:r>
      <w:r>
        <w:rPr>
          <w:sz w:val="16"/>
          <w:szCs w:val="16"/>
        </w:rPr>
        <w:t xml:space="preserve"> University of Porto, Porto, Portugal</w:t>
      </w:r>
    </w:p>
    <w:p w14:paraId="129AD887" w14:textId="7143A7FF" w:rsidR="00CA10C4" w:rsidRPr="00D35C66" w:rsidRDefault="00822872" w:rsidP="00D35C66">
      <w:pPr>
        <w:pStyle w:val="Heading2"/>
        <w:rPr>
          <w:rStyle w:val="HeadingCharacter"/>
          <w:b/>
        </w:rPr>
      </w:pPr>
      <w:bookmarkStart w:id="4" w:name="_Toc238086506"/>
      <w:r w:rsidRPr="00D35C66">
        <w:rPr>
          <w:rStyle w:val="HeadingCharacter"/>
          <w:b/>
        </w:rPr>
        <w:t>Abstract</w:t>
      </w:r>
      <w:bookmarkEnd w:id="4"/>
    </w:p>
    <w:p w14:paraId="790E498B" w14:textId="59DFD5E0" w:rsidR="007126F6" w:rsidRPr="00B420D8" w:rsidRDefault="00AC0515" w:rsidP="004B4580">
      <w:pPr>
        <w:spacing w:before="120" w:after="120"/>
      </w:pPr>
      <w:r w:rsidRPr="004B4580">
        <w:rPr>
          <w:rStyle w:val="HeadingCharacter"/>
          <w:bCs/>
        </w:rPr>
        <w:t>Objective</w:t>
      </w:r>
      <w:r w:rsidR="008F0127">
        <w:rPr>
          <w:rStyle w:val="HeadingCharacter"/>
        </w:rPr>
        <w:t>:</w:t>
      </w:r>
      <w:r w:rsidR="005372A6" w:rsidRPr="008F0127">
        <w:rPr>
          <w:rStyle w:val="HeadingCharacter"/>
          <w:bCs/>
        </w:rPr>
        <w:t xml:space="preserve"> </w:t>
      </w:r>
      <w:r w:rsidR="005372A6" w:rsidRPr="008F0127">
        <w:t xml:space="preserve">The objective of the review was to </w:t>
      </w:r>
      <w:r w:rsidR="00946004" w:rsidRPr="008F0127">
        <w:t xml:space="preserve">synthesise the results between the most common graft types for primary anterior cruciate ligament reconstruction surgery. </w:t>
      </w:r>
      <w:r w:rsidR="00BD61EC" w:rsidRPr="008F0127">
        <w:t xml:space="preserve">In this review, </w:t>
      </w:r>
      <w:r w:rsidR="00B61006" w:rsidRPr="008F0127">
        <w:t xml:space="preserve">four </w:t>
      </w:r>
      <w:r w:rsidR="00BD61EC" w:rsidRPr="008F0127">
        <w:t xml:space="preserve">autologous </w:t>
      </w:r>
      <w:r w:rsidR="00B61006" w:rsidRPr="008F0127">
        <w:t xml:space="preserve">grafts (bone-patellar tendon-bone, hamstring, quadriceps, and peroneus longus tendon) </w:t>
      </w:r>
      <w:r w:rsidR="00BD61EC" w:rsidRPr="008F0127">
        <w:t xml:space="preserve">and </w:t>
      </w:r>
      <w:r w:rsidR="00B61006" w:rsidRPr="008F0127">
        <w:t xml:space="preserve">two </w:t>
      </w:r>
      <w:r w:rsidR="00BD61EC" w:rsidRPr="008F0127">
        <w:t xml:space="preserve">allogenic grafts </w:t>
      </w:r>
      <w:r w:rsidR="00B61006" w:rsidRPr="008F0127">
        <w:t>(</w:t>
      </w:r>
      <w:r w:rsidR="00BD44FF" w:rsidRPr="008F0127">
        <w:t xml:space="preserve">Achilles tendon and tibialis anterior tendon) </w:t>
      </w:r>
      <w:r w:rsidR="00BD61EC" w:rsidRPr="008F0127">
        <w:t xml:space="preserve">were included and compared in terms of patient-reported outcome measures, </w:t>
      </w:r>
      <w:r w:rsidR="00B61006" w:rsidRPr="008F0127">
        <w:t xml:space="preserve">antero-posterior translation and posterolateral knee stability, and graft failure. </w:t>
      </w:r>
    </w:p>
    <w:p w14:paraId="1A3CB580" w14:textId="7B2DEBB4" w:rsidR="008F0127" w:rsidRDefault="00AC0515" w:rsidP="004B4580">
      <w:pPr>
        <w:spacing w:before="120" w:after="120"/>
      </w:pPr>
      <w:r w:rsidRPr="004B4580">
        <w:rPr>
          <w:b/>
          <w:bCs/>
        </w:rPr>
        <w:t>Design</w:t>
      </w:r>
      <w:r w:rsidR="008F0127">
        <w:t xml:space="preserve">: </w:t>
      </w:r>
      <w:r w:rsidR="0086231E" w:rsidRPr="008F0127">
        <w:t xml:space="preserve">Systematic </w:t>
      </w:r>
      <w:r w:rsidR="00CF7065" w:rsidRPr="008F0127">
        <w:t>r</w:t>
      </w:r>
      <w:r w:rsidR="0086231E" w:rsidRPr="008F0127">
        <w:t xml:space="preserve">eview of </w:t>
      </w:r>
      <w:r w:rsidR="00CF7065" w:rsidRPr="008F0127">
        <w:t>r</w:t>
      </w:r>
      <w:r w:rsidR="0086231E" w:rsidRPr="008F0127">
        <w:t xml:space="preserve">andomised </w:t>
      </w:r>
      <w:r w:rsidR="00953CA7">
        <w:t xml:space="preserve">controlled </w:t>
      </w:r>
      <w:r w:rsidR="00CF7065" w:rsidRPr="008F0127">
        <w:t>t</w:t>
      </w:r>
      <w:r w:rsidR="0086231E" w:rsidRPr="008F0127">
        <w:t>rials</w:t>
      </w:r>
    </w:p>
    <w:p w14:paraId="267FB8E6" w14:textId="662A3F8E" w:rsidR="008F0127" w:rsidRPr="00E447BE" w:rsidRDefault="00E447BE" w:rsidP="00EF4518">
      <w:pPr>
        <w:spacing w:before="120" w:after="120"/>
      </w:pPr>
      <w:r>
        <w:rPr>
          <w:b/>
          <w:bCs/>
        </w:rPr>
        <w:t>Methods</w:t>
      </w:r>
      <w:r>
        <w:t xml:space="preserve">: </w:t>
      </w:r>
      <w:r w:rsidR="00AC0515" w:rsidRPr="00E447BE">
        <w:rPr>
          <w:b/>
          <w:bCs/>
          <w:i/>
          <w:iCs/>
        </w:rPr>
        <w:t>Data</w:t>
      </w:r>
      <w:r w:rsidR="00AC0515" w:rsidRPr="00E447BE">
        <w:rPr>
          <w:i/>
          <w:iCs/>
        </w:rPr>
        <w:t xml:space="preserve"> </w:t>
      </w:r>
      <w:r w:rsidR="00AC0515" w:rsidRPr="00E447BE">
        <w:rPr>
          <w:b/>
          <w:bCs/>
          <w:i/>
          <w:iCs/>
        </w:rPr>
        <w:t>sources</w:t>
      </w:r>
      <w:r w:rsidR="008F0127" w:rsidRPr="00E447BE">
        <w:rPr>
          <w:i/>
          <w:iCs/>
        </w:rPr>
        <w:t xml:space="preserve">: </w:t>
      </w:r>
      <w:r w:rsidR="00675966" w:rsidRPr="008F0127">
        <w:t>The literature search was initially performed</w:t>
      </w:r>
      <w:r w:rsidR="00341078" w:rsidRPr="008F0127">
        <w:t xml:space="preserve"> on </w:t>
      </w:r>
      <w:r w:rsidR="00306DBA" w:rsidRPr="008F0127">
        <w:t>July 2</w:t>
      </w:r>
      <w:r w:rsidR="00EF4518">
        <w:t xml:space="preserve">9, </w:t>
      </w:r>
      <w:r w:rsidR="00306DBA" w:rsidRPr="008F0127">
        <w:t>2026</w:t>
      </w:r>
      <w:r w:rsidR="00675966" w:rsidRPr="008F0127">
        <w:t xml:space="preserve"> for all six graft types from database sources: PubMed/MEDLINE, Embase, Web of Science Core Collection, and Cochrane Library.</w:t>
      </w:r>
      <w:r w:rsidR="00306DBA">
        <w:t xml:space="preserve"> </w:t>
      </w:r>
      <w:r w:rsidRPr="00E447BE">
        <w:rPr>
          <w:b/>
          <w:bCs/>
          <w:i/>
          <w:iCs/>
        </w:rPr>
        <w:t>Study e</w:t>
      </w:r>
      <w:r w:rsidR="00AC0515" w:rsidRPr="00E447BE">
        <w:rPr>
          <w:b/>
          <w:bCs/>
          <w:i/>
          <w:iCs/>
        </w:rPr>
        <w:t>ligibility</w:t>
      </w:r>
      <w:r w:rsidR="00AC0515" w:rsidRPr="00E447BE">
        <w:rPr>
          <w:i/>
          <w:iCs/>
        </w:rPr>
        <w:t xml:space="preserve"> </w:t>
      </w:r>
      <w:r w:rsidR="00AC0515" w:rsidRPr="00E447BE">
        <w:rPr>
          <w:b/>
          <w:bCs/>
          <w:i/>
          <w:iCs/>
        </w:rPr>
        <w:t>criteria</w:t>
      </w:r>
      <w:r w:rsidR="008F0127">
        <w:t xml:space="preserve">: </w:t>
      </w:r>
      <w:r w:rsidR="00F01312" w:rsidRPr="008F0127">
        <w:t>Sixty-nine randomised controlled trials</w:t>
      </w:r>
      <w:r w:rsidR="00396C28" w:rsidRPr="008F0127">
        <w:t xml:space="preserve"> that compared</w:t>
      </w:r>
      <w:r w:rsidR="00F01312" w:rsidRPr="008F0127">
        <w:t xml:space="preserve"> the results of</w:t>
      </w:r>
      <w:r w:rsidR="00396C28" w:rsidRPr="008F0127">
        <w:t xml:space="preserve"> </w:t>
      </w:r>
      <w:r w:rsidR="00F01312" w:rsidRPr="008F0127">
        <w:t xml:space="preserve">at least one of the specified outcome measures </w:t>
      </w:r>
      <w:r w:rsidR="00396C28" w:rsidRPr="008F0127">
        <w:t xml:space="preserve">between at least two of the specified graft types </w:t>
      </w:r>
      <w:r w:rsidR="00F01312" w:rsidRPr="008F0127">
        <w:t>were included in the qualitative review. Forty-five studies reported sufficient data on outcome measures to be included in the quantitative review.</w:t>
      </w:r>
      <w:r>
        <w:rPr>
          <w:b/>
          <w:bCs/>
        </w:rPr>
        <w:t xml:space="preserve"> </w:t>
      </w:r>
      <w:r w:rsidRPr="00341A58">
        <w:rPr>
          <w:b/>
          <w:bCs/>
          <w:i/>
          <w:iCs/>
        </w:rPr>
        <w:t>Synthesis methods</w:t>
      </w:r>
      <w:r>
        <w:rPr>
          <w:i/>
          <w:iCs/>
        </w:rPr>
        <w:t xml:space="preserve">: </w:t>
      </w:r>
      <w:r>
        <w:t>T</w:t>
      </w:r>
      <w:r w:rsidR="00341A58">
        <w:t xml:space="preserve">wo-arm and multi-arm study results underwent network meta-analysis of standardized mean differences (SMDs) and odds ratios (ORs) for continuous and dichotomous variables. Direct and indirect comparisons between the four autologus grafts and the two allogenic grafts were summarised </w:t>
      </w:r>
      <w:r w:rsidR="00E95EA4">
        <w:t>with a regression analysis of covariates as predictors: follow-up duration (months) and short, medium, and long-term follow-up duration, mean age and male to female gender ratios.</w:t>
      </w:r>
    </w:p>
    <w:p w14:paraId="42B727AD" w14:textId="77777777" w:rsidR="007126F6" w:rsidRPr="000B4258" w:rsidRDefault="007126F6" w:rsidP="004B4580">
      <w:pPr>
        <w:spacing w:before="120" w:after="120"/>
        <w:rPr>
          <w:b/>
        </w:rPr>
      </w:pPr>
    </w:p>
    <w:p w14:paraId="4DA8A26A" w14:textId="20078F7E" w:rsidR="008F0127" w:rsidRDefault="00AC0515" w:rsidP="004B4580">
      <w:pPr>
        <w:spacing w:before="120" w:after="120"/>
      </w:pPr>
      <w:r w:rsidRPr="004B4580">
        <w:rPr>
          <w:b/>
          <w:bCs/>
        </w:rPr>
        <w:t>Results</w:t>
      </w:r>
      <w:r w:rsidR="00D35829">
        <w:t xml:space="preserve">: </w:t>
      </w:r>
    </w:p>
    <w:p w14:paraId="6AFD8CD5" w14:textId="77777777" w:rsidR="007126F6" w:rsidRDefault="007126F6" w:rsidP="004B4580">
      <w:pPr>
        <w:spacing w:before="120" w:after="120"/>
      </w:pPr>
    </w:p>
    <w:p w14:paraId="33262EB0" w14:textId="0AE40942" w:rsidR="00E5000A" w:rsidRPr="002D4BBB" w:rsidRDefault="00AC0515" w:rsidP="004B4580">
      <w:pPr>
        <w:spacing w:before="120" w:after="120"/>
        <w:rPr>
          <w:b/>
        </w:rPr>
      </w:pPr>
      <w:r w:rsidRPr="004B4580">
        <w:rPr>
          <w:b/>
          <w:bCs/>
        </w:rPr>
        <w:t>Conclusion</w:t>
      </w:r>
      <w:r w:rsidR="008C613F">
        <w:t xml:space="preserve">: </w:t>
      </w:r>
    </w:p>
    <w:p w14:paraId="72FC178D" w14:textId="20F16198" w:rsidR="00E5000A" w:rsidRDefault="00E5000A" w:rsidP="00B36F25">
      <w:pPr>
        <w:pStyle w:val="BodyText"/>
      </w:pPr>
      <w:r>
        <w:rPr>
          <w:b/>
          <w:bCs/>
        </w:rPr>
        <w:t>Protocol registration</w:t>
      </w:r>
      <w:r>
        <w:t xml:space="preserve">: PROSPERO </w:t>
      </w:r>
      <w:r w:rsidR="00430124" w:rsidRPr="00430124">
        <w:t>(</w:t>
      </w:r>
      <w:hyperlink r:id="rId12" w:history="1">
        <w:r w:rsidR="00430124" w:rsidRPr="00430124">
          <w:rPr>
            <w:rStyle w:val="Hyperlink"/>
          </w:rPr>
          <w:t>CRD42024592549</w:t>
        </w:r>
      </w:hyperlink>
      <w:r w:rsidR="00430124" w:rsidRPr="00430124">
        <w:t>) and Cochrane Reviews (COCHRANEEMD-2026-00379)</w:t>
      </w:r>
    </w:p>
    <w:p w14:paraId="2474B8EE" w14:textId="3F432D93" w:rsidR="00AC0515" w:rsidRDefault="00937D0A" w:rsidP="003E4A16">
      <w:pPr>
        <w:pStyle w:val="Heading1"/>
        <w:spacing w:before="120" w:after="120"/>
        <w:jc w:val="left"/>
        <w:rPr>
          <w:sz w:val="22"/>
          <w:szCs w:val="22"/>
        </w:rPr>
      </w:pPr>
      <w:bookmarkStart w:id="5" w:name="_Toc238086507"/>
      <w:r w:rsidRPr="00937D0A">
        <w:rPr>
          <w:sz w:val="22"/>
          <w:szCs w:val="22"/>
        </w:rPr>
        <w:lastRenderedPageBreak/>
        <w:t>I</w:t>
      </w:r>
      <w:r w:rsidR="00AC0515" w:rsidRPr="00937D0A">
        <w:rPr>
          <w:sz w:val="22"/>
          <w:szCs w:val="22"/>
        </w:rPr>
        <w:t>ntroduction</w:t>
      </w:r>
      <w:bookmarkEnd w:id="5"/>
    </w:p>
    <w:p w14:paraId="6D7E0804" w14:textId="2519C733" w:rsidR="007060DD" w:rsidRDefault="007060DD" w:rsidP="007060DD">
      <w:pPr>
        <w:pStyle w:val="Heading2"/>
      </w:pPr>
      <w:bookmarkStart w:id="6" w:name="_Toc238086508"/>
      <w:r>
        <w:t>Rationale</w:t>
      </w:r>
      <w:bookmarkEnd w:id="6"/>
    </w:p>
    <w:p w14:paraId="2735C868" w14:textId="77777777" w:rsidR="007060DD" w:rsidRPr="007060DD" w:rsidRDefault="007060DD" w:rsidP="007060DD">
      <w:pPr>
        <w:pStyle w:val="BodyText"/>
      </w:pPr>
    </w:p>
    <w:p w14:paraId="1C8042CF" w14:textId="037B5FB8" w:rsidR="007060DD" w:rsidRDefault="007060DD" w:rsidP="007060DD">
      <w:pPr>
        <w:pStyle w:val="Heading2"/>
      </w:pPr>
      <w:bookmarkStart w:id="7" w:name="_Toc238086509"/>
      <w:r>
        <w:t>Objectives</w:t>
      </w:r>
      <w:bookmarkEnd w:id="7"/>
    </w:p>
    <w:p w14:paraId="62E07FEA" w14:textId="77777777" w:rsidR="007060DD" w:rsidRPr="007060DD" w:rsidRDefault="007060DD" w:rsidP="007060DD">
      <w:pPr>
        <w:pStyle w:val="BodyText"/>
      </w:pPr>
    </w:p>
    <w:p w14:paraId="7CC31641" w14:textId="3DA47413" w:rsidR="00AC0515" w:rsidRPr="007F6E4C" w:rsidRDefault="00AC0515" w:rsidP="008A2CC0">
      <w:pPr>
        <w:pStyle w:val="Heading1"/>
        <w:spacing w:before="120" w:after="120"/>
        <w:jc w:val="left"/>
        <w:rPr>
          <w:sz w:val="28"/>
          <w:szCs w:val="28"/>
        </w:rPr>
      </w:pPr>
      <w:bookmarkStart w:id="8" w:name="_Toc238086510"/>
      <w:r w:rsidRPr="007F6E4C">
        <w:rPr>
          <w:sz w:val="28"/>
          <w:szCs w:val="28"/>
        </w:rPr>
        <w:lastRenderedPageBreak/>
        <w:t>Methods</w:t>
      </w:r>
      <w:bookmarkEnd w:id="8"/>
    </w:p>
    <w:p w14:paraId="6339B5E5" w14:textId="77777777" w:rsidR="00AC0515" w:rsidRDefault="00AC0515" w:rsidP="00ED45E4">
      <w:pPr>
        <w:pStyle w:val="Heading2"/>
      </w:pPr>
      <w:bookmarkStart w:id="9" w:name="_Toc238086511"/>
      <w:commentRangeStart w:id="10"/>
      <w:r w:rsidRPr="00ED45E4">
        <w:t>Protocol and registration</w:t>
      </w:r>
      <w:commentRangeEnd w:id="10"/>
      <w:r w:rsidR="006607D7">
        <w:rPr>
          <w:rStyle w:val="CommentReference"/>
          <w:rFonts w:eastAsiaTheme="minorEastAsia"/>
          <w:b w:val="0"/>
          <w:kern w:val="0"/>
          <w14:ligatures w14:val="none"/>
        </w:rPr>
        <w:commentReference w:id="10"/>
      </w:r>
      <w:bookmarkEnd w:id="9"/>
    </w:p>
    <w:p w14:paraId="0FDD6FE8" w14:textId="608B1312" w:rsidR="00772207" w:rsidRDefault="00E400EC" w:rsidP="00B36F25">
      <w:pPr>
        <w:pStyle w:val="BodyText"/>
      </w:pPr>
      <w:r>
        <w:t xml:space="preserve">The </w:t>
      </w:r>
      <w:r w:rsidR="004E4DAE">
        <w:t>current review</w:t>
      </w:r>
      <w:r w:rsidR="00AC205E">
        <w:t xml:space="preserve"> adhered strictly to the guidelines outlined in the Preferred Reporting Items for Systematic Reviews and Meta-Analyses (PRISMA) </w:t>
      </w:r>
      <w:r w:rsidR="001B499F">
        <w:t>and the extension for Network Meta-Analyses (PRISMA-NMA)</w:t>
      </w:r>
      <w:r w:rsidR="00145F6A">
        <w:t xml:space="preserve"> </w:t>
      </w:r>
      <w:r w:rsidR="003753FF">
        <w:fldChar w:fldCharType="begin"/>
      </w:r>
      <w:r w:rsidR="00A33E08">
        <w:instrText xml:space="preserve"> ADDIN ZOTERO_ITEM CSL_CITATION {"citationID":"Jc2JZb3O","properties":{"unsorted":false,"formattedCitation":"(1)","plainCitation":"(1)","noteIndex":0},"citationItems":[{"id":494,"uris":["http://zotero.org/users/local/JAPDy0ht/items/ZAB2ZEV6"],"itemData":{"id":494,"type":"webpage","title":"The PRISMA Extension Statement for Reporting of Systematic Reviews Incorporating Network Meta-analyses of Health Care Interventions: Checklist and Explanations | Annals of Internal Medicine","URL":"https://www.acpjournals.org/doi/10.7326/M14-2385","accessed":{"date-parts":[["2026",8,19]]}}}],"schema":"https://github.com/citation-style-language/schema/raw/master/csl-citation.json"} </w:instrText>
      </w:r>
      <w:r w:rsidR="003753FF">
        <w:fldChar w:fldCharType="separate"/>
      </w:r>
      <w:r w:rsidR="00A33E08" w:rsidRPr="00A33E08">
        <w:t>(1)</w:t>
      </w:r>
      <w:r w:rsidR="003753FF">
        <w:fldChar w:fldCharType="end"/>
      </w:r>
      <w:r w:rsidR="001B499F">
        <w:t>.</w:t>
      </w:r>
      <w:r w:rsidR="003753FF">
        <w:t xml:space="preserve"> The review</w:t>
      </w:r>
      <w:r w:rsidR="001B499F">
        <w:t xml:space="preserve"> </w:t>
      </w:r>
      <w:r>
        <w:t xml:space="preserve">protocol was </w:t>
      </w:r>
      <w:r w:rsidR="003753FF">
        <w:t>developed and r</w:t>
      </w:r>
      <w:r>
        <w:t xml:space="preserve">egistered </w:t>
      </w:r>
      <w:r w:rsidR="00F87165">
        <w:t xml:space="preserve">on the </w:t>
      </w:r>
      <w:r w:rsidR="00206584">
        <w:t>I</w:t>
      </w:r>
      <w:r w:rsidR="00F87165">
        <w:t>nternational Prospective Registry of Systematic Review</w:t>
      </w:r>
      <w:r w:rsidR="00206584">
        <w:t>s (</w:t>
      </w:r>
      <w:r>
        <w:t>PROSPERO</w:t>
      </w:r>
      <w:r w:rsidR="00206584">
        <w:t xml:space="preserve">) </w:t>
      </w:r>
      <w:r w:rsidR="00E06013">
        <w:t xml:space="preserve">under the registration number: </w:t>
      </w:r>
      <w:hyperlink r:id="rId17" w:history="1">
        <w:r w:rsidR="001C552E" w:rsidRPr="001D1AC1">
          <w:rPr>
            <w:rStyle w:val="Hyperlink"/>
          </w:rPr>
          <w:t>CRD42024592549</w:t>
        </w:r>
      </w:hyperlink>
      <w:r w:rsidR="00E06013" w:rsidRPr="00F534C9">
        <w:rPr>
          <w:rStyle w:val="Hyperlink"/>
          <w:u w:val="none"/>
        </w:rPr>
        <w:t>.</w:t>
      </w:r>
      <w:r w:rsidR="00F534C9">
        <w:t xml:space="preserve"> The review protocol was submitted and accepted on Cochrane Database of Interventional Reviews </w:t>
      </w:r>
      <w:r w:rsidR="00113633">
        <w:t xml:space="preserve">under registration number: </w:t>
      </w:r>
      <w:r w:rsidR="00F534C9" w:rsidRPr="001D1AC1">
        <w:t>COCHRANEEMD-2026-00379</w:t>
      </w:r>
      <w:r w:rsidR="00113633">
        <w:t>.</w:t>
      </w:r>
    </w:p>
    <w:p w14:paraId="4A25EC06" w14:textId="77777777" w:rsidR="00772207" w:rsidRPr="00772207" w:rsidRDefault="00772207" w:rsidP="00B36F25">
      <w:pPr>
        <w:pStyle w:val="BodyText"/>
      </w:pPr>
    </w:p>
    <w:p w14:paraId="3803FCD1" w14:textId="77777777" w:rsidR="00AC0515" w:rsidRDefault="00AC0515" w:rsidP="00ED45E4">
      <w:pPr>
        <w:pStyle w:val="Heading2"/>
      </w:pPr>
      <w:bookmarkStart w:id="11" w:name="_Toc238086512"/>
      <w:commentRangeStart w:id="12"/>
      <w:r w:rsidRPr="00ED45E4">
        <w:t>Eligbility criteria</w:t>
      </w:r>
      <w:commentRangeEnd w:id="12"/>
      <w:r w:rsidR="00220A1A">
        <w:rPr>
          <w:rStyle w:val="CommentReference"/>
          <w:rFonts w:eastAsiaTheme="minorEastAsia"/>
          <w:b w:val="0"/>
          <w:kern w:val="0"/>
          <w14:ligatures w14:val="none"/>
        </w:rPr>
        <w:commentReference w:id="12"/>
      </w:r>
      <w:bookmarkEnd w:id="11"/>
    </w:p>
    <w:p w14:paraId="5CD438BF" w14:textId="77671C63" w:rsidR="00BF1560" w:rsidRDefault="00155435" w:rsidP="00B36F25">
      <w:pPr>
        <w:pStyle w:val="BodyText"/>
      </w:pPr>
      <w:r>
        <w:t xml:space="preserve">The inclusion and exclusion criteria for selecting studies are shown in </w:t>
      </w:r>
      <w:r w:rsidR="00AD2031">
        <w:t xml:space="preserve">Supplementary </w:t>
      </w:r>
      <w:r w:rsidR="00A83679">
        <w:t>Table 1.</w:t>
      </w:r>
      <w:r w:rsidR="004B305E">
        <w:t xml:space="preserve"> </w:t>
      </w:r>
    </w:p>
    <w:p w14:paraId="5C2E7EBE" w14:textId="5BF9C71F" w:rsidR="00D80CA4" w:rsidRPr="00473CC7" w:rsidRDefault="001969AD" w:rsidP="00B36F25">
      <w:pPr>
        <w:pStyle w:val="BodyText"/>
      </w:pPr>
      <w:r>
        <w:rPr>
          <w:b/>
          <w:bCs/>
          <w:i/>
          <w:iCs/>
        </w:rPr>
        <w:t>Population</w:t>
      </w:r>
      <w:r>
        <w:rPr>
          <w:i/>
          <w:iCs/>
        </w:rPr>
        <w:t xml:space="preserve">: </w:t>
      </w:r>
      <w:r>
        <w:t xml:space="preserve">Studies </w:t>
      </w:r>
      <w:r w:rsidR="009F705B">
        <w:t xml:space="preserve">conducted on </w:t>
      </w:r>
      <w:r w:rsidR="00C60BF8">
        <w:t xml:space="preserve">skeletally-mature, </w:t>
      </w:r>
      <w:r w:rsidR="009F705B">
        <w:t>adult patients</w:t>
      </w:r>
      <w:r w:rsidR="00C60BF8">
        <w:t xml:space="preserve"> </w:t>
      </w:r>
      <w:r>
        <w:t xml:space="preserve">after complete rupture (grade III sprain) of the anterior cruciate ligament </w:t>
      </w:r>
      <w:r w:rsidR="00F05176">
        <w:t>were</w:t>
      </w:r>
      <w:r>
        <w:t xml:space="preserve"> included</w:t>
      </w:r>
      <w:r w:rsidR="00F05176">
        <w:t>.</w:t>
      </w:r>
      <w:r w:rsidR="00C60BF8">
        <w:t xml:space="preserve"> </w:t>
      </w:r>
      <w:r w:rsidR="00487D29">
        <w:t xml:space="preserve">Skeletal maturity </w:t>
      </w:r>
      <w:r w:rsidR="009B208A">
        <w:t xml:space="preserve">was determined to be a study in which </w:t>
      </w:r>
      <w:r w:rsidR="00487D29">
        <w:t xml:space="preserve">the mean age of all participants </w:t>
      </w:r>
      <w:r w:rsidR="009B208A">
        <w:t>was</w:t>
      </w:r>
      <w:r w:rsidR="00487D29">
        <w:t xml:space="preserve"> greater than or equal to 18 years ol</w:t>
      </w:r>
      <w:r w:rsidR="009B208A">
        <w:t>d.</w:t>
      </w:r>
      <w:r w:rsidR="00487D29">
        <w:t xml:space="preserve"> </w:t>
      </w:r>
      <w:r w:rsidR="00AE4840">
        <w:t>Studie</w:t>
      </w:r>
      <w:r w:rsidR="009D1D8D">
        <w:t>s</w:t>
      </w:r>
      <w:r w:rsidR="009B208A">
        <w:t xml:space="preserve"> which were conducted on pediatric or adolescent patients, or </w:t>
      </w:r>
      <w:r w:rsidR="009D1D8D">
        <w:t>in which the mean age of all participants was less than 18 years</w:t>
      </w:r>
      <w:r w:rsidR="009B208A">
        <w:t xml:space="preserve"> were excluded.</w:t>
      </w:r>
      <w:r w:rsidR="009D1D8D">
        <w:t xml:space="preserve"> </w:t>
      </w:r>
      <w:r w:rsidR="00D80CA4">
        <w:rPr>
          <w:b/>
          <w:bCs/>
          <w:i/>
          <w:iCs/>
        </w:rPr>
        <w:t>Intervention</w:t>
      </w:r>
      <w:r w:rsidR="00AE4840">
        <w:rPr>
          <w:i/>
          <w:iCs/>
        </w:rPr>
        <w:t>:</w:t>
      </w:r>
      <w:r w:rsidR="009B208A">
        <w:rPr>
          <w:i/>
          <w:iCs/>
        </w:rPr>
        <w:t xml:space="preserve"> </w:t>
      </w:r>
      <w:r w:rsidR="009B208A">
        <w:t>Studies in which the patients underwent primary anterior cruciate ligament reconstruction</w:t>
      </w:r>
      <w:r w:rsidR="008B0C3B">
        <w:t xml:space="preserve"> were included. Studies in which the patients underwent revision or repair of the anterior cruciate ligament were excluded. </w:t>
      </w:r>
      <w:r w:rsidR="008B0C3B">
        <w:rPr>
          <w:b/>
          <w:bCs/>
          <w:i/>
          <w:iCs/>
        </w:rPr>
        <w:t>Comparator(s)</w:t>
      </w:r>
      <w:r w:rsidR="008B0C3B">
        <w:rPr>
          <w:i/>
          <w:iCs/>
        </w:rPr>
        <w:t xml:space="preserve">: </w:t>
      </w:r>
      <w:r w:rsidR="008B0C3B">
        <w:t>Studies</w:t>
      </w:r>
      <w:r w:rsidR="0036524F">
        <w:t xml:space="preserve"> in which the primary anterior cruciate ligament was reconstructed using </w:t>
      </w:r>
      <w:r w:rsidR="00111C43">
        <w:t xml:space="preserve">the </w:t>
      </w:r>
      <w:r w:rsidR="0036524F">
        <w:t xml:space="preserve">bone-patellar tendon-bone autograft, hamstring tendon autograft, quadriceps tendon autograft, peroneus longus tendon autograft, Achilles tendon allograft or tibialis anterior tendon allograft were included in the study. </w:t>
      </w:r>
      <w:r w:rsidR="00111C43">
        <w:t xml:space="preserve">Autografts must have been harvested from the ipsilateral limb of the patients, and the allografts </w:t>
      </w:r>
      <w:r w:rsidR="007B1736">
        <w:t>were included regardless of their prior</w:t>
      </w:r>
      <w:r w:rsidR="00111C43">
        <w:t xml:space="preserve"> γ-irradiat</w:t>
      </w:r>
      <w:r w:rsidR="007B1736">
        <w:t>ion status prior to transplantation. Studies that performed the reconstruction using any other graft</w:t>
      </w:r>
      <w:r w:rsidR="006D0022">
        <w:t xml:space="preserve"> were excluded from the study. </w:t>
      </w:r>
      <w:r w:rsidR="006D0022">
        <w:rPr>
          <w:b/>
          <w:bCs/>
          <w:i/>
          <w:iCs/>
        </w:rPr>
        <w:t>Outcome(s)</w:t>
      </w:r>
      <w:r w:rsidR="006D0022">
        <w:rPr>
          <w:i/>
          <w:iCs/>
        </w:rPr>
        <w:t xml:space="preserve">: </w:t>
      </w:r>
      <w:r w:rsidR="001346AB">
        <w:t xml:space="preserve">Studies that reported </w:t>
      </w:r>
      <w:r w:rsidR="00473CC7">
        <w:t>on the</w:t>
      </w:r>
      <w:r w:rsidR="006D0022">
        <w:t xml:space="preserve"> IKDC subjective knee form (IKDC-SKF) score, Lysholm knee scoring scale, Tegner activity scale score, instrumented laxity </w:t>
      </w:r>
      <w:r w:rsidR="001346AB">
        <w:t>measured as the</w:t>
      </w:r>
      <w:r w:rsidR="006D0022">
        <w:t xml:space="preserve"> side-to-side difference in anteroposterior tibial translation </w:t>
      </w:r>
      <w:r w:rsidR="001346AB">
        <w:t xml:space="preserve">by KT-1000/2000 or Rolimeter, pivot-shift test, Lachman test, and graft failure (including graft re-rupture, clinical failure, or revision surgery) were </w:t>
      </w:r>
      <w:r w:rsidR="00473CC7">
        <w:t>included in the study. Studies that did not report on at least one of the specified outcomes were excluded</w:t>
      </w:r>
      <w:r w:rsidR="00482BBE">
        <w:t xml:space="preserve"> from the quantitative review. </w:t>
      </w:r>
      <w:r w:rsidR="00473CC7">
        <w:rPr>
          <w:b/>
          <w:bCs/>
          <w:i/>
          <w:iCs/>
        </w:rPr>
        <w:t>Study design</w:t>
      </w:r>
      <w:r w:rsidR="00473CC7">
        <w:t>: Studies that were randomised controlled trials (RCTs) were included. All other study designs,</w:t>
      </w:r>
      <w:r w:rsidR="00952F55">
        <w:t xml:space="preserve"> including but not limited to</w:t>
      </w:r>
      <w:r w:rsidR="00482BBE">
        <w:t xml:space="preserve"> non-randomised controlled trials, </w:t>
      </w:r>
      <w:r w:rsidR="00473CC7">
        <w:t xml:space="preserve">prospective and retrospective cohort studies (comparative and non-comparative), case-control studies, </w:t>
      </w:r>
      <w:r w:rsidR="00952F55">
        <w:t xml:space="preserve">and case series and/or reports were excluded. </w:t>
      </w:r>
    </w:p>
    <w:p w14:paraId="7124A4AC" w14:textId="4B84EA0D" w:rsidR="002F273D" w:rsidRDefault="00353E65" w:rsidP="002F273D">
      <w:pPr>
        <w:spacing w:before="120" w:after="120"/>
      </w:pPr>
      <w:r>
        <w:t xml:space="preserve">There were no restrictions placed on length of follow-up or year of publication. No restrictions were placed on language for retrieval of full-text reports; however, only studies written in English were considered for inclusion. Only studies published in peer-reviewed journals were included in the review. </w:t>
      </w:r>
    </w:p>
    <w:p w14:paraId="1EBC15BE" w14:textId="1F4F07B8" w:rsidR="00353E65" w:rsidRDefault="00BC1C24" w:rsidP="002F273D">
      <w:pPr>
        <w:spacing w:before="120" w:after="120"/>
      </w:pPr>
      <w:r>
        <w:t xml:space="preserve">The studies were grouped </w:t>
      </w:r>
      <w:r w:rsidR="004271DC">
        <w:t xml:space="preserve">by the graft harvested for reconstructing the anterior cruciate ligament. There </w:t>
      </w:r>
      <w:r w:rsidR="00F058BE">
        <w:t xml:space="preserve">was </w:t>
      </w:r>
      <w:r w:rsidR="004271DC">
        <w:t xml:space="preserve">a total of 12 </w:t>
      </w:r>
      <w:r w:rsidR="00F058BE">
        <w:t xml:space="preserve">different </w:t>
      </w:r>
      <w:r w:rsidR="004271DC">
        <w:t>graft types, which were grouped into six subgroups</w:t>
      </w:r>
      <w:r w:rsidR="00F058BE">
        <w:t xml:space="preserve"> for the purposes of the network meta-analysis. The groups were formed</w:t>
      </w:r>
      <w:r w:rsidR="004271DC">
        <w:t xml:space="preserve"> according to the muscle </w:t>
      </w:r>
      <w:r w:rsidR="00F058BE">
        <w:t xml:space="preserve">of which </w:t>
      </w:r>
      <w:r w:rsidR="004271DC">
        <w:t>the tendon was harvested from.</w:t>
      </w:r>
    </w:p>
    <w:p w14:paraId="7AF583EA" w14:textId="0B913B4A" w:rsidR="00BC1C24" w:rsidRPr="001B0050" w:rsidRDefault="004271DC" w:rsidP="00401049">
      <w:pPr>
        <w:pStyle w:val="TableCaption"/>
        <w:numPr>
          <w:ilvl w:val="0"/>
          <w:numId w:val="7"/>
        </w:numPr>
        <w:spacing w:beforeLines="0" w:before="120" w:afterLines="0" w:after="120" w:line="240" w:lineRule="auto"/>
        <w:contextualSpacing w:val="0"/>
      </w:pPr>
      <w:r>
        <w:t>Graft types included in study</w: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222"/>
        <w:gridCol w:w="511"/>
        <w:gridCol w:w="1294"/>
        <w:gridCol w:w="6043"/>
      </w:tblGrid>
      <w:tr w:rsidR="00FF7BCC" w:rsidRPr="001B0050" w14:paraId="7775E265" w14:textId="77777777" w:rsidTr="00F058BE">
        <w:tc>
          <w:tcPr>
            <w:tcW w:w="0" w:type="auto"/>
            <w:vAlign w:val="center"/>
          </w:tcPr>
          <w:p w14:paraId="4E03A37D" w14:textId="77777777" w:rsidR="00FF7BCC" w:rsidRDefault="00FF7BCC" w:rsidP="00FF7BCC">
            <w:pPr>
              <w:spacing w:before="120" w:after="120" w:line="240" w:lineRule="auto"/>
              <w:rPr>
                <w:b/>
                <w:bCs/>
              </w:rPr>
            </w:pPr>
          </w:p>
        </w:tc>
        <w:tc>
          <w:tcPr>
            <w:tcW w:w="0" w:type="auto"/>
            <w:tcBorders>
              <w:top w:val="single" w:sz="4" w:space="0" w:color="auto"/>
              <w:bottom w:val="single" w:sz="4" w:space="0" w:color="auto"/>
            </w:tcBorders>
            <w:noWrap/>
            <w:vAlign w:val="center"/>
          </w:tcPr>
          <w:p w14:paraId="37D29EFF" w14:textId="298E2A90" w:rsidR="00FF7BCC" w:rsidRPr="001B0050" w:rsidRDefault="00FF7BCC" w:rsidP="00FF7BCC">
            <w:pPr>
              <w:spacing w:before="120" w:after="120" w:line="240" w:lineRule="auto"/>
              <w:rPr>
                <w:b/>
                <w:bCs/>
              </w:rPr>
            </w:pPr>
            <w:r>
              <w:rPr>
                <w:b/>
                <w:bCs/>
              </w:rPr>
              <w:t>No.</w:t>
            </w:r>
          </w:p>
        </w:tc>
        <w:tc>
          <w:tcPr>
            <w:tcW w:w="0" w:type="auto"/>
            <w:tcBorders>
              <w:top w:val="single" w:sz="4" w:space="0" w:color="auto"/>
              <w:bottom w:val="single" w:sz="4" w:space="0" w:color="auto"/>
            </w:tcBorders>
            <w:vAlign w:val="center"/>
          </w:tcPr>
          <w:p w14:paraId="262A6133" w14:textId="52F94A7B" w:rsidR="00FF7BCC" w:rsidRPr="001B0050" w:rsidRDefault="00FF7BCC" w:rsidP="00FF7BCC">
            <w:pPr>
              <w:spacing w:before="120" w:after="120" w:line="240" w:lineRule="auto"/>
              <w:jc w:val="center"/>
              <w:rPr>
                <w:b/>
                <w:bCs/>
              </w:rPr>
            </w:pPr>
            <w:r>
              <w:rPr>
                <w:b/>
                <w:bCs/>
              </w:rPr>
              <w:t>Abbrevation</w:t>
            </w:r>
          </w:p>
        </w:tc>
        <w:tc>
          <w:tcPr>
            <w:tcW w:w="0" w:type="auto"/>
            <w:tcBorders>
              <w:top w:val="single" w:sz="4" w:space="0" w:color="auto"/>
              <w:bottom w:val="single" w:sz="4" w:space="0" w:color="auto"/>
            </w:tcBorders>
            <w:vAlign w:val="center"/>
          </w:tcPr>
          <w:p w14:paraId="42DF9CB9" w14:textId="79FC5995" w:rsidR="00FF7BCC" w:rsidRPr="001B0050" w:rsidRDefault="00FF7BCC" w:rsidP="00F058BE">
            <w:pPr>
              <w:spacing w:before="120" w:after="120" w:line="240" w:lineRule="auto"/>
              <w:rPr>
                <w:b/>
                <w:bCs/>
              </w:rPr>
            </w:pPr>
            <w:r>
              <w:rPr>
                <w:b/>
                <w:bCs/>
              </w:rPr>
              <w:t>Full name and description</w:t>
            </w:r>
          </w:p>
        </w:tc>
      </w:tr>
      <w:tr w:rsidR="00FF7BCC" w:rsidRPr="001B0050" w14:paraId="3716D4EB" w14:textId="77777777" w:rsidTr="00FF7BCC">
        <w:tc>
          <w:tcPr>
            <w:tcW w:w="0" w:type="auto"/>
            <w:vAlign w:val="center"/>
          </w:tcPr>
          <w:p w14:paraId="3363BEF9" w14:textId="77777777" w:rsidR="00FF7BCC" w:rsidRDefault="00FF7BCC" w:rsidP="00401049">
            <w:pPr>
              <w:spacing w:before="120" w:after="120" w:line="240" w:lineRule="auto"/>
              <w:jc w:val="center"/>
            </w:pPr>
          </w:p>
        </w:tc>
        <w:tc>
          <w:tcPr>
            <w:tcW w:w="0" w:type="auto"/>
            <w:tcBorders>
              <w:top w:val="single" w:sz="4" w:space="0" w:color="auto"/>
            </w:tcBorders>
            <w:vAlign w:val="center"/>
          </w:tcPr>
          <w:p w14:paraId="007B3182" w14:textId="7CA3CFB1" w:rsidR="00FF7BCC" w:rsidRPr="001B0050" w:rsidRDefault="00FF7BCC" w:rsidP="00401049">
            <w:pPr>
              <w:spacing w:before="120" w:after="120" w:line="240" w:lineRule="auto"/>
              <w:jc w:val="center"/>
            </w:pPr>
            <w:r>
              <w:t>1</w:t>
            </w:r>
          </w:p>
        </w:tc>
        <w:tc>
          <w:tcPr>
            <w:tcW w:w="0" w:type="auto"/>
            <w:tcBorders>
              <w:top w:val="single" w:sz="4" w:space="0" w:color="auto"/>
            </w:tcBorders>
            <w:vAlign w:val="center"/>
          </w:tcPr>
          <w:p w14:paraId="11270299" w14:textId="0F6991FC" w:rsidR="00FF7BCC" w:rsidRPr="001B0050" w:rsidRDefault="00FF7BCC" w:rsidP="00401049">
            <w:pPr>
              <w:spacing w:before="120" w:after="120" w:line="240" w:lineRule="auto"/>
              <w:jc w:val="center"/>
            </w:pPr>
            <w:r>
              <w:t>BPTB</w:t>
            </w:r>
          </w:p>
        </w:tc>
        <w:tc>
          <w:tcPr>
            <w:tcW w:w="0" w:type="auto"/>
            <w:tcBorders>
              <w:top w:val="single" w:sz="4" w:space="0" w:color="auto"/>
            </w:tcBorders>
            <w:vAlign w:val="center"/>
          </w:tcPr>
          <w:p w14:paraId="209B6E2B" w14:textId="0C3632E5" w:rsidR="00FF7BCC" w:rsidRPr="001B0050" w:rsidRDefault="00FF7BCC" w:rsidP="00401049">
            <w:pPr>
              <w:spacing w:before="120" w:after="120" w:line="240" w:lineRule="auto"/>
            </w:pPr>
            <w:r>
              <w:t>Bone-patellar tendon-bone autograft.</w:t>
            </w:r>
          </w:p>
        </w:tc>
      </w:tr>
      <w:tr w:rsidR="00FF7BCC" w:rsidRPr="001B0050" w14:paraId="63888057" w14:textId="77777777" w:rsidTr="00FF7BCC">
        <w:tc>
          <w:tcPr>
            <w:tcW w:w="0" w:type="auto"/>
            <w:vAlign w:val="center"/>
          </w:tcPr>
          <w:p w14:paraId="2D68A22E" w14:textId="77777777" w:rsidR="00FF7BCC" w:rsidRDefault="00FF7BCC" w:rsidP="00401049">
            <w:pPr>
              <w:spacing w:before="120" w:after="120" w:line="240" w:lineRule="auto"/>
              <w:jc w:val="center"/>
            </w:pPr>
          </w:p>
        </w:tc>
        <w:tc>
          <w:tcPr>
            <w:tcW w:w="0" w:type="auto"/>
            <w:vAlign w:val="center"/>
          </w:tcPr>
          <w:p w14:paraId="2887C4CE" w14:textId="14A23219" w:rsidR="00FF7BCC" w:rsidRDefault="00FF7BCC" w:rsidP="00401049">
            <w:pPr>
              <w:spacing w:before="120" w:after="120" w:line="240" w:lineRule="auto"/>
              <w:jc w:val="center"/>
            </w:pPr>
            <w:r>
              <w:t>2</w:t>
            </w:r>
          </w:p>
        </w:tc>
        <w:tc>
          <w:tcPr>
            <w:tcW w:w="0" w:type="auto"/>
            <w:vAlign w:val="center"/>
          </w:tcPr>
          <w:p w14:paraId="7B95D24C" w14:textId="731F8D97" w:rsidR="00FF7BCC" w:rsidRPr="001B0050" w:rsidRDefault="00FF7BCC" w:rsidP="00401049">
            <w:pPr>
              <w:spacing w:before="120" w:after="120" w:line="240" w:lineRule="auto"/>
              <w:jc w:val="center"/>
            </w:pPr>
            <w:r>
              <w:t>2-ST</w:t>
            </w:r>
          </w:p>
        </w:tc>
        <w:tc>
          <w:tcPr>
            <w:tcW w:w="0" w:type="auto"/>
            <w:vAlign w:val="center"/>
          </w:tcPr>
          <w:p w14:paraId="3DB1A80B" w14:textId="54DD6C5F" w:rsidR="00FF7BCC" w:rsidRPr="001B0050" w:rsidRDefault="00FF7BCC" w:rsidP="00401049">
            <w:pPr>
              <w:spacing w:before="120" w:after="120" w:line="240" w:lineRule="auto"/>
            </w:pPr>
            <w:r>
              <w:t>Double-stranded semitendinosus hamstring autograft.</w:t>
            </w:r>
          </w:p>
        </w:tc>
      </w:tr>
      <w:tr w:rsidR="00FF7BCC" w:rsidRPr="001B0050" w14:paraId="04EECFA7" w14:textId="77777777" w:rsidTr="00FF7BCC">
        <w:tc>
          <w:tcPr>
            <w:tcW w:w="0" w:type="auto"/>
            <w:vAlign w:val="center"/>
          </w:tcPr>
          <w:p w14:paraId="20DF11F4" w14:textId="77777777" w:rsidR="00FF7BCC" w:rsidRDefault="00FF7BCC" w:rsidP="00401049">
            <w:pPr>
              <w:spacing w:before="120" w:after="120" w:line="240" w:lineRule="auto"/>
              <w:jc w:val="center"/>
            </w:pPr>
          </w:p>
        </w:tc>
        <w:tc>
          <w:tcPr>
            <w:tcW w:w="0" w:type="auto"/>
            <w:vAlign w:val="center"/>
          </w:tcPr>
          <w:p w14:paraId="305E2D83" w14:textId="222281EC" w:rsidR="00FF7BCC" w:rsidRDefault="00FF7BCC" w:rsidP="00401049">
            <w:pPr>
              <w:spacing w:before="120" w:after="120" w:line="240" w:lineRule="auto"/>
              <w:jc w:val="center"/>
            </w:pPr>
            <w:r>
              <w:t>3</w:t>
            </w:r>
          </w:p>
        </w:tc>
        <w:tc>
          <w:tcPr>
            <w:tcW w:w="0" w:type="auto"/>
            <w:vAlign w:val="center"/>
          </w:tcPr>
          <w:p w14:paraId="2804BB7B" w14:textId="010D725E" w:rsidR="00FF7BCC" w:rsidRPr="001B0050" w:rsidRDefault="00FF7BCC" w:rsidP="00401049">
            <w:pPr>
              <w:spacing w:before="120" w:after="120" w:line="240" w:lineRule="auto"/>
              <w:jc w:val="center"/>
            </w:pPr>
            <w:r>
              <w:t>4-ST</w:t>
            </w:r>
          </w:p>
        </w:tc>
        <w:tc>
          <w:tcPr>
            <w:tcW w:w="0" w:type="auto"/>
            <w:vAlign w:val="center"/>
          </w:tcPr>
          <w:p w14:paraId="58991CB2" w14:textId="0D19D9D3" w:rsidR="00FF7BCC" w:rsidRPr="001B0050" w:rsidRDefault="00FF7BCC" w:rsidP="00401049">
            <w:pPr>
              <w:spacing w:before="120" w:after="120" w:line="240" w:lineRule="auto"/>
            </w:pPr>
            <w:r>
              <w:t>Quadruple-stranded semitendinosus hamstring autograft.</w:t>
            </w:r>
          </w:p>
        </w:tc>
      </w:tr>
      <w:tr w:rsidR="00FF7BCC" w:rsidRPr="001B0050" w14:paraId="62EF43F2" w14:textId="77777777" w:rsidTr="00FF7BCC">
        <w:tc>
          <w:tcPr>
            <w:tcW w:w="0" w:type="auto"/>
            <w:vAlign w:val="center"/>
          </w:tcPr>
          <w:p w14:paraId="7C38C11E" w14:textId="77777777" w:rsidR="00FF7BCC" w:rsidRDefault="00FF7BCC" w:rsidP="00401049">
            <w:pPr>
              <w:spacing w:before="120" w:after="120" w:line="240" w:lineRule="auto"/>
              <w:jc w:val="center"/>
            </w:pPr>
          </w:p>
        </w:tc>
        <w:tc>
          <w:tcPr>
            <w:tcW w:w="0" w:type="auto"/>
            <w:vAlign w:val="center"/>
          </w:tcPr>
          <w:p w14:paraId="6C0D338D" w14:textId="28C0819A" w:rsidR="00FF7BCC" w:rsidRDefault="00FF7BCC" w:rsidP="00401049">
            <w:pPr>
              <w:spacing w:before="120" w:after="120" w:line="240" w:lineRule="auto"/>
              <w:jc w:val="center"/>
            </w:pPr>
            <w:r>
              <w:t>4</w:t>
            </w:r>
          </w:p>
        </w:tc>
        <w:tc>
          <w:tcPr>
            <w:tcW w:w="0" w:type="auto"/>
            <w:vAlign w:val="center"/>
          </w:tcPr>
          <w:p w14:paraId="517F9D09" w14:textId="5E17471E" w:rsidR="00FF7BCC" w:rsidRPr="001B0050" w:rsidRDefault="00FF7BCC" w:rsidP="00401049">
            <w:pPr>
              <w:spacing w:before="120" w:after="120" w:line="240" w:lineRule="auto"/>
              <w:jc w:val="center"/>
            </w:pPr>
            <w:r>
              <w:t>4-STG</w:t>
            </w:r>
          </w:p>
        </w:tc>
        <w:tc>
          <w:tcPr>
            <w:tcW w:w="0" w:type="auto"/>
            <w:vAlign w:val="center"/>
          </w:tcPr>
          <w:p w14:paraId="27B84301" w14:textId="20BDD1BB" w:rsidR="00FF7BCC" w:rsidRPr="001B0050" w:rsidRDefault="00FF7BCC" w:rsidP="00401049">
            <w:pPr>
              <w:spacing w:before="120" w:after="120" w:line="240" w:lineRule="auto"/>
            </w:pPr>
            <w:r>
              <w:t>Quadruple-looped semitendinosus and gracilis autograft.</w:t>
            </w:r>
          </w:p>
        </w:tc>
      </w:tr>
      <w:tr w:rsidR="00FF7BCC" w:rsidRPr="001B0050" w14:paraId="66C1A74D" w14:textId="77777777" w:rsidTr="00FF7BCC">
        <w:tc>
          <w:tcPr>
            <w:tcW w:w="0" w:type="auto"/>
            <w:vAlign w:val="center"/>
          </w:tcPr>
          <w:p w14:paraId="739DCDDE" w14:textId="77777777" w:rsidR="00FF7BCC" w:rsidRDefault="00FF7BCC" w:rsidP="00401049">
            <w:pPr>
              <w:spacing w:before="120" w:after="120" w:line="240" w:lineRule="auto"/>
              <w:jc w:val="center"/>
            </w:pPr>
          </w:p>
        </w:tc>
        <w:tc>
          <w:tcPr>
            <w:tcW w:w="0" w:type="auto"/>
            <w:vAlign w:val="center"/>
          </w:tcPr>
          <w:p w14:paraId="6AD83651" w14:textId="28558360" w:rsidR="00FF7BCC" w:rsidRDefault="00FF7BCC" w:rsidP="00401049">
            <w:pPr>
              <w:spacing w:before="120" w:after="120" w:line="240" w:lineRule="auto"/>
              <w:jc w:val="center"/>
            </w:pPr>
            <w:r>
              <w:t>5</w:t>
            </w:r>
          </w:p>
        </w:tc>
        <w:tc>
          <w:tcPr>
            <w:tcW w:w="0" w:type="auto"/>
            <w:vAlign w:val="center"/>
          </w:tcPr>
          <w:p w14:paraId="03A8B532" w14:textId="16055139" w:rsidR="00FF7BCC" w:rsidRPr="001B0050" w:rsidRDefault="00FF7BCC" w:rsidP="00401049">
            <w:pPr>
              <w:spacing w:before="120" w:after="120" w:line="240" w:lineRule="auto"/>
              <w:jc w:val="center"/>
            </w:pPr>
            <w:r>
              <w:t>6-STG</w:t>
            </w:r>
          </w:p>
        </w:tc>
        <w:tc>
          <w:tcPr>
            <w:tcW w:w="0" w:type="auto"/>
            <w:vAlign w:val="center"/>
          </w:tcPr>
          <w:p w14:paraId="7A3BE4B3" w14:textId="27AB700E" w:rsidR="00FF7BCC" w:rsidRPr="001B0050" w:rsidRDefault="00FF7BCC" w:rsidP="00401049">
            <w:pPr>
              <w:spacing w:before="120" w:after="120" w:line="240" w:lineRule="auto"/>
            </w:pPr>
            <w:r>
              <w:t>Six-stranded semitendinosus and gracilis autograft.</w:t>
            </w:r>
          </w:p>
        </w:tc>
      </w:tr>
      <w:tr w:rsidR="00FF7BCC" w:rsidRPr="001B0050" w14:paraId="65FDDE2B" w14:textId="77777777" w:rsidTr="00FF7BCC">
        <w:tc>
          <w:tcPr>
            <w:tcW w:w="0" w:type="auto"/>
            <w:vAlign w:val="center"/>
          </w:tcPr>
          <w:p w14:paraId="11229F17" w14:textId="77777777" w:rsidR="00FF7BCC" w:rsidRDefault="00FF7BCC" w:rsidP="00401049">
            <w:pPr>
              <w:spacing w:before="120" w:after="120" w:line="240" w:lineRule="auto"/>
              <w:jc w:val="center"/>
            </w:pPr>
          </w:p>
        </w:tc>
        <w:tc>
          <w:tcPr>
            <w:tcW w:w="0" w:type="auto"/>
            <w:vAlign w:val="center"/>
          </w:tcPr>
          <w:p w14:paraId="02376A3D" w14:textId="07EFAF3E" w:rsidR="00FF7BCC" w:rsidRDefault="00FF7BCC" w:rsidP="00401049">
            <w:pPr>
              <w:spacing w:before="120" w:after="120" w:line="240" w:lineRule="auto"/>
              <w:jc w:val="center"/>
            </w:pPr>
            <w:r>
              <w:t>6</w:t>
            </w:r>
          </w:p>
        </w:tc>
        <w:tc>
          <w:tcPr>
            <w:tcW w:w="0" w:type="auto"/>
            <w:vAlign w:val="center"/>
          </w:tcPr>
          <w:p w14:paraId="22F35D89" w14:textId="1DF69095" w:rsidR="00FF7BCC" w:rsidRPr="001B0050" w:rsidRDefault="00FF7BCC" w:rsidP="00401049">
            <w:pPr>
              <w:spacing w:before="120" w:after="120" w:line="240" w:lineRule="auto"/>
              <w:jc w:val="center"/>
            </w:pPr>
            <w:r>
              <w:t>B-QT</w:t>
            </w:r>
          </w:p>
        </w:tc>
        <w:tc>
          <w:tcPr>
            <w:tcW w:w="0" w:type="auto"/>
            <w:vAlign w:val="center"/>
          </w:tcPr>
          <w:p w14:paraId="6D580D29" w14:textId="27641457" w:rsidR="00FF7BCC" w:rsidRPr="001B0050" w:rsidRDefault="00FF7BCC" w:rsidP="00401049">
            <w:pPr>
              <w:spacing w:before="120" w:after="120" w:line="240" w:lineRule="auto"/>
            </w:pPr>
            <w:r>
              <w:t>Quadriceps tendon with bone autograft.</w:t>
            </w:r>
          </w:p>
        </w:tc>
      </w:tr>
      <w:tr w:rsidR="00FF7BCC" w:rsidRPr="001B0050" w14:paraId="4FB0DEC5" w14:textId="77777777" w:rsidTr="00FF7BCC">
        <w:tc>
          <w:tcPr>
            <w:tcW w:w="0" w:type="auto"/>
            <w:vAlign w:val="center"/>
          </w:tcPr>
          <w:p w14:paraId="79BB2951" w14:textId="77777777" w:rsidR="00FF7BCC" w:rsidRDefault="00FF7BCC" w:rsidP="00401049">
            <w:pPr>
              <w:spacing w:before="120" w:after="120" w:line="240" w:lineRule="auto"/>
              <w:jc w:val="center"/>
            </w:pPr>
          </w:p>
        </w:tc>
        <w:tc>
          <w:tcPr>
            <w:tcW w:w="0" w:type="auto"/>
            <w:vAlign w:val="center"/>
          </w:tcPr>
          <w:p w14:paraId="5207AE57" w14:textId="783DE65B" w:rsidR="00FF7BCC" w:rsidRDefault="00FF7BCC" w:rsidP="00401049">
            <w:pPr>
              <w:spacing w:before="120" w:after="120" w:line="240" w:lineRule="auto"/>
              <w:jc w:val="center"/>
            </w:pPr>
            <w:r>
              <w:t>7</w:t>
            </w:r>
          </w:p>
        </w:tc>
        <w:tc>
          <w:tcPr>
            <w:tcW w:w="0" w:type="auto"/>
            <w:vAlign w:val="center"/>
          </w:tcPr>
          <w:p w14:paraId="0BB81720" w14:textId="5D55CF61" w:rsidR="00FF7BCC" w:rsidRPr="001B0050" w:rsidRDefault="00FF7BCC" w:rsidP="00401049">
            <w:pPr>
              <w:spacing w:before="120" w:after="120" w:line="240" w:lineRule="auto"/>
              <w:jc w:val="center"/>
            </w:pPr>
            <w:r>
              <w:t>S-QT</w:t>
            </w:r>
          </w:p>
        </w:tc>
        <w:tc>
          <w:tcPr>
            <w:tcW w:w="0" w:type="auto"/>
            <w:vAlign w:val="center"/>
          </w:tcPr>
          <w:p w14:paraId="305BE019" w14:textId="0D9FC0A6" w:rsidR="00FF7BCC" w:rsidRPr="001B0050" w:rsidRDefault="00FF7BCC" w:rsidP="00FE09BB">
            <w:pPr>
              <w:spacing w:before="120" w:after="120" w:line="240" w:lineRule="auto"/>
            </w:pPr>
            <w:r>
              <w:t>All soft-tissue quadriceps tendon autograft.</w:t>
            </w:r>
          </w:p>
        </w:tc>
      </w:tr>
      <w:tr w:rsidR="00FF7BCC" w:rsidRPr="001B0050" w14:paraId="6DE6AE9A" w14:textId="77777777" w:rsidTr="00FF7BCC">
        <w:tc>
          <w:tcPr>
            <w:tcW w:w="0" w:type="auto"/>
            <w:vAlign w:val="center"/>
          </w:tcPr>
          <w:p w14:paraId="0404B905" w14:textId="77777777" w:rsidR="00FF7BCC" w:rsidRDefault="00FF7BCC" w:rsidP="00401049">
            <w:pPr>
              <w:spacing w:before="120" w:after="120" w:line="240" w:lineRule="auto"/>
              <w:jc w:val="center"/>
            </w:pPr>
          </w:p>
        </w:tc>
        <w:tc>
          <w:tcPr>
            <w:tcW w:w="0" w:type="auto"/>
            <w:vAlign w:val="center"/>
          </w:tcPr>
          <w:p w14:paraId="0E30DF98" w14:textId="1C2CF6CC" w:rsidR="00FF7BCC" w:rsidRDefault="00FF7BCC" w:rsidP="00401049">
            <w:pPr>
              <w:spacing w:before="120" w:after="120" w:line="240" w:lineRule="auto"/>
              <w:jc w:val="center"/>
            </w:pPr>
            <w:r>
              <w:t>8</w:t>
            </w:r>
          </w:p>
        </w:tc>
        <w:tc>
          <w:tcPr>
            <w:tcW w:w="0" w:type="auto"/>
            <w:vAlign w:val="center"/>
          </w:tcPr>
          <w:p w14:paraId="03FE8125" w14:textId="6B196F5B" w:rsidR="00FF7BCC" w:rsidRPr="001B0050" w:rsidRDefault="00FF7BCC" w:rsidP="00401049">
            <w:pPr>
              <w:spacing w:before="120" w:after="120" w:line="240" w:lineRule="auto"/>
              <w:jc w:val="center"/>
            </w:pPr>
            <w:r>
              <w:t>PLT</w:t>
            </w:r>
          </w:p>
        </w:tc>
        <w:tc>
          <w:tcPr>
            <w:tcW w:w="0" w:type="auto"/>
            <w:vAlign w:val="center"/>
          </w:tcPr>
          <w:p w14:paraId="55AD2163" w14:textId="5FD79224" w:rsidR="00FF7BCC" w:rsidRPr="001B0050" w:rsidRDefault="00FF7BCC" w:rsidP="00D93968">
            <w:pPr>
              <w:spacing w:before="120" w:after="120" w:line="240" w:lineRule="auto"/>
            </w:pPr>
            <w:r>
              <w:t>Peroneus longus tendon autograft.</w:t>
            </w:r>
          </w:p>
        </w:tc>
      </w:tr>
      <w:tr w:rsidR="00FF7BCC" w:rsidRPr="001B0050" w14:paraId="0C74A846" w14:textId="77777777" w:rsidTr="00FF7BCC">
        <w:tc>
          <w:tcPr>
            <w:tcW w:w="0" w:type="auto"/>
            <w:vAlign w:val="center"/>
          </w:tcPr>
          <w:p w14:paraId="17D30861" w14:textId="77777777" w:rsidR="00FF7BCC" w:rsidRDefault="00FF7BCC" w:rsidP="00401049">
            <w:pPr>
              <w:spacing w:before="120" w:after="120" w:line="240" w:lineRule="auto"/>
              <w:jc w:val="center"/>
            </w:pPr>
          </w:p>
        </w:tc>
        <w:tc>
          <w:tcPr>
            <w:tcW w:w="0" w:type="auto"/>
            <w:vAlign w:val="center"/>
          </w:tcPr>
          <w:p w14:paraId="758F4983" w14:textId="443A9E2D" w:rsidR="00FF7BCC" w:rsidRDefault="00FF7BCC" w:rsidP="00401049">
            <w:pPr>
              <w:spacing w:before="120" w:after="120" w:line="240" w:lineRule="auto"/>
              <w:jc w:val="center"/>
            </w:pPr>
            <w:r>
              <w:t>9</w:t>
            </w:r>
          </w:p>
        </w:tc>
        <w:tc>
          <w:tcPr>
            <w:tcW w:w="0" w:type="auto"/>
            <w:vAlign w:val="center"/>
          </w:tcPr>
          <w:p w14:paraId="15041DE1" w14:textId="50E581DA" w:rsidR="00FF7BCC" w:rsidRPr="001B0050" w:rsidRDefault="00FF7BCC" w:rsidP="00401049">
            <w:pPr>
              <w:spacing w:before="120" w:after="120" w:line="240" w:lineRule="auto"/>
              <w:jc w:val="center"/>
            </w:pPr>
            <w:r>
              <w:t>PLT + PBT</w:t>
            </w:r>
          </w:p>
        </w:tc>
        <w:tc>
          <w:tcPr>
            <w:tcW w:w="0" w:type="auto"/>
            <w:vAlign w:val="center"/>
          </w:tcPr>
          <w:p w14:paraId="59FAFACE" w14:textId="67E34345" w:rsidR="00FF7BCC" w:rsidRPr="001B0050" w:rsidRDefault="00FF7BCC" w:rsidP="00D93968">
            <w:pPr>
              <w:spacing w:before="120" w:after="120" w:line="240" w:lineRule="auto"/>
            </w:pPr>
            <w:r>
              <w:t>Peroneus longus tendon autograft with peroneus longus brevis tenodesis.</w:t>
            </w:r>
          </w:p>
        </w:tc>
      </w:tr>
      <w:tr w:rsidR="00FF7BCC" w:rsidRPr="001B0050" w14:paraId="1604B839" w14:textId="77777777" w:rsidTr="00FF7BCC">
        <w:tc>
          <w:tcPr>
            <w:tcW w:w="0" w:type="auto"/>
            <w:vAlign w:val="center"/>
          </w:tcPr>
          <w:p w14:paraId="7B5FD1B0" w14:textId="77777777" w:rsidR="00FF7BCC" w:rsidRDefault="00FF7BCC" w:rsidP="00401049">
            <w:pPr>
              <w:spacing w:before="120" w:after="120" w:line="240" w:lineRule="auto"/>
              <w:jc w:val="center"/>
            </w:pPr>
          </w:p>
        </w:tc>
        <w:tc>
          <w:tcPr>
            <w:tcW w:w="0" w:type="auto"/>
            <w:vAlign w:val="center"/>
          </w:tcPr>
          <w:p w14:paraId="32FAC139" w14:textId="15F53786" w:rsidR="00FF7BCC" w:rsidRDefault="00FF7BCC" w:rsidP="00401049">
            <w:pPr>
              <w:spacing w:before="120" w:after="120" w:line="240" w:lineRule="auto"/>
              <w:jc w:val="center"/>
            </w:pPr>
            <w:r>
              <w:t>10</w:t>
            </w:r>
          </w:p>
        </w:tc>
        <w:tc>
          <w:tcPr>
            <w:tcW w:w="0" w:type="auto"/>
            <w:vAlign w:val="center"/>
          </w:tcPr>
          <w:p w14:paraId="58D3855E" w14:textId="70E43802" w:rsidR="00FF7BCC" w:rsidRPr="001B0050" w:rsidRDefault="00FF7BCC" w:rsidP="00401049">
            <w:pPr>
              <w:spacing w:before="120" w:after="120" w:line="240" w:lineRule="auto"/>
              <w:jc w:val="center"/>
            </w:pPr>
            <w:r>
              <w:t>AT</w:t>
            </w:r>
          </w:p>
        </w:tc>
        <w:tc>
          <w:tcPr>
            <w:tcW w:w="0" w:type="auto"/>
            <w:vAlign w:val="center"/>
          </w:tcPr>
          <w:p w14:paraId="45B042F0" w14:textId="1DCFB9A3" w:rsidR="00FF7BCC" w:rsidRPr="001B0050" w:rsidRDefault="00FF7BCC" w:rsidP="00D93968">
            <w:pPr>
              <w:spacing w:before="120" w:after="120" w:line="240" w:lineRule="auto"/>
            </w:pPr>
            <w:r>
              <w:t>Achilles tendon allograft.</w:t>
            </w:r>
          </w:p>
        </w:tc>
      </w:tr>
      <w:tr w:rsidR="00FF7BCC" w:rsidRPr="001B0050" w14:paraId="2D1D7248" w14:textId="77777777" w:rsidTr="00FF7BCC">
        <w:tc>
          <w:tcPr>
            <w:tcW w:w="0" w:type="auto"/>
            <w:vAlign w:val="center"/>
          </w:tcPr>
          <w:p w14:paraId="5B4D8E11" w14:textId="77777777" w:rsidR="00FF7BCC" w:rsidRDefault="00FF7BCC" w:rsidP="00401049">
            <w:pPr>
              <w:spacing w:before="120" w:after="120" w:line="240" w:lineRule="auto"/>
              <w:jc w:val="center"/>
            </w:pPr>
          </w:p>
        </w:tc>
        <w:tc>
          <w:tcPr>
            <w:tcW w:w="0" w:type="auto"/>
            <w:vAlign w:val="center"/>
          </w:tcPr>
          <w:p w14:paraId="149AB6CC" w14:textId="25FC4E1E" w:rsidR="00FF7BCC" w:rsidRDefault="00FF7BCC" w:rsidP="00401049">
            <w:pPr>
              <w:spacing w:before="120" w:after="120" w:line="240" w:lineRule="auto"/>
              <w:jc w:val="center"/>
            </w:pPr>
            <w:r>
              <w:t>11</w:t>
            </w:r>
          </w:p>
        </w:tc>
        <w:tc>
          <w:tcPr>
            <w:tcW w:w="0" w:type="auto"/>
            <w:vAlign w:val="center"/>
          </w:tcPr>
          <w:p w14:paraId="0E6374F9" w14:textId="4C7F8221" w:rsidR="00FF7BCC" w:rsidRPr="001B0050" w:rsidRDefault="00FF7BCC" w:rsidP="00401049">
            <w:pPr>
              <w:spacing w:before="120" w:after="120" w:line="240" w:lineRule="auto"/>
              <w:jc w:val="center"/>
            </w:pPr>
            <w:r>
              <w:t>TA</w:t>
            </w:r>
          </w:p>
        </w:tc>
        <w:tc>
          <w:tcPr>
            <w:tcW w:w="0" w:type="auto"/>
            <w:vAlign w:val="center"/>
          </w:tcPr>
          <w:p w14:paraId="188B252A" w14:textId="0CC32057" w:rsidR="00FF7BCC" w:rsidRPr="001B0050" w:rsidRDefault="00FF7BCC" w:rsidP="00D93968">
            <w:pPr>
              <w:spacing w:before="120" w:after="120" w:line="240" w:lineRule="auto"/>
            </w:pPr>
            <w:r>
              <w:t>Tibialis anterior tendon allograft.</w:t>
            </w:r>
          </w:p>
        </w:tc>
      </w:tr>
      <w:tr w:rsidR="00FF7BCC" w:rsidRPr="001B0050" w14:paraId="14EA5337" w14:textId="77777777" w:rsidTr="00FF7BCC">
        <w:tc>
          <w:tcPr>
            <w:tcW w:w="0" w:type="auto"/>
            <w:vAlign w:val="center"/>
          </w:tcPr>
          <w:p w14:paraId="1FEAEFF1" w14:textId="77777777" w:rsidR="00FF7BCC" w:rsidRDefault="00FF7BCC" w:rsidP="00401049">
            <w:pPr>
              <w:spacing w:before="120" w:after="120" w:line="240" w:lineRule="auto"/>
              <w:jc w:val="center"/>
            </w:pPr>
          </w:p>
        </w:tc>
        <w:tc>
          <w:tcPr>
            <w:tcW w:w="0" w:type="auto"/>
            <w:tcBorders>
              <w:bottom w:val="single" w:sz="4" w:space="0" w:color="auto"/>
            </w:tcBorders>
            <w:vAlign w:val="center"/>
          </w:tcPr>
          <w:p w14:paraId="242DC5BB" w14:textId="495012B8" w:rsidR="00FF7BCC" w:rsidRDefault="00FF7BCC" w:rsidP="00401049">
            <w:pPr>
              <w:spacing w:before="120" w:after="120" w:line="240" w:lineRule="auto"/>
              <w:jc w:val="center"/>
            </w:pPr>
            <w:r>
              <w:t>12</w:t>
            </w:r>
          </w:p>
        </w:tc>
        <w:tc>
          <w:tcPr>
            <w:tcW w:w="0" w:type="auto"/>
            <w:tcBorders>
              <w:bottom w:val="single" w:sz="4" w:space="0" w:color="auto"/>
            </w:tcBorders>
            <w:vAlign w:val="center"/>
          </w:tcPr>
          <w:p w14:paraId="0B0758E0" w14:textId="43C5BFBE" w:rsidR="00FF7BCC" w:rsidRPr="001B0050" w:rsidRDefault="00FF7BCC" w:rsidP="00401049">
            <w:pPr>
              <w:spacing w:before="120" w:after="120" w:line="240" w:lineRule="auto"/>
              <w:jc w:val="center"/>
            </w:pPr>
            <w:r>
              <w:t>TP</w:t>
            </w:r>
          </w:p>
        </w:tc>
        <w:tc>
          <w:tcPr>
            <w:tcW w:w="0" w:type="auto"/>
            <w:tcBorders>
              <w:bottom w:val="single" w:sz="4" w:space="0" w:color="auto"/>
            </w:tcBorders>
            <w:vAlign w:val="center"/>
          </w:tcPr>
          <w:p w14:paraId="33E936DC" w14:textId="2EC92733" w:rsidR="00FF7BCC" w:rsidRPr="001B0050" w:rsidRDefault="00FF7BCC" w:rsidP="00D93968">
            <w:pPr>
              <w:spacing w:before="120" w:after="120" w:line="240" w:lineRule="auto"/>
            </w:pPr>
            <w:r>
              <w:t>Tibialis posterior tendon allograft.</w:t>
            </w:r>
          </w:p>
        </w:tc>
      </w:tr>
    </w:tbl>
    <w:p w14:paraId="0C06A39D" w14:textId="1B6447D6" w:rsidR="00AC0515" w:rsidRDefault="00AC0515" w:rsidP="00ED45E4">
      <w:pPr>
        <w:pStyle w:val="Heading2"/>
      </w:pPr>
      <w:bookmarkStart w:id="13" w:name="_Toc238086513"/>
      <w:commentRangeStart w:id="14"/>
      <w:r w:rsidRPr="00ED45E4">
        <w:lastRenderedPageBreak/>
        <w:t>Information sources</w:t>
      </w:r>
      <w:commentRangeEnd w:id="14"/>
      <w:r w:rsidR="00FB750C">
        <w:rPr>
          <w:rStyle w:val="CommentReference"/>
          <w:rFonts w:eastAsiaTheme="minorEastAsia"/>
          <w:b w:val="0"/>
          <w:kern w:val="0"/>
          <w14:ligatures w14:val="none"/>
        </w:rPr>
        <w:commentReference w:id="14"/>
      </w:r>
      <w:bookmarkEnd w:id="13"/>
    </w:p>
    <w:p w14:paraId="169FC360" w14:textId="00BDB315" w:rsidR="00A2757B" w:rsidRPr="00AD2031" w:rsidRDefault="00A2757B" w:rsidP="00B36F25">
      <w:pPr>
        <w:pStyle w:val="BodyText"/>
        <w:rPr>
          <w:b/>
          <w:bCs/>
        </w:rPr>
      </w:pPr>
      <w:r>
        <w:t xml:space="preserve">The literature search was conducted using the following </w:t>
      </w:r>
      <w:r w:rsidR="00711705">
        <w:t>three</w:t>
      </w:r>
      <w:r>
        <w:t xml:space="preserve"> databases: PubMed/MEDLINE, Embase, </w:t>
      </w:r>
      <w:r w:rsidR="00CA029F">
        <w:t xml:space="preserve">and </w:t>
      </w:r>
      <w:r>
        <w:t>Web of Science Core Collection</w:t>
      </w:r>
      <w:r w:rsidR="00FB45C0">
        <w:t xml:space="preserve">. The </w:t>
      </w:r>
      <w:r>
        <w:t xml:space="preserve">Cochrane </w:t>
      </w:r>
      <w:r w:rsidR="00101EC9">
        <w:t>Ce</w:t>
      </w:r>
      <w:r w:rsidR="000A4815">
        <w:t>ntral Register of Controlled Trials (CENTRAL)</w:t>
      </w:r>
      <w:r w:rsidR="00FB45C0">
        <w:t xml:space="preserve"> and reference lists of systematic reviews and network meta-analysis review articles on the topic were used as a source for citation search.</w:t>
      </w:r>
      <w:r w:rsidR="00AC3CC4">
        <w:t xml:space="preserve"> </w:t>
      </w:r>
      <w:r w:rsidR="00FB45C0">
        <w:t xml:space="preserve">The </w:t>
      </w:r>
      <w:r w:rsidR="00AC3CC4">
        <w:t xml:space="preserve">database </w:t>
      </w:r>
      <w:r w:rsidR="00FB45C0">
        <w:t xml:space="preserve">and register </w:t>
      </w:r>
      <w:r w:rsidR="00AC3CC4">
        <w:t>search</w:t>
      </w:r>
      <w:r w:rsidR="00FB45C0">
        <w:t>es</w:t>
      </w:r>
      <w:r w:rsidR="00AC3CC4">
        <w:t xml:space="preserve"> w</w:t>
      </w:r>
      <w:r w:rsidR="00FB45C0">
        <w:t>ere</w:t>
      </w:r>
      <w:r w:rsidR="00AC3CC4">
        <w:t xml:space="preserve"> </w:t>
      </w:r>
      <w:r w:rsidR="00FB45C0">
        <w:t>performed up to and including</w:t>
      </w:r>
      <w:r w:rsidR="00AD2031">
        <w:t xml:space="preserve"> </w:t>
      </w:r>
      <w:r w:rsidR="00AC3CC4">
        <w:t>July 29, 2026</w:t>
      </w:r>
      <w:r w:rsidR="00AD2031">
        <w:t xml:space="preserve">. </w:t>
      </w:r>
      <w:r w:rsidR="00FB45C0">
        <w:t>Reference/citation search was performed on August 21, 2026.</w:t>
      </w:r>
    </w:p>
    <w:p w14:paraId="4C740EB0" w14:textId="77777777" w:rsidR="002F273D" w:rsidRPr="002F273D" w:rsidRDefault="002F273D" w:rsidP="00B36F25">
      <w:pPr>
        <w:pStyle w:val="BodyText"/>
      </w:pPr>
    </w:p>
    <w:p w14:paraId="75BF6EA9" w14:textId="5A4CA601" w:rsidR="00AC0515" w:rsidRDefault="00AC0515" w:rsidP="00F051F8">
      <w:pPr>
        <w:pStyle w:val="Heading2"/>
        <w:spacing w:line="276" w:lineRule="auto"/>
      </w:pPr>
      <w:bookmarkStart w:id="15" w:name="_Toc238086514"/>
      <w:r w:rsidRPr="00ED45E4">
        <w:t>Search</w:t>
      </w:r>
      <w:r w:rsidR="00FB01E7">
        <w:t xml:space="preserve"> strategy</w:t>
      </w:r>
      <w:bookmarkEnd w:id="15"/>
    </w:p>
    <w:p w14:paraId="01CAC11A" w14:textId="1605E24E" w:rsidR="008C4CA0" w:rsidRDefault="00EC659C" w:rsidP="00DB5622">
      <w:pPr>
        <w:pStyle w:val="BodyText"/>
      </w:pPr>
      <w:r>
        <w:t>The inclusion criteria for intervention</w:t>
      </w:r>
      <w:r w:rsidR="005555B1">
        <w:t xml:space="preserve">, </w:t>
      </w:r>
      <w:r>
        <w:t xml:space="preserve">comparators </w:t>
      </w:r>
      <w:r w:rsidR="005555B1">
        <w:t xml:space="preserve">and study design </w:t>
      </w:r>
      <w:r>
        <w:t xml:space="preserve">were used to construct </w:t>
      </w:r>
      <w:r w:rsidR="00C010D1">
        <w:t xml:space="preserve">the search strategy for each database. </w:t>
      </w:r>
      <w:r w:rsidR="00DB5622">
        <w:t xml:space="preserve">The </w:t>
      </w:r>
      <w:r w:rsidR="008A28F5">
        <w:t xml:space="preserve">inclusion criteria for intervention included the following </w:t>
      </w:r>
      <w:r w:rsidR="00076B8B">
        <w:t xml:space="preserve">search terms, "anterior cruciate ligament", "anterior cruciate ligament reconstruction", "ACL", </w:t>
      </w:r>
      <w:r w:rsidR="008A28F5">
        <w:t xml:space="preserve">and </w:t>
      </w:r>
      <w:r w:rsidR="00076B8B">
        <w:t>"ACLR"</w:t>
      </w:r>
      <w:r w:rsidR="008A28F5">
        <w:t>, which were combined by the boolean operator, "OR".</w:t>
      </w:r>
      <w:r w:rsidR="005555B1">
        <w:t xml:space="preserve"> For comparators, "bone-patellar tendon-bone", "patellar tendon", "BPTB", "hamstring tendon", "semitendinosus", "gracilis", "quadriceps tendon", "QT", "peroneus longus", "PLT", "Achilles tendon", and "tibialis anterior" were used. Study design was </w:t>
      </w:r>
      <w:r w:rsidR="00C010D1">
        <w:t xml:space="preserve">used to filter out "randomised controlled trials" and "clinical trials" using publication type field tag and filters. </w:t>
      </w:r>
      <w:r w:rsidR="00D7760B">
        <w:t xml:space="preserve">The full search strategy for each </w:t>
      </w:r>
      <w:r w:rsidR="00A2645F">
        <w:t xml:space="preserve">of the three database/registry searches </w:t>
      </w:r>
      <w:r w:rsidR="00D7760B">
        <w:t xml:space="preserve">is shown in Supplementary Table 2. </w:t>
      </w:r>
      <w:r w:rsidR="008C4CA0">
        <w:t xml:space="preserve">The full search strategy </w:t>
      </w:r>
      <w:r w:rsidR="00AE1AF7">
        <w:t xml:space="preserve">for PubMed/MEDLINE </w:t>
      </w:r>
      <w:r w:rsidR="00DB5DCF">
        <w:t xml:space="preserve">(shown </w:t>
      </w:r>
      <w:r w:rsidR="00AE1AF7">
        <w:t>below</w:t>
      </w:r>
      <w:r w:rsidR="00DB5DCF">
        <w:t>) was translated into Embase, Web of Science Core Collection and Cochrane Central Register of Controlled Trials (CENTRAL) search syntax.</w:t>
      </w:r>
    </w:p>
    <w:p w14:paraId="7A327636" w14:textId="77777777" w:rsidR="008C4CA0" w:rsidRDefault="008C4CA0" w:rsidP="008C4CA0">
      <w:pPr>
        <w:pStyle w:val="ListParagraph"/>
        <w:numPr>
          <w:ilvl w:val="0"/>
          <w:numId w:val="16"/>
        </w:numPr>
        <w:spacing w:before="120" w:after="120" w:line="240" w:lineRule="auto"/>
      </w:pPr>
      <w:r>
        <w:t>"anterior cruiate ligament"[MeSH Term]</w:t>
      </w:r>
    </w:p>
    <w:p w14:paraId="7CEDF01F" w14:textId="77777777" w:rsidR="008C4CA0" w:rsidRDefault="008C4CA0" w:rsidP="008C4CA0">
      <w:pPr>
        <w:pStyle w:val="ListParagraph"/>
        <w:numPr>
          <w:ilvl w:val="0"/>
          <w:numId w:val="16"/>
        </w:numPr>
        <w:spacing w:before="120" w:after="120" w:line="240" w:lineRule="auto"/>
      </w:pPr>
      <w:r>
        <w:t>"anterior cruciate ligament reconstruction"[Title/Abstract]</w:t>
      </w:r>
    </w:p>
    <w:p w14:paraId="4F21D4DD" w14:textId="77777777" w:rsidR="008C4CA0" w:rsidRDefault="008C4CA0" w:rsidP="008C4CA0">
      <w:pPr>
        <w:pStyle w:val="ListParagraph"/>
        <w:numPr>
          <w:ilvl w:val="0"/>
          <w:numId w:val="16"/>
        </w:numPr>
        <w:spacing w:before="120" w:after="120" w:line="240" w:lineRule="auto"/>
      </w:pPr>
      <w:r>
        <w:t>"anterior cruciate ligament reconstruction"[Title/Abstract]</w:t>
      </w:r>
    </w:p>
    <w:p w14:paraId="5FF00903" w14:textId="77777777" w:rsidR="008C4CA0" w:rsidRDefault="008C4CA0" w:rsidP="008C4CA0">
      <w:pPr>
        <w:pStyle w:val="ListParagraph"/>
        <w:numPr>
          <w:ilvl w:val="0"/>
          <w:numId w:val="16"/>
        </w:numPr>
        <w:spacing w:before="120" w:after="120" w:line="240" w:lineRule="auto"/>
      </w:pPr>
      <w:r>
        <w:t>"ACL"[Title/Abstract]</w:t>
      </w:r>
    </w:p>
    <w:p w14:paraId="1696930E" w14:textId="77777777" w:rsidR="008C4CA0" w:rsidRDefault="008C4CA0" w:rsidP="008C4CA0">
      <w:pPr>
        <w:pStyle w:val="ListParagraph"/>
        <w:numPr>
          <w:ilvl w:val="0"/>
          <w:numId w:val="16"/>
        </w:numPr>
        <w:spacing w:before="120" w:after="120" w:line="240" w:lineRule="auto"/>
      </w:pPr>
      <w:r>
        <w:t>"ACLR"[Title/Abstract]</w:t>
      </w:r>
    </w:p>
    <w:p w14:paraId="29944732" w14:textId="77777777" w:rsidR="008C4CA0" w:rsidRDefault="008C4CA0" w:rsidP="008C4CA0">
      <w:pPr>
        <w:pStyle w:val="ListParagraph"/>
        <w:numPr>
          <w:ilvl w:val="0"/>
          <w:numId w:val="16"/>
        </w:numPr>
        <w:spacing w:before="120" w:after="120" w:line="240" w:lineRule="auto"/>
      </w:pPr>
      <w:r>
        <w:t>#1 OR #2 OR #3 OR #4 OR #5</w:t>
      </w:r>
    </w:p>
    <w:p w14:paraId="387C0B1A" w14:textId="77777777" w:rsidR="008C4CA0" w:rsidRDefault="008C4CA0" w:rsidP="008C4CA0">
      <w:pPr>
        <w:pStyle w:val="ListParagraph"/>
        <w:numPr>
          <w:ilvl w:val="0"/>
          <w:numId w:val="16"/>
        </w:numPr>
        <w:spacing w:before="120" w:after="120" w:line="240" w:lineRule="auto"/>
      </w:pPr>
      <w:r>
        <w:t>"bone-patellar tendon-bone"[Title/Abstract]</w:t>
      </w:r>
    </w:p>
    <w:p w14:paraId="09C2B84B" w14:textId="77777777" w:rsidR="008C4CA0" w:rsidRDefault="008C4CA0" w:rsidP="008C4CA0">
      <w:pPr>
        <w:pStyle w:val="ListParagraph"/>
        <w:numPr>
          <w:ilvl w:val="0"/>
          <w:numId w:val="16"/>
        </w:numPr>
        <w:spacing w:before="120" w:after="120" w:line="240" w:lineRule="auto"/>
      </w:pPr>
      <w:r>
        <w:t>"patellar tendon"[Title/Abstract]</w:t>
      </w:r>
    </w:p>
    <w:p w14:paraId="0E24D28A" w14:textId="77777777" w:rsidR="008C4CA0" w:rsidRDefault="008C4CA0" w:rsidP="008C4CA0">
      <w:pPr>
        <w:pStyle w:val="ListParagraph"/>
        <w:numPr>
          <w:ilvl w:val="0"/>
          <w:numId w:val="16"/>
        </w:numPr>
        <w:spacing w:before="120" w:after="120" w:line="240" w:lineRule="auto"/>
      </w:pPr>
      <w:r>
        <w:t>"BPTB"[Title/Abstract]</w:t>
      </w:r>
    </w:p>
    <w:p w14:paraId="35ADC1F0" w14:textId="77777777" w:rsidR="008C4CA0" w:rsidRDefault="008C4CA0" w:rsidP="008C4CA0">
      <w:pPr>
        <w:pStyle w:val="ListParagraph"/>
        <w:numPr>
          <w:ilvl w:val="0"/>
          <w:numId w:val="16"/>
        </w:numPr>
        <w:spacing w:before="120" w:after="120" w:line="240" w:lineRule="auto"/>
      </w:pPr>
      <w:r>
        <w:t>#7 OR #8 OR #9</w:t>
      </w:r>
    </w:p>
    <w:p w14:paraId="65F5EACD" w14:textId="77777777" w:rsidR="008C4CA0" w:rsidRDefault="008C4CA0" w:rsidP="008C4CA0">
      <w:pPr>
        <w:pStyle w:val="ListParagraph"/>
        <w:numPr>
          <w:ilvl w:val="0"/>
          <w:numId w:val="16"/>
        </w:numPr>
        <w:spacing w:before="120" w:after="120" w:line="240" w:lineRule="auto"/>
      </w:pPr>
      <w:r>
        <w:t>"hamstring"[Title/Abstract]</w:t>
      </w:r>
    </w:p>
    <w:p w14:paraId="263DB9C7" w14:textId="77777777" w:rsidR="008C4CA0" w:rsidRDefault="008C4CA0" w:rsidP="008C4CA0">
      <w:pPr>
        <w:pStyle w:val="ListParagraph"/>
        <w:numPr>
          <w:ilvl w:val="0"/>
          <w:numId w:val="16"/>
        </w:numPr>
        <w:spacing w:before="120" w:after="120" w:line="240" w:lineRule="auto"/>
      </w:pPr>
      <w:r>
        <w:t>"hamstring tendon"[Title/Abstract]</w:t>
      </w:r>
    </w:p>
    <w:p w14:paraId="290CD213" w14:textId="77777777" w:rsidR="008C4CA0" w:rsidRDefault="008C4CA0" w:rsidP="008C4CA0">
      <w:pPr>
        <w:pStyle w:val="ListParagraph"/>
        <w:numPr>
          <w:ilvl w:val="0"/>
          <w:numId w:val="16"/>
        </w:numPr>
        <w:spacing w:before="120" w:after="120" w:line="240" w:lineRule="auto"/>
      </w:pPr>
      <w:r>
        <w:t>"semitendinosus"[Title/Abstract]</w:t>
      </w:r>
    </w:p>
    <w:p w14:paraId="6BE3E104" w14:textId="77777777" w:rsidR="008C4CA0" w:rsidRDefault="008C4CA0" w:rsidP="008C4CA0">
      <w:pPr>
        <w:pStyle w:val="ListParagraph"/>
        <w:numPr>
          <w:ilvl w:val="0"/>
          <w:numId w:val="16"/>
        </w:numPr>
        <w:spacing w:before="120" w:after="120" w:line="240" w:lineRule="auto"/>
      </w:pPr>
      <w:r>
        <w:t>"gracilis"[Title/Abstract]</w:t>
      </w:r>
    </w:p>
    <w:p w14:paraId="203C468C" w14:textId="77777777" w:rsidR="008C4CA0" w:rsidRDefault="008C4CA0" w:rsidP="008C4CA0">
      <w:pPr>
        <w:pStyle w:val="ListParagraph"/>
        <w:numPr>
          <w:ilvl w:val="0"/>
          <w:numId w:val="16"/>
        </w:numPr>
        <w:spacing w:before="120" w:after="120" w:line="240" w:lineRule="auto"/>
      </w:pPr>
      <w:r>
        <w:t>#11 OR #12 OR #13 OR #14</w:t>
      </w:r>
    </w:p>
    <w:p w14:paraId="436B3882" w14:textId="77777777" w:rsidR="008C4CA0" w:rsidRDefault="008C4CA0" w:rsidP="008C4CA0">
      <w:pPr>
        <w:pStyle w:val="ListParagraph"/>
        <w:numPr>
          <w:ilvl w:val="0"/>
          <w:numId w:val="16"/>
        </w:numPr>
        <w:spacing w:before="120" w:after="120" w:line="240" w:lineRule="auto"/>
      </w:pPr>
      <w:r>
        <w:t>"quadriceps"[Title/Abstract]</w:t>
      </w:r>
    </w:p>
    <w:p w14:paraId="0363B04B" w14:textId="77777777" w:rsidR="008C4CA0" w:rsidRDefault="008C4CA0" w:rsidP="008C4CA0">
      <w:pPr>
        <w:pStyle w:val="ListParagraph"/>
        <w:numPr>
          <w:ilvl w:val="0"/>
          <w:numId w:val="16"/>
        </w:numPr>
        <w:spacing w:before="120" w:after="120" w:line="240" w:lineRule="auto"/>
      </w:pPr>
      <w:r>
        <w:t>"quadriceps tendon"[Title/Abstract]</w:t>
      </w:r>
    </w:p>
    <w:p w14:paraId="226ED14A" w14:textId="77777777" w:rsidR="008C4CA0" w:rsidRDefault="008C4CA0" w:rsidP="008C4CA0">
      <w:pPr>
        <w:pStyle w:val="ListParagraph"/>
        <w:numPr>
          <w:ilvl w:val="0"/>
          <w:numId w:val="16"/>
        </w:numPr>
        <w:spacing w:before="120" w:after="120" w:line="240" w:lineRule="auto"/>
      </w:pPr>
      <w:r>
        <w:t>"QT"[Title/Abstract]</w:t>
      </w:r>
    </w:p>
    <w:p w14:paraId="105FC586" w14:textId="77777777" w:rsidR="008C4CA0" w:rsidRDefault="008C4CA0" w:rsidP="008C4CA0">
      <w:pPr>
        <w:pStyle w:val="ListParagraph"/>
        <w:numPr>
          <w:ilvl w:val="0"/>
          <w:numId w:val="16"/>
        </w:numPr>
        <w:spacing w:before="120" w:after="120" w:line="240" w:lineRule="auto"/>
      </w:pPr>
      <w:r>
        <w:t>#16 OR #17 OR #18</w:t>
      </w:r>
    </w:p>
    <w:p w14:paraId="45295DA7" w14:textId="77777777" w:rsidR="008C4CA0" w:rsidRDefault="008C4CA0" w:rsidP="008C4CA0">
      <w:pPr>
        <w:pStyle w:val="ListParagraph"/>
        <w:numPr>
          <w:ilvl w:val="0"/>
          <w:numId w:val="16"/>
        </w:numPr>
        <w:spacing w:before="120" w:after="120" w:line="240" w:lineRule="auto"/>
      </w:pPr>
      <w:r>
        <w:t>"peroneus"[Title/Abstract]</w:t>
      </w:r>
    </w:p>
    <w:p w14:paraId="5EFA9D71" w14:textId="77777777" w:rsidR="008C4CA0" w:rsidRDefault="008C4CA0" w:rsidP="008C4CA0">
      <w:pPr>
        <w:pStyle w:val="ListParagraph"/>
        <w:widowControl w:val="0"/>
        <w:numPr>
          <w:ilvl w:val="0"/>
          <w:numId w:val="16"/>
        </w:numPr>
        <w:autoSpaceDE w:val="0"/>
        <w:autoSpaceDN w:val="0"/>
        <w:spacing w:before="120" w:after="120" w:line="240" w:lineRule="auto"/>
      </w:pPr>
      <w:r>
        <w:t>"peroneus longus"[Title/Abstract]</w:t>
      </w:r>
    </w:p>
    <w:p w14:paraId="4F76E6B8" w14:textId="77777777" w:rsidR="008C4CA0" w:rsidRDefault="008C4CA0" w:rsidP="008C4CA0">
      <w:pPr>
        <w:pStyle w:val="ListParagraph"/>
        <w:numPr>
          <w:ilvl w:val="0"/>
          <w:numId w:val="16"/>
        </w:numPr>
        <w:spacing w:before="120" w:after="120" w:line="240" w:lineRule="auto"/>
      </w:pPr>
      <w:r>
        <w:t>"fibularis longus"[Title/Abstract]</w:t>
      </w:r>
    </w:p>
    <w:p w14:paraId="1F7E058D" w14:textId="77777777" w:rsidR="008C4CA0" w:rsidRDefault="008C4CA0" w:rsidP="008C4CA0">
      <w:pPr>
        <w:pStyle w:val="ListParagraph"/>
        <w:numPr>
          <w:ilvl w:val="0"/>
          <w:numId w:val="16"/>
        </w:numPr>
        <w:spacing w:before="120" w:after="120" w:line="240" w:lineRule="auto"/>
      </w:pPr>
      <w:r>
        <w:t xml:space="preserve">#20 OR #21 OR </w:t>
      </w:r>
      <w:r w:rsidRPr="00BC0DFE">
        <w:t>#22</w:t>
      </w:r>
    </w:p>
    <w:p w14:paraId="40A7AA7E" w14:textId="77777777" w:rsidR="008C4CA0" w:rsidRDefault="008C4CA0" w:rsidP="008C4CA0">
      <w:pPr>
        <w:pStyle w:val="ListParagraph"/>
        <w:numPr>
          <w:ilvl w:val="0"/>
          <w:numId w:val="16"/>
        </w:numPr>
        <w:spacing w:before="120" w:after="120" w:line="240" w:lineRule="auto"/>
      </w:pPr>
      <w:r>
        <w:t>"achilles"[Title/Abstract]</w:t>
      </w:r>
    </w:p>
    <w:p w14:paraId="7B448D6B" w14:textId="77777777" w:rsidR="008C4CA0" w:rsidRDefault="008C4CA0" w:rsidP="008C4CA0">
      <w:pPr>
        <w:pStyle w:val="ListParagraph"/>
        <w:numPr>
          <w:ilvl w:val="0"/>
          <w:numId w:val="16"/>
        </w:numPr>
        <w:spacing w:before="120" w:after="120" w:line="240" w:lineRule="auto"/>
      </w:pPr>
      <w:r>
        <w:t>"achilles tendon"[Title/Abstract]</w:t>
      </w:r>
    </w:p>
    <w:p w14:paraId="0FF2466C" w14:textId="77777777" w:rsidR="008C4CA0" w:rsidRDefault="008C4CA0" w:rsidP="008C4CA0">
      <w:pPr>
        <w:pStyle w:val="ListParagraph"/>
        <w:numPr>
          <w:ilvl w:val="0"/>
          <w:numId w:val="16"/>
        </w:numPr>
        <w:spacing w:before="120" w:after="120" w:line="240" w:lineRule="auto"/>
      </w:pPr>
      <w:r>
        <w:t>#24 OR #25</w:t>
      </w:r>
    </w:p>
    <w:p w14:paraId="5C845D26" w14:textId="77777777" w:rsidR="008C4CA0" w:rsidRDefault="008C4CA0" w:rsidP="008C4CA0">
      <w:pPr>
        <w:pStyle w:val="ListParagraph"/>
        <w:numPr>
          <w:ilvl w:val="0"/>
          <w:numId w:val="16"/>
        </w:numPr>
        <w:spacing w:before="120" w:after="120" w:line="240" w:lineRule="auto"/>
      </w:pPr>
      <w:r>
        <w:t>"tibialis"[Title/Abstract]</w:t>
      </w:r>
    </w:p>
    <w:p w14:paraId="5CF65252" w14:textId="77777777" w:rsidR="008C4CA0" w:rsidRDefault="008C4CA0" w:rsidP="008C4CA0">
      <w:pPr>
        <w:pStyle w:val="ListParagraph"/>
        <w:numPr>
          <w:ilvl w:val="0"/>
          <w:numId w:val="16"/>
        </w:numPr>
        <w:spacing w:before="120" w:after="120" w:line="240" w:lineRule="auto"/>
      </w:pPr>
      <w:r>
        <w:t>"tibialis anterior"[Title/Abstract]</w:t>
      </w:r>
    </w:p>
    <w:p w14:paraId="70C0F39F" w14:textId="77777777" w:rsidR="008C4CA0" w:rsidRDefault="008C4CA0" w:rsidP="008C4CA0">
      <w:pPr>
        <w:pStyle w:val="ListParagraph"/>
        <w:numPr>
          <w:ilvl w:val="0"/>
          <w:numId w:val="16"/>
        </w:numPr>
        <w:spacing w:before="120" w:after="120" w:line="240" w:lineRule="auto"/>
      </w:pPr>
      <w:r>
        <w:t>"tibialis posterior"[Title/Abstract]</w:t>
      </w:r>
    </w:p>
    <w:p w14:paraId="354F00D1" w14:textId="77777777" w:rsidR="008C4CA0" w:rsidRDefault="008C4CA0" w:rsidP="008C4CA0">
      <w:pPr>
        <w:pStyle w:val="ListParagraph"/>
        <w:numPr>
          <w:ilvl w:val="0"/>
          <w:numId w:val="16"/>
        </w:numPr>
        <w:spacing w:before="120" w:after="120" w:line="240" w:lineRule="auto"/>
      </w:pPr>
      <w:r>
        <w:t>#27 OR #28 OR #29</w:t>
      </w:r>
    </w:p>
    <w:p w14:paraId="32DF14B0" w14:textId="77777777" w:rsidR="008C4CA0" w:rsidRDefault="008C4CA0" w:rsidP="008C4CA0">
      <w:pPr>
        <w:pStyle w:val="ListParagraph"/>
        <w:numPr>
          <w:ilvl w:val="0"/>
          <w:numId w:val="16"/>
        </w:numPr>
        <w:spacing w:before="120" w:after="120" w:line="240" w:lineRule="auto"/>
      </w:pPr>
      <w:r>
        <w:t>#10 OR #15 OR #19 OR #23 OR #26 OR #30</w:t>
      </w:r>
    </w:p>
    <w:p w14:paraId="332977B5" w14:textId="77777777" w:rsidR="008C4CA0" w:rsidRDefault="008C4CA0" w:rsidP="008C4CA0">
      <w:pPr>
        <w:pStyle w:val="ListParagraph"/>
        <w:numPr>
          <w:ilvl w:val="0"/>
          <w:numId w:val="16"/>
        </w:numPr>
        <w:spacing w:before="120" w:after="120" w:line="240" w:lineRule="auto"/>
      </w:pPr>
      <w:r>
        <w:lastRenderedPageBreak/>
        <w:t>"randomized controlled trials"[Publication Type]</w:t>
      </w:r>
    </w:p>
    <w:p w14:paraId="58E23770" w14:textId="77777777" w:rsidR="008C4CA0" w:rsidRDefault="008C4CA0" w:rsidP="008C4CA0">
      <w:pPr>
        <w:pStyle w:val="ListParagraph"/>
        <w:numPr>
          <w:ilvl w:val="0"/>
          <w:numId w:val="16"/>
        </w:numPr>
        <w:spacing w:before="120" w:after="120" w:line="240" w:lineRule="auto"/>
      </w:pPr>
      <w:r>
        <w:t>"randomized controlled trials"[Title/Abstract]</w:t>
      </w:r>
    </w:p>
    <w:p w14:paraId="7975B7F9" w14:textId="77777777" w:rsidR="008C4CA0" w:rsidRDefault="008C4CA0" w:rsidP="008C4CA0">
      <w:pPr>
        <w:pStyle w:val="ListParagraph"/>
        <w:numPr>
          <w:ilvl w:val="0"/>
          <w:numId w:val="16"/>
        </w:numPr>
        <w:spacing w:before="120" w:after="120" w:line="240" w:lineRule="auto"/>
      </w:pPr>
      <w:r>
        <w:t>"randomised controlled trials"[Title/Abstract]</w:t>
      </w:r>
    </w:p>
    <w:p w14:paraId="341FC810" w14:textId="77777777" w:rsidR="008C4CA0" w:rsidRDefault="008C4CA0" w:rsidP="008C4CA0">
      <w:pPr>
        <w:pStyle w:val="ListParagraph"/>
        <w:numPr>
          <w:ilvl w:val="0"/>
          <w:numId w:val="16"/>
        </w:numPr>
        <w:spacing w:before="120" w:after="120" w:line="240" w:lineRule="auto"/>
      </w:pPr>
      <w:r>
        <w:t>#32 OR #33 OR #34</w:t>
      </w:r>
    </w:p>
    <w:p w14:paraId="424AEA59" w14:textId="77777777" w:rsidR="008C4CA0" w:rsidRDefault="008C4CA0" w:rsidP="008C4CA0">
      <w:pPr>
        <w:pStyle w:val="ListParagraph"/>
        <w:numPr>
          <w:ilvl w:val="0"/>
          <w:numId w:val="16"/>
        </w:numPr>
        <w:spacing w:before="120" w:after="120" w:line="240" w:lineRule="auto"/>
      </w:pPr>
      <w:r>
        <w:t>"review"[Publication Type]</w:t>
      </w:r>
    </w:p>
    <w:p w14:paraId="4F0D3EAF" w14:textId="77777777" w:rsidR="008C4CA0" w:rsidRDefault="008C4CA0" w:rsidP="008C4CA0">
      <w:pPr>
        <w:pStyle w:val="ListParagraph"/>
        <w:numPr>
          <w:ilvl w:val="0"/>
          <w:numId w:val="16"/>
        </w:numPr>
        <w:spacing w:before="120" w:after="120" w:line="240" w:lineRule="auto"/>
      </w:pPr>
      <w:r>
        <w:t>"systematic review"[Publication Type]</w:t>
      </w:r>
    </w:p>
    <w:p w14:paraId="4A2A9E0F" w14:textId="77777777" w:rsidR="008C4CA0" w:rsidRDefault="008C4CA0" w:rsidP="008C4CA0">
      <w:pPr>
        <w:pStyle w:val="ListParagraph"/>
        <w:numPr>
          <w:ilvl w:val="0"/>
          <w:numId w:val="16"/>
        </w:numPr>
        <w:spacing w:before="120" w:after="120" w:line="240" w:lineRule="auto"/>
      </w:pPr>
      <w:r>
        <w:t>"meta-analysis"[Publication Type]</w:t>
      </w:r>
    </w:p>
    <w:p w14:paraId="5FFE8129" w14:textId="77777777" w:rsidR="008C4CA0" w:rsidRDefault="008C4CA0" w:rsidP="008C4CA0">
      <w:pPr>
        <w:pStyle w:val="ListParagraph"/>
        <w:numPr>
          <w:ilvl w:val="0"/>
          <w:numId w:val="16"/>
        </w:numPr>
        <w:spacing w:before="120" w:after="120" w:line="240" w:lineRule="auto"/>
      </w:pPr>
      <w:r>
        <w:t>"review"</w:t>
      </w:r>
      <w:r w:rsidRPr="008A3EC4">
        <w:t>[Title/Abstract]</w:t>
      </w:r>
    </w:p>
    <w:p w14:paraId="41ADE852" w14:textId="77777777" w:rsidR="008C4CA0" w:rsidRDefault="008C4CA0" w:rsidP="008C4CA0">
      <w:pPr>
        <w:pStyle w:val="ListParagraph"/>
        <w:numPr>
          <w:ilvl w:val="0"/>
          <w:numId w:val="16"/>
        </w:numPr>
        <w:spacing w:before="120" w:after="120" w:line="240" w:lineRule="auto"/>
      </w:pPr>
      <w:r>
        <w:t>"systematic review"</w:t>
      </w:r>
      <w:r w:rsidRPr="008A3EC4">
        <w:t>[Title/Abstract]</w:t>
      </w:r>
    </w:p>
    <w:p w14:paraId="47B6773E" w14:textId="77777777" w:rsidR="008C4CA0" w:rsidRDefault="008C4CA0" w:rsidP="008C4CA0">
      <w:pPr>
        <w:pStyle w:val="ListParagraph"/>
        <w:numPr>
          <w:ilvl w:val="0"/>
          <w:numId w:val="16"/>
        </w:numPr>
        <w:spacing w:before="120" w:after="120" w:line="240" w:lineRule="auto"/>
      </w:pPr>
      <w:r>
        <w:t>"meta-analysis"</w:t>
      </w:r>
      <w:r w:rsidRPr="008A3EC4">
        <w:t>[Title/Abstract]</w:t>
      </w:r>
    </w:p>
    <w:p w14:paraId="3E095D1D" w14:textId="77777777" w:rsidR="008C4CA0" w:rsidRDefault="008C4CA0" w:rsidP="008C4CA0">
      <w:pPr>
        <w:pStyle w:val="ListParagraph"/>
        <w:numPr>
          <w:ilvl w:val="0"/>
          <w:numId w:val="16"/>
        </w:numPr>
        <w:spacing w:before="120" w:after="120" w:line="240" w:lineRule="auto"/>
      </w:pPr>
      <w:r>
        <w:t xml:space="preserve">#36 OR #37 OR #38 OR #39 OR #40 OR #41 </w:t>
      </w:r>
    </w:p>
    <w:p w14:paraId="4F69648F" w14:textId="77777777" w:rsidR="00AE1AF7" w:rsidRDefault="008C4CA0" w:rsidP="008C4CA0">
      <w:pPr>
        <w:pStyle w:val="ListParagraph"/>
        <w:numPr>
          <w:ilvl w:val="0"/>
          <w:numId w:val="16"/>
        </w:numPr>
        <w:spacing w:before="120" w:after="120" w:line="240" w:lineRule="auto"/>
      </w:pPr>
      <w:r>
        <w:t>#35 NOT #42</w:t>
      </w:r>
    </w:p>
    <w:p w14:paraId="7C9BA5BE" w14:textId="110D89BA" w:rsidR="008C4CA0" w:rsidRPr="001D1AC1" w:rsidRDefault="008C4CA0" w:rsidP="008C4CA0">
      <w:pPr>
        <w:pStyle w:val="ListParagraph"/>
        <w:numPr>
          <w:ilvl w:val="0"/>
          <w:numId w:val="16"/>
        </w:numPr>
        <w:spacing w:before="120" w:after="120" w:line="240" w:lineRule="auto"/>
      </w:pPr>
      <w:r>
        <w:t>#6 AND #31 AND #43</w:t>
      </w:r>
    </w:p>
    <w:p w14:paraId="7C4B2DC1" w14:textId="33A08675" w:rsidR="00EC659C" w:rsidRDefault="00EC659C" w:rsidP="00B36F25">
      <w:pPr>
        <w:pStyle w:val="BodyText"/>
      </w:pPr>
    </w:p>
    <w:p w14:paraId="6D397786" w14:textId="1661B213" w:rsidR="002D48C1" w:rsidRDefault="002D48C1" w:rsidP="001D5E01">
      <w:pPr>
        <w:spacing w:before="120" w:after="120"/>
      </w:pPr>
      <w:r>
        <w:t xml:space="preserve">There were no limitations on date of publication, language, or </w:t>
      </w:r>
      <w:r w:rsidR="00CF5DB0">
        <w:t>any other filters other than publication type in the database and registry searches.</w:t>
      </w:r>
    </w:p>
    <w:p w14:paraId="65002B42" w14:textId="77777777" w:rsidR="00CF5DB0" w:rsidRPr="00CF5DB0" w:rsidRDefault="00CF5DB0" w:rsidP="00CF5DB0">
      <w:pPr>
        <w:pStyle w:val="BodyText"/>
      </w:pPr>
    </w:p>
    <w:p w14:paraId="4C05452D" w14:textId="711ABD1C" w:rsidR="00AC0515" w:rsidRDefault="00AC0515" w:rsidP="00ED45E4">
      <w:pPr>
        <w:pStyle w:val="Heading2"/>
      </w:pPr>
      <w:bookmarkStart w:id="16" w:name="_Toc238086515"/>
      <w:r w:rsidRPr="00ED45E4">
        <w:t>Study selection</w:t>
      </w:r>
      <w:r w:rsidR="00AB196E">
        <w:t xml:space="preserve"> process</w:t>
      </w:r>
      <w:bookmarkEnd w:id="16"/>
    </w:p>
    <w:p w14:paraId="26FCD648" w14:textId="35A4F33C" w:rsidR="0037084D" w:rsidRDefault="00490791" w:rsidP="00CF21D1">
      <w:pPr>
        <w:spacing w:before="120" w:after="120"/>
      </w:pPr>
      <w:commentRangeStart w:id="17"/>
      <w:r>
        <w:t xml:space="preserve">One reviewer (D.W.K.) performed </w:t>
      </w:r>
      <w:r w:rsidR="00243323">
        <w:t xml:space="preserve">the literature search on </w:t>
      </w:r>
      <w:r w:rsidR="00CB7579">
        <w:t>July 29</w:t>
      </w:r>
      <w:r w:rsidR="00CB7579" w:rsidRPr="00CB7579">
        <w:rPr>
          <w:vertAlign w:val="superscript"/>
        </w:rPr>
        <w:t>th</w:t>
      </w:r>
      <w:r w:rsidR="00CB7579">
        <w:t xml:space="preserve"> 2026. </w:t>
      </w:r>
      <w:commentRangeEnd w:id="17"/>
      <w:r w:rsidR="00DB5DCF">
        <w:rPr>
          <w:rStyle w:val="CommentReference"/>
        </w:rPr>
        <w:commentReference w:id="17"/>
      </w:r>
      <w:r w:rsidR="0037084D">
        <w:t xml:space="preserve">Database search resulted in 622, 317, 531 and 234 records for PubMed/MEDLINE, Embase, Web of Science Core Collection, and Cochrane </w:t>
      </w:r>
      <w:r w:rsidR="0055256C">
        <w:t xml:space="preserve">Central Register of </w:t>
      </w:r>
      <w:r w:rsidR="00711705">
        <w:t>Controlled Trials (CENTRAL)</w:t>
      </w:r>
      <w:r w:rsidR="0037084D">
        <w:t>, respectively, for a total of 1,</w:t>
      </w:r>
      <w:r w:rsidR="002C6B4E">
        <w:t>70</w:t>
      </w:r>
      <w:r w:rsidR="0037084D">
        <w:t xml:space="preserve">4 records. Nine hundred and ninety-seven duplicate records were removed. The titles and abstracts of 707 records were screened, and 103 full-text reports were sought </w:t>
      </w:r>
      <w:r w:rsidR="00745B0A">
        <w:t>for retrieval. All 103 reports were</w:t>
      </w:r>
      <w:r w:rsidR="0037084D">
        <w:t xml:space="preserve"> retrieved</w:t>
      </w:r>
      <w:r w:rsidR="00745B0A">
        <w:t xml:space="preserve"> </w:t>
      </w:r>
      <w:r w:rsidR="002835FC">
        <w:t>and underwent full-text screening</w:t>
      </w:r>
      <w:r w:rsidR="0037084D">
        <w:t>. Thirty-four reports were excluded from the review</w:t>
      </w:r>
      <w:r w:rsidR="00181563">
        <w:t xml:space="preserve"> during full-text screening for the following reasons for exclusion</w:t>
      </w:r>
      <w:r w:rsidR="0037084D">
        <w:t>: two reports were not randomi</w:t>
      </w:r>
      <w:r w:rsidR="00181563">
        <w:t>s</w:t>
      </w:r>
      <w:r w:rsidR="0037084D">
        <w:t xml:space="preserve">ed controlled trials, 17 studies did not report on at least one of the specified outcomes, two did not compare at least two of the specified graft types, nine were duplicates of the same study, and four reports were written in a language other than English. Sixty-nine studies were included in the qualitative review and 45 studies were included in the quantitative review. The study selection process is depicted in Figure </w:t>
      </w:r>
      <w:r w:rsidR="00DB5DCF">
        <w:t>2</w:t>
      </w:r>
      <w:r w:rsidR="0037084D">
        <w:t>.</w:t>
      </w:r>
    </w:p>
    <w:p w14:paraId="36EF4843" w14:textId="77777777" w:rsidR="008B6996" w:rsidRDefault="008B6996" w:rsidP="008B6996">
      <w:pPr>
        <w:spacing w:before="120" w:after="120"/>
      </w:pPr>
    </w:p>
    <w:p w14:paraId="013BABE3" w14:textId="739F077D" w:rsidR="00AC0515" w:rsidRDefault="00AC0515" w:rsidP="00ED45E4">
      <w:pPr>
        <w:pStyle w:val="Heading2"/>
      </w:pPr>
      <w:bookmarkStart w:id="18" w:name="_Toc238086516"/>
      <w:commentRangeStart w:id="19"/>
      <w:r w:rsidRPr="00ED45E4">
        <w:t>Data collection process</w:t>
      </w:r>
      <w:commentRangeEnd w:id="19"/>
      <w:r w:rsidR="0045315F">
        <w:rPr>
          <w:rStyle w:val="CommentReference"/>
          <w:rFonts w:eastAsiaTheme="minorEastAsia"/>
          <w:b w:val="0"/>
          <w:kern w:val="0"/>
          <w14:ligatures w14:val="none"/>
        </w:rPr>
        <w:commentReference w:id="19"/>
      </w:r>
      <w:bookmarkEnd w:id="18"/>
    </w:p>
    <w:p w14:paraId="5AEAE9EE" w14:textId="11D04241" w:rsidR="00771F62" w:rsidRPr="00F051F8" w:rsidRDefault="00771F62" w:rsidP="00B36F25">
      <w:pPr>
        <w:pStyle w:val="BodyText"/>
      </w:pPr>
      <w:r w:rsidRPr="00F051F8">
        <w:t>Data extraction</w:t>
      </w:r>
      <w:r w:rsidR="00DB5DCF">
        <w:t xml:space="preserve"> was performed using spread</w:t>
      </w:r>
      <w:r w:rsidRPr="00F051F8">
        <w:t>sheets</w:t>
      </w:r>
      <w:r w:rsidR="00DB5DCF">
        <w:t xml:space="preserve"> </w:t>
      </w:r>
      <w:r w:rsidRPr="00F051F8">
        <w:t>created on Microsoft Excel</w:t>
      </w:r>
      <w:r w:rsidRPr="00F01428">
        <w:rPr>
          <w:vertAlign w:val="superscript"/>
        </w:rPr>
        <w:t>®</w:t>
      </w:r>
      <w:r w:rsidRPr="00F051F8">
        <w:t xml:space="preserve">. </w:t>
      </w:r>
      <w:commentRangeStart w:id="20"/>
      <w:r w:rsidR="00DB5DCF">
        <w:t xml:space="preserve">Data extraction was performed by one independent reviewer. </w:t>
      </w:r>
      <w:commentRangeEnd w:id="20"/>
      <w:r w:rsidR="00DB5DCF">
        <w:t>Although data collection forms were created and piloted, the extraction was performed directly on Microsoft Excel</w:t>
      </w:r>
      <w:r w:rsidR="00DB5DCF" w:rsidRPr="00DB5DCF">
        <w:rPr>
          <w:vertAlign w:val="superscript"/>
        </w:rPr>
        <w:t>®</w:t>
      </w:r>
      <w:r w:rsidR="00DB5DCF">
        <w:t xml:space="preserve"> spreadsheets for consistency in methods between the reviewers. </w:t>
      </w:r>
      <w:r w:rsidR="00DB5DCF">
        <w:rPr>
          <w:rStyle w:val="CommentReference"/>
          <w:rFonts w:eastAsiaTheme="minorEastAsia"/>
          <w:kern w:val="0"/>
          <w14:ligatures w14:val="none"/>
        </w:rPr>
        <w:commentReference w:id="20"/>
      </w:r>
      <w:r w:rsidRPr="00F051F8">
        <w:t xml:space="preserve">Data extraction for study results included the </w:t>
      </w:r>
      <w:r w:rsidR="00DB5DCF">
        <w:t xml:space="preserve">subgroups, </w:t>
      </w:r>
      <w:r w:rsidR="00FF5EE9" w:rsidRPr="00F051F8">
        <w:t>data type</w:t>
      </w:r>
      <w:r w:rsidR="00DB5DCF">
        <w:t xml:space="preserve"> (continuous and dichotomous)</w:t>
      </w:r>
      <w:r w:rsidR="00FF5EE9" w:rsidRPr="00F051F8">
        <w:t xml:space="preserve">, </w:t>
      </w:r>
      <w:r w:rsidRPr="00F051F8">
        <w:t xml:space="preserve">sample size, </w:t>
      </w:r>
      <w:r w:rsidR="00A10DAE" w:rsidRPr="00F051F8">
        <w:t>effect size (</w:t>
      </w:r>
      <w:r w:rsidRPr="00F051F8">
        <w:t>mean</w:t>
      </w:r>
      <w:r w:rsidR="00FF5EE9" w:rsidRPr="00F051F8">
        <w:t xml:space="preserve"> or event</w:t>
      </w:r>
      <w:r w:rsidR="00A10DAE" w:rsidRPr="00F051F8">
        <w:t>)</w:t>
      </w:r>
      <w:r w:rsidRPr="00F051F8">
        <w:t xml:space="preserve">, median, </w:t>
      </w:r>
      <w:r w:rsidR="00696DA7" w:rsidRPr="00F051F8">
        <w:t xml:space="preserve">range (minimum and maximum), interquartile range (first and third quartiles), </w:t>
      </w:r>
      <w:r w:rsidRPr="00F051F8">
        <w:t>and standard deviation</w:t>
      </w:r>
      <w:r w:rsidR="00FF5EE9" w:rsidRPr="00F051F8">
        <w:t xml:space="preserve">s. </w:t>
      </w:r>
      <w:r w:rsidR="00DB5DCF">
        <w:t xml:space="preserve">Furthermore, for </w:t>
      </w:r>
      <w:r w:rsidR="00FF5EE9" w:rsidRPr="00F051F8">
        <w:t>pivot-shift and Lachman</w:t>
      </w:r>
      <w:r w:rsidR="00DB5DCF">
        <w:t xml:space="preserve"> outcomes</w:t>
      </w:r>
      <w:r w:rsidR="00FF5EE9" w:rsidRPr="00F051F8">
        <w:t xml:space="preserve">, </w:t>
      </w:r>
      <w:r w:rsidR="000E0144" w:rsidRPr="00F051F8">
        <w:t>the sample size and event (0, 1+, 2+, and 3+) were extracted.</w:t>
      </w:r>
      <w:r w:rsidR="00BC2047">
        <w:t xml:space="preserve"> For graft failure, the sample size and event (re-rupture, clinical failures, and revision) were extracted.</w:t>
      </w:r>
    </w:p>
    <w:p w14:paraId="214406E6" w14:textId="77777777" w:rsidR="000E0144" w:rsidRPr="00771F62" w:rsidRDefault="000E0144" w:rsidP="00B36F25">
      <w:pPr>
        <w:pStyle w:val="BodyText"/>
      </w:pPr>
    </w:p>
    <w:p w14:paraId="693DE374" w14:textId="77777777" w:rsidR="00AC0515" w:rsidRDefault="00AC0515" w:rsidP="00ED45E4">
      <w:pPr>
        <w:pStyle w:val="Heading2"/>
      </w:pPr>
      <w:bookmarkStart w:id="21" w:name="_Toc238086517"/>
      <w:commentRangeStart w:id="22"/>
      <w:r w:rsidRPr="00ED45E4">
        <w:t>Data items</w:t>
      </w:r>
      <w:commentRangeEnd w:id="22"/>
      <w:r w:rsidR="0070697A">
        <w:rPr>
          <w:rStyle w:val="CommentReference"/>
          <w:rFonts w:eastAsiaTheme="minorEastAsia"/>
          <w:b w:val="0"/>
          <w:kern w:val="0"/>
          <w14:ligatures w14:val="none"/>
        </w:rPr>
        <w:commentReference w:id="22"/>
      </w:r>
      <w:bookmarkEnd w:id="21"/>
    </w:p>
    <w:p w14:paraId="2B9750C8" w14:textId="6A2BA432" w:rsidR="00BC2047" w:rsidRPr="00B36F25" w:rsidRDefault="00513ACE" w:rsidP="00B36F25">
      <w:pPr>
        <w:pStyle w:val="BodyText"/>
      </w:pPr>
      <w:r>
        <w:lastRenderedPageBreak/>
        <w:t>Data collection involved extracting (1) study characteristics (</w:t>
      </w:r>
      <w:r w:rsidR="00B03AD9">
        <w:t>total participants</w:t>
      </w:r>
      <w:r>
        <w:t xml:space="preserve">, including total number of </w:t>
      </w:r>
      <w:r w:rsidR="00B03AD9">
        <w:t>male and female</w:t>
      </w:r>
      <w:r>
        <w:t xml:space="preserve"> participants</w:t>
      </w:r>
      <w:r w:rsidR="00B03AD9">
        <w:t xml:space="preserve">), </w:t>
      </w:r>
      <w:r>
        <w:t xml:space="preserve">the </w:t>
      </w:r>
      <w:r w:rsidR="00B03AD9">
        <w:t xml:space="preserve">sample size </w:t>
      </w:r>
      <w:r>
        <w:t xml:space="preserve">at last follow-up, (including sample size of </w:t>
      </w:r>
      <w:r w:rsidR="00B03AD9">
        <w:t>male and female</w:t>
      </w:r>
      <w:r>
        <w:t xml:space="preserve"> participants</w:t>
      </w:r>
      <w:r w:rsidR="00B03AD9">
        <w:t xml:space="preserve">), </w:t>
      </w:r>
      <w:r w:rsidR="005D7112">
        <w:t xml:space="preserve">number lost </w:t>
      </w:r>
      <w:r w:rsidR="00B767E8">
        <w:t xml:space="preserve">due </w:t>
      </w:r>
      <w:r w:rsidR="005D7112">
        <w:t>to follow-up</w:t>
      </w:r>
      <w:r>
        <w:t>, study design, and the level of evidence), (2) recruitment details (country, department, institution, period of enrollment (start and end dates of the recruitment period), (3) covariates (mean age</w:t>
      </w:r>
      <w:r w:rsidR="00690F3B">
        <w:t xml:space="preserve"> and standard deviation</w:t>
      </w:r>
      <w:r>
        <w:t xml:space="preserve">, </w:t>
      </w:r>
      <w:r w:rsidR="00690F3B">
        <w:t xml:space="preserve">follow-up </w:t>
      </w:r>
      <w:r w:rsidR="00275BEF">
        <w:t xml:space="preserve">duration in months </w:t>
      </w:r>
      <w:r w:rsidR="00690F3B">
        <w:t>(minimum, mean</w:t>
      </w:r>
      <w:r w:rsidR="00275BEF">
        <w:t xml:space="preserve"> and</w:t>
      </w:r>
      <w:r w:rsidR="00690F3B">
        <w:t xml:space="preserve"> standard deviation)</w:t>
      </w:r>
      <w:r>
        <w:t xml:space="preserve"> and the male to female ratio taken from the sample size for each gender), and (4) outcomes (</w:t>
      </w:r>
      <w:r>
        <w:t>IKDC</w:t>
      </w:r>
      <w:r w:rsidRPr="00B36F25">
        <w:t xml:space="preserve"> subjective knee form scores, Lysholm knee scoring scale, Tegner activity scale, </w:t>
      </w:r>
      <w:r>
        <w:t>i</w:t>
      </w:r>
      <w:r w:rsidRPr="00B36F25">
        <w:t xml:space="preserve">nstrumented laxity, pivot-shift, lachman, </w:t>
      </w:r>
      <w:r>
        <w:t xml:space="preserve">graft failure (including </w:t>
      </w:r>
      <w:r w:rsidRPr="00B36F25">
        <w:t>graft re-rupture, clinical failure, and revision</w:t>
      </w:r>
      <w:r>
        <w:t xml:space="preserve"> ACLR)</w:t>
      </w:r>
      <w:r w:rsidRPr="00B36F25">
        <w:t>.</w:t>
      </w:r>
    </w:p>
    <w:p w14:paraId="51134D6A" w14:textId="1B4F4F50" w:rsidR="00B36F25" w:rsidRDefault="00B36F25" w:rsidP="00B36F25">
      <w:pPr>
        <w:pStyle w:val="BodyText"/>
      </w:pPr>
    </w:p>
    <w:p w14:paraId="2D76305F" w14:textId="3B73359E" w:rsidR="008E7AB0" w:rsidRDefault="00D14DB6" w:rsidP="005D7112">
      <w:pPr>
        <w:pStyle w:val="Heading2"/>
      </w:pPr>
      <w:bookmarkStart w:id="23" w:name="_Toc238086518"/>
      <w:commentRangeStart w:id="24"/>
      <w:r>
        <w:t>Study r</w:t>
      </w:r>
      <w:r w:rsidR="00E57956">
        <w:t>isk of bias assessment</w:t>
      </w:r>
      <w:commentRangeEnd w:id="24"/>
      <w:r w:rsidR="00F23E8D">
        <w:rPr>
          <w:rStyle w:val="CommentReference"/>
          <w:rFonts w:eastAsiaTheme="minorEastAsia"/>
          <w:b w:val="0"/>
          <w:kern w:val="0"/>
          <w14:ligatures w14:val="none"/>
        </w:rPr>
        <w:commentReference w:id="24"/>
      </w:r>
      <w:bookmarkEnd w:id="23"/>
    </w:p>
    <w:p w14:paraId="5E610988" w14:textId="79C7FFB0" w:rsidR="00275BEF" w:rsidRPr="00275BEF" w:rsidRDefault="006763D0" w:rsidP="00275BEF">
      <w:pPr>
        <w:pStyle w:val="BodyText"/>
      </w:pPr>
      <w:r>
        <w:t>The risk of bias assessment was performed using the Cochrane Revised Risk of Bias Assessment Tool (R.o.B.2) for randomised controlled trials.</w:t>
      </w:r>
      <w:r w:rsidR="001207DD">
        <w:t xml:space="preserve"> </w:t>
      </w:r>
    </w:p>
    <w:p w14:paraId="2D8AD46A" w14:textId="55E2971C" w:rsidR="00791170" w:rsidRDefault="00791170" w:rsidP="00791170">
      <w:pPr>
        <w:spacing w:before="120" w:after="120"/>
      </w:pPr>
    </w:p>
    <w:p w14:paraId="13B24AFE" w14:textId="4203B961" w:rsidR="00E57956" w:rsidRDefault="00E57956" w:rsidP="00516C52">
      <w:pPr>
        <w:pStyle w:val="Heading2"/>
      </w:pPr>
      <w:bookmarkStart w:id="25" w:name="_Toc238086519"/>
      <w:commentRangeStart w:id="26"/>
      <w:r>
        <w:t>Effect measures</w:t>
      </w:r>
      <w:commentRangeEnd w:id="26"/>
      <w:r w:rsidR="008A3FA4">
        <w:rPr>
          <w:rStyle w:val="CommentReference"/>
          <w:rFonts w:eastAsiaTheme="minorEastAsia"/>
          <w:b w:val="0"/>
          <w:kern w:val="0"/>
          <w14:ligatures w14:val="none"/>
        </w:rPr>
        <w:commentReference w:id="26"/>
      </w:r>
      <w:bookmarkEnd w:id="25"/>
    </w:p>
    <w:p w14:paraId="07128462" w14:textId="26C7FBAB" w:rsidR="00D522F1" w:rsidRDefault="00A2645F" w:rsidP="006F38BA">
      <w:pPr>
        <w:pStyle w:val="BodyText"/>
      </w:pPr>
      <w:r>
        <w:t>The effect measures extracted for continuous outcomes were the mean and standard deviation. If a study did not report the mean, but reported the median and range (minimum and maximum) or interquartile range, the mean was estimated using transformation methods for estimating the sample mean from the sample size, median, and range or from the sample size, median, range, and interquartile ranges</w:t>
      </w:r>
      <w:r w:rsidR="00FC1DB8">
        <w:t xml:space="preserve">. For continuous outcomes, the standardised mean difference (SMD) and standard error of the SMD (seSMD) were calculated between the two treatment groups (i.e., graft types) of two-arm and multi-arm studies. For dichotomous outcomes, the odds ratio (OR) was calculated. </w:t>
      </w:r>
    </w:p>
    <w:p w14:paraId="7CF874D8" w14:textId="77777777" w:rsidR="00A2645F" w:rsidRPr="006F38BA" w:rsidRDefault="00A2645F" w:rsidP="006F38BA">
      <w:pPr>
        <w:pStyle w:val="BodyText"/>
      </w:pPr>
    </w:p>
    <w:p w14:paraId="540A74FB" w14:textId="66CC29BB" w:rsidR="00E57956" w:rsidRDefault="00E57956" w:rsidP="00516C52">
      <w:pPr>
        <w:pStyle w:val="Heading2"/>
      </w:pPr>
      <w:bookmarkStart w:id="27" w:name="_Toc238086520"/>
      <w:commentRangeStart w:id="28"/>
      <w:r>
        <w:t>Synthesis methods</w:t>
      </w:r>
      <w:commentRangeEnd w:id="28"/>
      <w:r w:rsidR="000F17C4">
        <w:rPr>
          <w:rStyle w:val="CommentReference"/>
          <w:rFonts w:eastAsiaTheme="minorEastAsia"/>
          <w:b w:val="0"/>
          <w:kern w:val="0"/>
          <w14:ligatures w14:val="none"/>
        </w:rPr>
        <w:commentReference w:id="28"/>
      </w:r>
      <w:bookmarkEnd w:id="27"/>
    </w:p>
    <w:p w14:paraId="63D625EE" w14:textId="5A33FF74" w:rsidR="00F476B5" w:rsidRDefault="00E540F0" w:rsidP="00B36F25">
      <w:pPr>
        <w:pStyle w:val="BodyText"/>
      </w:pPr>
      <w:r>
        <w:t>The</w:t>
      </w:r>
      <w:r w:rsidR="00FC1DB8">
        <w:t xml:space="preserve"> effect sizes of individual studies were grouped by graft type and synthesised </w:t>
      </w:r>
      <w:r w:rsidR="00C20F98">
        <w:t xml:space="preserve">into summary estimates of standardised mean difference (SMD) </w:t>
      </w:r>
      <w:r w:rsidR="00C20F98">
        <w:t>and the 95% confidence interval.</w:t>
      </w:r>
      <w:r w:rsidR="00C20F98">
        <w:t xml:space="preserve">, or odds ratio (OR) </w:t>
      </w:r>
      <w:r w:rsidR="00C20F98">
        <w:t>and the 95% confidence interval</w:t>
      </w:r>
      <w:r w:rsidR="00C20F98">
        <w:t xml:space="preserve"> for continuous and dichotomous outcomes respectively, </w:t>
      </w:r>
      <w:r w:rsidR="00FC1DB8">
        <w:t>using network meta-analysis of random effects</w:t>
      </w:r>
      <w:r w:rsidR="00C20F98">
        <w:t xml:space="preserve">. </w:t>
      </w:r>
      <w:r w:rsidR="00FC1DB8">
        <w:t xml:space="preserve">The </w:t>
      </w:r>
      <w:r>
        <w:t xml:space="preserve">outcome measures were categorised into three separate dimensions: (1) subjective patient satisfaction, (2) objective knee stability and (3) graft failure. Subjective patient satisfaction following primary ACLR </w:t>
      </w:r>
      <w:r w:rsidR="00432B84">
        <w:t xml:space="preserve">involved patient-reported </w:t>
      </w:r>
      <w:r w:rsidR="00783A64">
        <w:t>outcome measures (PROMs)</w:t>
      </w:r>
      <w:r w:rsidR="009E4E99">
        <w:t xml:space="preserve">, such as IKDC subjective, Lysholm and Tegner scores. Objective measures of knee stability included instrumental laxity, pivot-shift and Lachman tests. Graft failure included </w:t>
      </w:r>
      <w:r w:rsidR="00895587">
        <w:t xml:space="preserve">graft re-rupture, clinical failure, and revision surgery. </w:t>
      </w:r>
    </w:p>
    <w:p w14:paraId="4ADD4763" w14:textId="77777777" w:rsidR="00895587" w:rsidRPr="00F17664" w:rsidRDefault="00895587" w:rsidP="00B36F25">
      <w:pPr>
        <w:pStyle w:val="BodyText"/>
      </w:pPr>
    </w:p>
    <w:p w14:paraId="297A081C" w14:textId="0239347A" w:rsidR="00F476B5" w:rsidRDefault="004449D9" w:rsidP="00ED45E4">
      <w:pPr>
        <w:pStyle w:val="Heading2"/>
      </w:pPr>
      <w:commentRangeStart w:id="29"/>
      <w:r>
        <w:t>Reporting bias assessment</w:t>
      </w:r>
      <w:commentRangeEnd w:id="29"/>
      <w:r w:rsidR="006F1C74">
        <w:rPr>
          <w:rStyle w:val="CommentReference"/>
          <w:rFonts w:eastAsiaTheme="minorEastAsia"/>
          <w:b w:val="0"/>
          <w:kern w:val="0"/>
          <w14:ligatures w14:val="none"/>
        </w:rPr>
        <w:commentReference w:id="29"/>
      </w:r>
    </w:p>
    <w:p w14:paraId="52E5BED6" w14:textId="1E432D2B" w:rsidR="004449D9" w:rsidRPr="004449D9" w:rsidRDefault="004449D9" w:rsidP="004449D9">
      <w:pPr>
        <w:pStyle w:val="BodyText"/>
      </w:pPr>
    </w:p>
    <w:p w14:paraId="74E435B3" w14:textId="31BDA287" w:rsidR="0043017C" w:rsidRPr="0043017C" w:rsidRDefault="0043017C" w:rsidP="009B54EB">
      <w:pPr>
        <w:tabs>
          <w:tab w:val="left" w:pos="3572"/>
        </w:tabs>
        <w:spacing w:before="120" w:after="120"/>
      </w:pPr>
    </w:p>
    <w:p w14:paraId="0E1F6F7F" w14:textId="77777777" w:rsidR="00B0438A" w:rsidRDefault="00B0438A" w:rsidP="00EA201E">
      <w:pPr>
        <w:spacing w:before="120" w:after="120"/>
      </w:pPr>
    </w:p>
    <w:p w14:paraId="6EB66B66" w14:textId="5F7106D1" w:rsidR="00E57956" w:rsidRDefault="00E57956" w:rsidP="00516C52">
      <w:pPr>
        <w:pStyle w:val="Heading2"/>
      </w:pPr>
      <w:bookmarkStart w:id="30" w:name="_Toc238086522"/>
      <w:commentRangeStart w:id="31"/>
      <w:r>
        <w:lastRenderedPageBreak/>
        <w:t>Certainty assessment</w:t>
      </w:r>
      <w:bookmarkEnd w:id="30"/>
      <w:commentRangeEnd w:id="31"/>
      <w:r w:rsidR="006F1C74">
        <w:rPr>
          <w:rStyle w:val="CommentReference"/>
          <w:rFonts w:eastAsiaTheme="minorEastAsia"/>
          <w:b w:val="0"/>
          <w:kern w:val="0"/>
          <w14:ligatures w14:val="none"/>
        </w:rPr>
        <w:commentReference w:id="31"/>
      </w:r>
    </w:p>
    <w:p w14:paraId="707F0B88" w14:textId="77777777" w:rsidR="00072C3C" w:rsidRDefault="00072C3C" w:rsidP="00072C3C">
      <w:pPr>
        <w:pStyle w:val="BodyText"/>
      </w:pPr>
    </w:p>
    <w:p w14:paraId="62F144F1" w14:textId="77777777" w:rsidR="004B305E" w:rsidRPr="00072C3C" w:rsidRDefault="004B305E" w:rsidP="00072C3C">
      <w:pPr>
        <w:pStyle w:val="BodyText"/>
      </w:pPr>
    </w:p>
    <w:p w14:paraId="281409DD" w14:textId="32036E96" w:rsidR="00AC0515" w:rsidRPr="00796BC6" w:rsidRDefault="00AC0515" w:rsidP="008A2CC0">
      <w:pPr>
        <w:pStyle w:val="Heading1"/>
        <w:spacing w:before="120" w:after="120"/>
        <w:jc w:val="left"/>
      </w:pPr>
      <w:bookmarkStart w:id="32" w:name="_Toc238086523"/>
      <w:r w:rsidRPr="00796BC6">
        <w:lastRenderedPageBreak/>
        <w:t>Results</w:t>
      </w:r>
      <w:bookmarkEnd w:id="32"/>
    </w:p>
    <w:p w14:paraId="23CB1CFB" w14:textId="77777777" w:rsidR="00AC0515" w:rsidRDefault="00AC0515" w:rsidP="004B4580">
      <w:pPr>
        <w:pStyle w:val="Heading2"/>
      </w:pPr>
      <w:bookmarkStart w:id="33" w:name="_Toc238086524"/>
      <w:r>
        <w:t>Study selection</w:t>
      </w:r>
      <w:bookmarkEnd w:id="33"/>
    </w:p>
    <w:p w14:paraId="4F475F8B" w14:textId="1EB3768B" w:rsidR="00AE64A5" w:rsidRPr="006361DE" w:rsidRDefault="00AE64A5" w:rsidP="00AE64A5">
      <w:pPr>
        <w:spacing w:before="120" w:after="120"/>
      </w:pPr>
      <w:bookmarkStart w:id="34" w:name="_Hlk237380741"/>
      <w:r>
        <w:t xml:space="preserve">Identification of studies included </w:t>
      </w:r>
      <w:r w:rsidR="0041554B">
        <w:t xml:space="preserve">search of databases </w:t>
      </w:r>
      <w:r>
        <w:t xml:space="preserve">PubMed/MEDLINE, Embase, Web of Science Core Collection, and </w:t>
      </w:r>
      <w:r w:rsidR="0041554B">
        <w:t xml:space="preserve">the </w:t>
      </w:r>
      <w:r>
        <w:t xml:space="preserve">Cochrane </w:t>
      </w:r>
      <w:r w:rsidR="0041554B">
        <w:t>Central Register of Controlled Trials (CENTRAL) registry</w:t>
      </w:r>
      <w:r>
        <w:t xml:space="preserve">, </w:t>
      </w:r>
      <w:r w:rsidR="00EE3D61">
        <w:t xml:space="preserve">which resulted </w:t>
      </w:r>
      <w:r>
        <w:t>in 622, 317, 531 and 234 records respectively, for a total of 1,704 records. Nine hundred and ninety-seven duplicate records were removed, leaving titles and abstracts of 707 records to be screened. Six hundred and four records were excluded</w:t>
      </w:r>
      <w:r w:rsidR="00DB55AB">
        <w:t xml:space="preserve"> during title and abstract screening</w:t>
      </w:r>
      <w:r>
        <w:t xml:space="preserve">. One hundred and three full-text reports were sought and retrieved and screened. Thirty-four reports were excluded from the review for the following reasons: two reports were not randomised controlled trials, 17 studies did not report on at least one of the specified outcomes, two did not compare at least two of the specified graft types, nine were duplicates of the same study, and four reports were written in a language other than English. Fifty-nine studies were included in the qualitative review and 45 studies were included in the quantitative review. The study selection process is depicted in Figure </w:t>
      </w:r>
      <w:r w:rsidR="00C910F1">
        <w:t>2</w:t>
      </w:r>
      <w:r>
        <w:t>.</w:t>
      </w:r>
    </w:p>
    <w:bookmarkEnd w:id="34"/>
    <w:p w14:paraId="4DF7C658" w14:textId="77777777" w:rsidR="00223D4F" w:rsidRPr="008E7A20" w:rsidRDefault="00223D4F" w:rsidP="008E7A20">
      <w:pPr>
        <w:spacing w:before="120" w:after="120"/>
      </w:pPr>
    </w:p>
    <w:p w14:paraId="42239DC7" w14:textId="77777777" w:rsidR="00AC0515" w:rsidRPr="00E91BC6" w:rsidRDefault="00AC0515" w:rsidP="004B4580">
      <w:pPr>
        <w:pStyle w:val="Heading2"/>
      </w:pPr>
      <w:bookmarkStart w:id="35" w:name="_Toc238086525"/>
      <w:r>
        <w:t>Presentation of the network structure</w:t>
      </w:r>
      <w:bookmarkEnd w:id="35"/>
    </w:p>
    <w:p w14:paraId="75A9D802" w14:textId="77777777" w:rsidR="00AE64A5" w:rsidRDefault="00AE64A5" w:rsidP="0055077B">
      <w:pPr>
        <w:spacing w:before="120" w:after="120"/>
      </w:pPr>
    </w:p>
    <w:p w14:paraId="533D1CF4" w14:textId="77777777" w:rsidR="00AE64A5" w:rsidRPr="00AE64A5" w:rsidRDefault="00AE64A5" w:rsidP="00AE64A5">
      <w:pPr>
        <w:pStyle w:val="BodyText"/>
      </w:pPr>
    </w:p>
    <w:p w14:paraId="6B68B7E7" w14:textId="5A832EDE" w:rsidR="00AC0515" w:rsidRDefault="00AC0515" w:rsidP="004B4580">
      <w:pPr>
        <w:pStyle w:val="Heading2"/>
      </w:pPr>
      <w:bookmarkStart w:id="36" w:name="_Toc238086526"/>
      <w:r>
        <w:t>Summary of network geometry</w:t>
      </w:r>
      <w:bookmarkEnd w:id="36"/>
    </w:p>
    <w:p w14:paraId="53222C25" w14:textId="77777777" w:rsidR="00AE64A5" w:rsidRPr="009E4E99" w:rsidRDefault="00AE64A5" w:rsidP="00AE64A5">
      <w:pPr>
        <w:pStyle w:val="BodyText"/>
        <w:spacing w:before="120" w:after="120"/>
      </w:pPr>
    </w:p>
    <w:p w14:paraId="61046A58" w14:textId="77777777" w:rsidR="00AE64A5" w:rsidRDefault="00AE64A5" w:rsidP="00AE64A5">
      <w:pPr>
        <w:pStyle w:val="Heading2"/>
      </w:pPr>
      <w:bookmarkStart w:id="37" w:name="_Toc238086527"/>
      <w:r>
        <w:t>Study characteristics</w:t>
      </w:r>
      <w:bookmarkEnd w:id="37"/>
    </w:p>
    <w:p w14:paraId="0170A92F" w14:textId="77777777" w:rsidR="00AE64A5" w:rsidRDefault="00AE64A5" w:rsidP="00AE64A5">
      <w:pPr>
        <w:pStyle w:val="BodyText"/>
        <w:spacing w:before="120" w:after="120"/>
      </w:pPr>
      <w:r>
        <w:t xml:space="preserve">The study characteristics recorded were the total number of participants (including total number of male and female), sample size at last follow-up, number of participants lost during follow-up, study design, and level of evidence. Covariates for regression analysis included follow-up duration in months (minimum, mean and standard deviation), age (mean and standard deviation), and gender (male to female ratio). </w:t>
      </w:r>
    </w:p>
    <w:p w14:paraId="5A17232D" w14:textId="77777777" w:rsidR="00AE64A5" w:rsidRPr="00FE61E1" w:rsidRDefault="00AE64A5" w:rsidP="00AE64A5">
      <w:pPr>
        <w:pStyle w:val="BodyText"/>
        <w:spacing w:before="120" w:after="120"/>
      </w:pPr>
    </w:p>
    <w:p w14:paraId="44AD4A8B" w14:textId="77777777" w:rsidR="00AE64A5" w:rsidRPr="0053724D" w:rsidRDefault="00AE64A5" w:rsidP="00AE64A5">
      <w:pPr>
        <w:pStyle w:val="Heading2"/>
      </w:pPr>
      <w:bookmarkStart w:id="38" w:name="_Toc238086528"/>
      <w:r>
        <w:t>Risk of bias in studies</w:t>
      </w:r>
      <w:bookmarkEnd w:id="38"/>
    </w:p>
    <w:p w14:paraId="47118997" w14:textId="77777777" w:rsidR="00AE64A5" w:rsidRDefault="00AE64A5" w:rsidP="00AE64A5">
      <w:pPr>
        <w:spacing w:before="120" w:after="120"/>
      </w:pPr>
      <w:r>
        <w:t xml:space="preserve">Risk of bias assessment was performed using Cochrane’s Risk of Bias Assessment Tool (Ro.B. 2). </w:t>
      </w:r>
    </w:p>
    <w:p w14:paraId="06D8508F" w14:textId="77777777" w:rsidR="00AE64A5" w:rsidRDefault="00AE64A5" w:rsidP="00AE64A5">
      <w:pPr>
        <w:spacing w:before="120" w:after="120"/>
      </w:pPr>
    </w:p>
    <w:p w14:paraId="37F185B7" w14:textId="77777777" w:rsidR="00AE64A5" w:rsidRDefault="00AE64A5" w:rsidP="00AE64A5">
      <w:pPr>
        <w:pStyle w:val="Heading2"/>
      </w:pPr>
      <w:bookmarkStart w:id="39" w:name="_Toc238086532"/>
      <w:commentRangeStart w:id="40"/>
      <w:r>
        <w:t>Reporting biases</w:t>
      </w:r>
      <w:bookmarkEnd w:id="39"/>
    </w:p>
    <w:p w14:paraId="47A39226" w14:textId="77777777" w:rsidR="00AE64A5" w:rsidRDefault="00AE64A5" w:rsidP="00AE64A5">
      <w:pPr>
        <w:pStyle w:val="Heading2"/>
      </w:pPr>
      <w:bookmarkStart w:id="41" w:name="_Toc238086533"/>
      <w:r>
        <w:t>Certainty of evidence</w:t>
      </w:r>
      <w:bookmarkEnd w:id="41"/>
      <w:r>
        <w:t xml:space="preserve"> </w:t>
      </w:r>
      <w:commentRangeEnd w:id="40"/>
      <w:r w:rsidR="008967BE">
        <w:rPr>
          <w:rStyle w:val="CommentReference"/>
          <w:rFonts w:eastAsiaTheme="minorEastAsia"/>
          <w:b w:val="0"/>
          <w:kern w:val="0"/>
          <w14:ligatures w14:val="none"/>
        </w:rPr>
        <w:commentReference w:id="40"/>
      </w:r>
    </w:p>
    <w:p w14:paraId="692A9F62" w14:textId="77777777" w:rsidR="00AE64A5" w:rsidRDefault="00AE64A5" w:rsidP="00AE64A5">
      <w:pPr>
        <w:pStyle w:val="Heading2"/>
      </w:pPr>
      <w:bookmarkStart w:id="42" w:name="_Toc238086534"/>
      <w:r w:rsidRPr="00ED45E4">
        <w:t>Geometry of the network</w:t>
      </w:r>
      <w:bookmarkEnd w:id="42"/>
    </w:p>
    <w:p w14:paraId="23315BCE" w14:textId="77777777" w:rsidR="00AE64A5" w:rsidRPr="003F33DC" w:rsidRDefault="00AE64A5" w:rsidP="005E667C">
      <w:pPr>
        <w:spacing w:before="120" w:after="120"/>
      </w:pPr>
    </w:p>
    <w:p w14:paraId="379BA236" w14:textId="77777777" w:rsidR="00AE64A5" w:rsidRPr="00E91BC6" w:rsidRDefault="00AE64A5" w:rsidP="005E667C">
      <w:pPr>
        <w:spacing w:before="120" w:after="120"/>
      </w:pPr>
    </w:p>
    <w:p w14:paraId="77724149" w14:textId="77777777" w:rsidR="00AE64A5" w:rsidRDefault="00AE64A5" w:rsidP="005E667C">
      <w:pPr>
        <w:spacing w:before="120" w:after="120"/>
      </w:pPr>
    </w:p>
    <w:p w14:paraId="2007BC95" w14:textId="77777777" w:rsidR="00AE64A5" w:rsidRDefault="00AE64A5" w:rsidP="005E667C">
      <w:pPr>
        <w:spacing w:before="120" w:after="120"/>
      </w:pPr>
    </w:p>
    <w:p w14:paraId="10A0197A" w14:textId="77777777" w:rsidR="00AE64A5" w:rsidRDefault="00AE64A5" w:rsidP="005E667C">
      <w:pPr>
        <w:spacing w:before="120" w:after="120"/>
      </w:pPr>
    </w:p>
    <w:p w14:paraId="19CBCCA4" w14:textId="3485EB49" w:rsidR="00AC0515" w:rsidRDefault="00AC0515" w:rsidP="004B4580">
      <w:pPr>
        <w:pStyle w:val="Heading2"/>
      </w:pPr>
      <w:bookmarkStart w:id="43" w:name="_Toc238086537"/>
      <w:r>
        <w:t>Results of individual studies</w:t>
      </w:r>
      <w:bookmarkEnd w:id="43"/>
    </w:p>
    <w:p w14:paraId="51E242C4" w14:textId="09998348" w:rsidR="005A28E6" w:rsidRDefault="005A28E6" w:rsidP="005A28E6">
      <w:pPr>
        <w:pStyle w:val="BodyText"/>
      </w:pPr>
      <w:r>
        <w:t xml:space="preserve">The results of individual studies are shown in Supplementary Tables 3-9. </w:t>
      </w:r>
    </w:p>
    <w:p w14:paraId="54B056D6" w14:textId="77777777" w:rsidR="005A28E6" w:rsidRPr="005A28E6" w:rsidRDefault="005A28E6" w:rsidP="005A28E6">
      <w:pPr>
        <w:pStyle w:val="BodyText"/>
      </w:pPr>
    </w:p>
    <w:p w14:paraId="3A766800" w14:textId="77777777" w:rsidR="00AC0515" w:rsidRDefault="00AC0515" w:rsidP="004B4580">
      <w:pPr>
        <w:pStyle w:val="Heading2"/>
      </w:pPr>
      <w:bookmarkStart w:id="44" w:name="_Toc238086538"/>
      <w:r>
        <w:t>Synthesis of results</w:t>
      </w:r>
      <w:bookmarkEnd w:id="44"/>
    </w:p>
    <w:p w14:paraId="577C1EF3" w14:textId="77777777" w:rsidR="00D87A1B" w:rsidRPr="00454455" w:rsidRDefault="00D87A1B" w:rsidP="00D87A1B">
      <w:pPr>
        <w:pStyle w:val="Heading3"/>
        <w:rPr>
          <w:smallCaps/>
        </w:rPr>
      </w:pPr>
      <w:bookmarkStart w:id="45" w:name="_Toc238086529"/>
      <w:r w:rsidRPr="00454455">
        <w:t>Patient-reported outcome measures</w:t>
      </w:r>
      <w:bookmarkEnd w:id="45"/>
    </w:p>
    <w:p w14:paraId="4FBC3A4D" w14:textId="77777777" w:rsidR="00D87A1B" w:rsidRPr="00562903" w:rsidRDefault="00D87A1B" w:rsidP="00D87A1B">
      <w:pPr>
        <w:spacing w:before="120" w:after="120"/>
      </w:pPr>
      <w:r>
        <w:t xml:space="preserve">Twenty-six studies reported on IKDC Subjective Knee Form scores </w:t>
      </w:r>
      <w:r>
        <w:fldChar w:fldCharType="begin"/>
      </w:r>
      <w:r>
        <w:instrText xml:space="preserve"> ADDIN ZOTERO_ITEM CSL_CITATION {"citationID":"jzxg7UJM","properties":{"unsorted":false,"formattedCitation":"(2\\uc0\\u8211{}27)","plainCitation":"(2–27)","noteIndex":0},"citationItems":[{"id":27,"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A"}],"issued":{"date-parts":[["2020"]]}}},{"id":37,"uris":["http://zotero.org/users/local/JAPDy0ht/items/5T4HU6JW"],"itemData":{"id":37,"type":"article-journal","abstract":"The anterior half of the peroneus longus tendon (AHPLT) has been reported to be acceptable for ligament reconstruction with respect to strength and safety. However, there is little information regarding the clinical outcomes after using the AHPLT compared with other autograft tendons. A prospective randomized controlled study was performed to compare the results of 62 cases of all-inside anatomical single-bundle anterior cruciate ligament (ACL) reconstruction using the AHPLT and 62 cases using semitendinosus graft with an average of 30.0 ± 3.6 months' follow-up. Tunnel placements of enrolled cases were measured on three-dimensional (3D) computed tomography (CT) and X-ray imaging. Knee stability was assessed using the anterior drawer test, pivot shift test, and KT-1000. The International Knee Documentation Committee (IKDC) 2000 subjective score was used to evaluate functional outcomes. The American Orthopedic Foot and Ankle Score (AOFAS) and the assessment of eversion muscle strength were performed to evaluate the function of the ankle donor site. Tunnel positions, which were confirmed with 3D CT, were in the anatomical positions. At the final follow-up, there were no significant differences between the semitendinosus group and the AHPLT group in the IKDC score (90.4 ± 7.1 vs. 89.3. ± 8.4), KT 1000 measurements (1.71 ± 0.57 vs. 1.85 ± 0.77), pivot shift test, and Visual Analogue Scale (VAS) (0.15 ± 0.36 vs. 0.10 ± 0.30). No obvious ankle site complications were found at 24 months. The average AOFAS score of the AHPLT group was comparable to that of the semitendinosus tendon group (99.1 ± 1.40 vs. 99.5 ± 1.21). There was no significant difference in clinical outcomes or knee stability between the semitendinosus group and the AHPLT group at the 2-year follow-up. An AHPLT autograft may be a good alternative for all-inside ACL reconstruction with respect to its strength, safety, and donor site morbidity.","container-title":"J Knee Surg","DOI":"10.1055/s-0038-1627466","issue":"10","journalAbbreviation":"J Knee Surg","page":"1022-1030","publisher-place":"Germany","title":"All-Inside Single-Bundle Reconstruction of the Anterior Cruciate Ligament with the Anterior Half of the Peroneus Longus Tendon Compared to the Semitendinosus Tendon: A Two-Year Follow-Up Study.","volume":"31","author":[{"literal":"Bi M"},{"literal":"Zhao C"},{"literal":"Zhang S"},{"literal":"Yao B"},{"literal":"Hong Z"},{"literal":"Bi Q"}],"issued":{"date-parts":[["2018"]]}}},{"id":41,"uris":["http://zotero.org/users/local/JAPDy0ht/items/P4ZFH693"],"itemData":{"id":41,"type":"article-journal","abstract":"BACKGROUND: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J"}],"issued":{"date-parts":[["2016"]]}}},{"id":45,"uris":["http://zotero.org/users/local/JAPDy0ht/items/N5EK8337"],"itemData":{"id":45,"type":"article-journal","abstract":"BACKGROUND: The use of allografts for anterior cruciate ligament (ACL) reconstruction in young athletes is controversial. No long-term results have been published comparing tibialis posterior allografts to hamstring autografts. PURPOSE: To evaluate the long-term results of primary ACL reconstruction using either an allograft or autograft. STUDY DESIGN: Randomized controlled trial; Level of evidence, 1. METHODS: From June 2002 to August 2003, patients with a symptomatic ACL-deficient knee were randomized to receive either a hamstring autograft or tibialis posterior allograft. All allografts were from a single tissue bank, aseptically processed, and fresh-frozen without terminal irradiation. Graft fixation was identical in all knees. All patients followed the same postoperative rehabilitation protocol, which was blinded to the therapists. Preoperative and postoperative assessments were performed via examination and/or telephone and Internet-based questionnaire to ascertain the functional and subjective status using established knee metrics. The primary outcome measures were graft integrity, subjective knee stability, and functional status. RESULTS: There were 99 patients (100 knees); 86 were men, and 95% were active-duty military. Both groups were similar in demographics and preoperative activity level. The mean and median ages of both groups were identical at 29 and 26 years, respectively. Concomitant meniscal and chondral pathologic abnormalities, microfracture, and meniscal repair performed at the time of reconstruction were similar in both groups. At a minimum of 10 years (range, 120-132 months) from surgery, 96 patients (97 knees) were contacted (2 patients were deceased, and 1 was unable to be located). There were 4 (8.3%) autograft and 13 (26.5%) allograft failures that required revision reconstruction. In the remaining patients whose graft was intact, there was no difference in the mean Single Assessment Numeric Evaluation, Tegner, or International Knee Documentation Committee scores. CONCLUSION: At a minimum of 10 years after ACL reconstruction in a young athletic population, over 80% of all grafts were intact and had maintained stability. However, those patients who had an allograft failed at a rate over 3 times higher than those with an autograft.","container-title":"Am J Sports Med","DOI":"10.1177/0363546515596406","issue":"10","journalAbbreviation":"Am J Sports Med","page":"2501-9","publisher-place":"United States","title":"Autograft Versus Allograft Anterior Cruciate Ligament Reconstruction: A Prospective, Randomized Clinical Study With a Minimum 10-Year Follow-up.","volume":"43","author":[{"literal":"Bottoni CR"},{"literal":"Smith EL"},{"literal":"Shaha J"},{"literal":"Shaha SS"},{"literal":"Raybin SG"},{"literal":"Tokish JM"},{"literal":"Rowles DJ"}],"issued":{"date-parts":[["2015"]]}}},{"id":16,"uris":["http://zotero.org/users/local/JAPDy0ht/items/GQ5WVW5F"],"itemData":{"id":16,"type":"article-journal","abstract":"AIMS: This study presents clinical outcomes, functional results, and return to sports after anterior cruciate ligament (ACL) reconstruction using quadruple hamstring tendon autograft or peroneus longus tendon autograft in a randomized controlled trial. PATIENTS AND METHODS: Between February 2018 and July 2019, patients who underwent ACL reconstruction were randomly assigned to two groups: hamstring and peroneus longus. Patient related outcome measurements and pain intensity were evaluated using IKDC, Lysholm, and visual analog scores at 3 and 6 months, 1, 2, and 5 years after the surgery. At the 5 year follow-up, anterior stability was tested using the 3D printable Knee Arthrometer. In addition, in the peroneus longus group, ankle functional assessment was performed using the American foot and ankle score. Additionally, data on the return to sports/activities was collected for both groups at the last follow-up. RESULTS: Sixty patients, with 30 in the hamstring group and 30 in the peroneus group, were included in the study. Patients were predominately male and with low activity demands. After five years of follow-up, there was no significant difference in functional assessment scores (IKDC and Lysholm) between the two groups (P n.s). The median graft diameter was 7.9 ± 0.4 mm in the hamstring tendon group and 8.9 ± 0.2 mm in the PL group (P &lt; 0.001). The improvement in Arthrometer testing measurements (AMT) for the operated knees in the hamstring and peroneus longus groups were similar. In the peroneus longus group, the mean postoperative foot and ankle score was 98.6 ± 3.9 (range = 85-100). CONCLUSION: Using Peroneus longus tendon autograft for arthroscopic ACL reconstruction is a feasible alternative as studied in this cohort of predominately male patients with low activity demands. The graft diameter in this study was sufficient, and the results regarding laxity and patient related outcome measurements were similar to those achieved with hamstring tendon autografts. LEVEL OF EVIDENCE: Level I TRIAL REGISTRATION: ChiCTR2000036989.","container-title":"Arch Orthop Trauma Surg","DOI":"10.1007/s00402-024-05639-1","issue":"1","journalAbbreviation":"Arch Orthop Trauma Surg","page":"85","publisher-place":"Germany","title":"5-years outcomes following arthroscopic anterior cruciate ligament reconstruction comparing quadruple hamstring and peroneus longus tendon autografts: a randomized control trial.","volume":"145","author":[{"literal":"Butt U"},{"literal":"Vuletic F"},{"literal":"Shaikh MAA"},{"literal":"Amanullah"},{"literal":"Rehman GU"},{"literal":"Shah IA"},{"literal":"Stålman A"},{"literal":"Khan ZA"}],"issued":{"date-parts":[["2024"]]}}},{"id":15,"uris":["http://zotero.org/users/local/JAPDy0ht/items/DTB55DMX"],"itemData":{"id":15,"type":"article-journal","abstract":"PURPOSE: To investigate kneeling tolerance in patients undergoing hamstring (HT) versus quadriceps (QT) anterior cruciate ligament reconstruction (ACLR) and investigate correlation with patient-reported outcome measures (PROMs). METHODS: After recruitment and randomisation, 112 patients (HT = 55; QT = 57) underwent ACLR. Patients were assessed at 6, 12 and 24 months using the Kneeling Tolerance Test, which evaluates patient-reported pain in a position of both 90 (KT90) and 110 (KT110) degrees of knee flexion. PROMs collected included the International Knee Documentation Committee (IKDC) questionnaire and the ACL Return to Sport after Injury (ACL-RSI) questionnaire. RESULTS: Kneeling tolerance at KT90 and KT110 improved (p &lt; 0.05) for both graft types across all time points. There was no difference in KT90 scores between groups at 6 or 12 months. At 24 months, kneeling tolerance was superior in the QT group (mean HT 93 ± 9 vs. QT 98 ± 5; p = 0.003). For KT110 scores, a statistically significant difference was noted at 6 (mean HT 80 ± 25 vs. QT 89 ± 12; p = 0.027), 12 (mean HT 90 ± 13 vs. QT 95 ± 10; p = 0.040) and 24 months (mean HT 92 ± 10 vs. QT 97 ± 5; p = 0.003). The ACL-RSI was significantly correlated with KT90 and KT110 at 24 months (r = 0.40, p &lt; 0.001; r = 0.40, p &lt; 0.001). Other PROMs demonstrated significant weak-to-moderate correlations with kneeling tolerance. CONCLUSION: Patients undergoing ACLR with a QT versus HT autograft report superior kneeling tolerance up to 2 years postsurgery, more prominent in deeper (110°) knee flexion. A strong correlation with ACL-RSI was demonstrated at 2 years. REGISTRATION: ACTRN12618001520224p (Australian New Zealand Clinical Trials Registry). LEVEL OF EVIDENCE: Level 1.","container-title":"Knee Surg Sports Traumatol Arthrosc","DOI":"10.1002/ksa.12583","issue":"7","journalAbbreviation":"Knee Surg Sports Traumatol Arthrosc","page":"2390-2396","publisher-place":"Germany","title":"Kneeling tolerance when using quadriceps tendon autograft for anterior cruciate ligament reconstruction is superior to hamstring tendon autograft.","volume":"33","author":[{"literal":"Calvert ND"},{"literal":"Ebert JR"},{"literal":"Radic R"}],"issued":{"date-parts":[["2025"]]}}},{"id":23,"uris":["http://zotero.org/users/local/JAPDy0ht/items/AMU7NGLB"],"itemData":{"id":23,"type":"article-journal","abstract":"BACKGROUND: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RPL"}],"issued":{"date-parts":[["2021"]]}}},{"id":26,"uris":["http://zotero.org/users/local/JAPDy0ht/items/TGV7GYQY"],"itemData":{"id":26,"type":"article-journal","abstract":"INTRODUCTION: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M"}],"issued":{"date-parts":[["2022"]]}}},{"id":40,"uris":["http://zotero.org/users/local/JAPDy0ht/items/MQNE49Q6"],"itemData":{"id":40,"type":"article-journal","abstract":"PURPOSE: Anterior cruciate ligament (ACL) injury is associated with a pathologic gait pattern and increased energy cost during locomotion. ACL reconstruction could improve the gait pattern. Hamstrings tendon (HAM) and bone-patellar tendon-bone (BPTB) grafts are usually used for reconstruction. The aim of this study was to compare the efficacy of anatomic ACL reconstruction with HAM and BPTB grafts on improving and normalizing the energy cost and physiologic reserves during flat, uphill, and downhill walking. METHODS: Twenty male subjects with unilateral ACL injuries were randomly assigned to ACL reconstruction with a HAM (n = 10) or BPTB (n = 10) graft. Ten matched controls were also enrolled. All participants performed three 8-min walking tasks at 0, +10, and -10 % gradients before and 9 months after surgery. Energy cost (oxygen consumption, VO(2)), heart rate (HR), and ventilation (VE) were measured. Lysholm/IKDC scores were recorded. RESULTS: Pre-operatively, VO(2), HR, and VE were higher in the HAM and BPTB groups than in controls during walking at 0, +10, and -10 % gradients (p &lt; 0.001-0.01). Post-operatively, both HAM and BPTB groups showed reduced VO(2), HR, and VE during the three walking tasks (p &lt; 0.001-0.01). Although the post-operative VO(2) in both surgical groups reached 90-95 % of the normative (control) value during walking, it remained elevated against the value observed in controls (p &lt; 0.001-0.01). The HAM and BPTB groups showed no differences in post-surgical VO(2) or HR during walking at all three gradients. CONCLUSION: Anatomic ACL reconstruction with either HAM or BPTB graft resulted in similar short-term improvements in energy cost and nearly normalized locomotion economy and cardiorespiratory reserves during flat, uphill, and downhill walking. The improved locomotion economy is an additional benefit of anatomic ACL reconstruction, irrespective of the type of graft used, that the orthopaedic surgeons should consider. LEVEL OF EVIDENCE: II.","container-title":"Knee Surg Sports Traumatol Arthrosc","DOI":"10.1007/s00167-016-4229-4","issue":"10","journalAbbreviation":"Knee Surg Sports Traumatol Arthrosc","page":"3155-3162","publisher-place":"Germany","title":"Anatomic single-bundle anterior cruciate ligament reconstruction improves walking economy: hamstrings tendon versus patellar tendon grafts.","volume":"25","author":[{"literal":"Iliopoulos E"},{"literal":"Galanis N"},{"literal":"Zafeiridis A"},{"literal":"Iosifidis M"},{"literal":"Papadopoulos P"},{"literal":"Potoupnis M"},{"literal":"Geladas N"},{"literal":"Vrabas IS"},{"literal":"Kirkos J"}],"issued":{"date-parts":[["2017"]]}}},{"id":24,"uris":["http://zotero.org/users/local/JAPDy0ht/items/W9XTHPSP"],"itemData":{"id":24,"type":"article-journal","abstract":"INTRODUCTION: The aim of this prospective randomised study was to evaluate clinical results and rotational stability at least 2 years after single-bundle anatomic anterior cruciate ligament reconstruction using a quadriceps tendon graft with bone block (BT) and bone-patellar tendon-bone graft (BTB). MATERIALS AND METHODS: In both groups (BT and BTB), 40 patients selected prospectively at random were evaluated. The mean follow-up after the surgery was 28 months (range 24-33 months). A navigation system was used to measure rotational stability of the knee joint. Cincinnati, Lysholm, and IKDC scores and visual analog score (VAS) were used to evaluate clinical results and the non-parametric Wilcoxon test was used for the statistical analysis. RESULTS: After the BT reconstruction, the mean internal rotation of the tibia (IR) was 9.5°. In the contralateral healthy knee joint, IR was 8.6° at average. After the BTB reconstruction, the mean IR was 9.9°. In the contralateral healthy knee joint, IR was 8.7° at average. We did not find any statistically significant difference in IR stability between BT and BTB reconstruction. In terms of clinical results, regarding the VAS, patients perceive significantly more pain after the BTB reconstruction (p &lt; 0.05). Kneeling was reported more difficult and painful after BTB reconstruction. CONCLUSIONS: The BT reconstruction of the ACL provides similar clinical results, less pain, better flexion and the same rotational stability of the knee in comparison with the BTB reconstruction.","container-title":"Arch Orthop Trauma Surg","DOI":"10.1007/s00402-021-04195-2","issue":"8","journalAbbreviation":"Arch Orthop Trauma Surg","page":"1995-1999","publisher-place":"Germany","title":"In vivo knee rotational stability 2 years after the ACL reconstruction using a quadriceps tendon graft with bone block and bone-patellar tendon-bone graft.","volume":"142","author":[{"literal":"Komzák M"},{"literal":"Hart R"},{"literal":"Náhlík D"},{"literal":"Vysoký R"}],"issued":{"date-parts":[["2022"]]}}},{"id":47,"uris":["http://zotero.org/users/local/JAPDy0ht/items/YF8DX88E"],"itemData":{"id":47,"type":"article-journal","abstract":"PURPOSE: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Y"}],"issued":{"date-parts":[["2015"]]}}},{"id":31,"uris":["http://zotero.org/users/local/JAPDy0ht/items/B64M822C"],"itemData":{"id":31,"type":"article-journal","abstract":"OBJECTIVE: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P"}],"issued":{"date-parts":[["2020"]]}}},{"id":13,"uris":["http://zotero.org/users/local/JAPDy0ht/items/7QEQ2SXW"],"itemData":{"id":13,"type":"article-journal","abstract":"BACKGROUND: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S"}],"issued":{"date-parts":[["2025"]]}}},{"id":57,"uris":["http://zotero.org/users/local/JAPDy0ht/items/BW8WIVUW"],"itemData":{"id":57,"type":"article-journal","abstract":"INTRODUCTION: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KM"}],"issued":{"date-parts":[["2012"]]}}},{"id":54,"uris":["http://zotero.org/users/local/JAPDy0ht/items/EPXMH477"],"itemData":{"id":54,"type":"article-journal","abstract":"PURPOSE: The purpose of this randomized controlled study was to compare knee stability, kneeling pain, harvest site pain, sensitivity loss, and subjective clinical outcome after primary anterior cruciate ligament (ACL) reconstruction with either bone-patellar tendon-bone (BPTB) or quadriceps tendon-bone (QTB) autografts in a noninferiority study design. METHODS: From 2005 to 2009, a total of 51 patients were included in the present study. Inclusion criteria were isolated ACL injuries in adults. Twenty-five patients were randomized to BPTB grafts and 26 to QTB grafts. An independent examiner performed follow-up evaluations 1 and 2 years postoperatively. Anteroposterior knee laxity was measured with a KT-1000 arthrometer (MEDmetric, San Diego, CA). Anterior knee pain was assessed clinically and by knee-walking ability. Knee Injury and Osteoarthritis Outcome Score (KOOS) and subjective International Knee Documentation Committee (IKDC) score were used for patient-evaluated outcome. RESULTS: Anterior knee laxity was equal between the 2 groups with KT-1000 values of 1.1 ± 1.4 mm and 0.8 ± 1.7 mm standard deviation (SD) at follow-up in QTB and BPTB groups, respectively (P = .65), whereas positive pivot shift test results were seen less frequently (14% compared with 38%, respectively; P = .03). Anterior kneeling pain, evaluated by the knee walking ability test, was significantly less in the QTB group, with only 7% of patients grading knee walking as difficult or impossible compared with 34% in the BPTB group. At 1 and 2 years' follow-up, there was no difference between the 2 groups in subjective patient-evaluated outcome. The IKDC score was 75 ± 13 patients and 76 ± 16 SD at 1-year follow-up in QTB and BPTB groups, respectively (P = .78). At 2 years, 12 patients were lost to follow-up, resulting in 18 in the BPTB group and 21 in the QTB group. CONCLUSIONS: The use of the QTB graft results in less kneeling pain, graft site pain, and sensitivity loss than seen with BPTB grafts; however, similar anterior knee stability and subjective outcomes are seen. The results of this study show that QTB is a viable option for ACL reconstruction. LEVEL OF EVIDENCE: Level II, randomized controlled clinical trial.","container-title":"Arthroscopy","DOI":"10.1016/j.arthro.2014.01.012","issue":"5","journalAbbreviation":"Arthroscopy","page":"593-8","publisher-place":"United States","title":"Is quadriceps tendon a better graft choice than patellar tendon? a prospective randomized study.","volume":"30","author":[{"literal":"Lund B"},{"literal":"Nielsen T"},{"literal":"Faunø P"},{"literal":"Christiansen SE"},{"literal":"Lind M"}],"issued":{"date-parts":[["2014"]]}}},{"id":7,"uris":["http://zotero.org/users/local/JAPDy0ht/items/9GSFMIY5"],"itemData":{"id":7,"type":"article-journal","abstract":"INTRODUCTION: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M"}],"issued":{"date-parts":[["2026"]]}}},{"id":83,"uris":["http://zotero.org/users/local/JAPDy0ht/items/Q3S96ZUJ"],"itemData":{"id":83,"type":"article-journal","abstract":"BACKGROUND: Most of the previous comparative studies between patellar tendon and hamstring tendon anterior cruciate ligament grafts compared grafts of different constructs fixed with different methods. PURPOSE: To compare patellar tendon and hamstring tendon grafts with the same fixation method used to reconstruct the anterior cruciate ligament. STUDY DESIGN: Randomized controlled trial; Level of evidence, 1. METHODS: During the reconstructive procedure, the hamstring tendon graft was prepared as a bone-hamstring-bone graft; both bone-patellar tendon-bone and bone-hamstring-bone grafts were fixed with interference screws. Eighty consecutive patients who underwent anterior cruciate ligament reconstruction were randomly assigned to either bone-patellar tendon-bone or bone-hamstring-bone groups. Follow-up examinations were performed for at least 5 years postoperatively. Seventy-two of the 80 patients (37 patients in the bone-patellar tendon-bone group and 35 in the bone-hamstring-bone group) were evaluated, with a mean follow-up period of 87.0 and 80.8 months, respectively. Follow-up examinations were performed using the International Knee Documentation Committee knee ligament standard and subjective knee forms. RESULTS: The mean KT-1000 arthrometer evaluation results showed no significant difference between the bone-patellar tendon-bone and bone-hamstring-bone groups (1.2 +/- 2.1 mm and 1.7 +/- 1.4 mm, respectively; P = .24). However, symptoms related to graft harvest (anterior kneeling pain) were more frequently observed in the bone-patellar tendon-bone group, and unsatisfactory results were correlated with severe kneeling pain in 3 patients from this group (P = .0056). Significant hamstring muscle weakness without complaint of functional deficit was found in the bone-hamstring-bone group (P = .0045). CONCLUSION: Bone-hamstring-bone grafts were shown to reduce the risk of problems at the graft harvest site compared to bone-patellar tendon-bone grafts, with comparable results in the remaining clinical parameters tested.","container-title":"Am J Sports Med","DOI":"10.1177/0363546505279919","issue":"2","journalAbbreviation":"Am J Sports Med","page":"213-9","publisher-place":"United States","title":"A comparison of bone-patellar tendon-bone and bone-hamstring tendon-bone autografts for anterior cruciate ligament reconstruction.","volume":"34","author":[{"literal":"Matsumoto A"},{"literal":"Yoshiya S"},{"literal":"Muratsu H"},{"literal":"Yagi M"},{"literal":"Iwasaki Y"},{"literal":"Kurosaka M"},{"literal":"Kuroda R"}],"issued":{"date-parts":[["2006"]]}}},{"id":64,"uris":["http://zotero.org/users/local/JAPDy0ht/items/8JL3GD8Y"],"itemData":{"id":64,"type":"article-journal","abstract":"INTRODUCTION: The temporal structure of gait variability has shown that healthy human gait exhibits long-range correlations and deterministic properties which allow the neuromuscular system to be flexible and adaptable to stresses. Pathology results in deterioration of these properties. We examined structure of gait variability after ACL reconstruction with either BPTB or quadrupled ST/G tendon autografts. METHODS: Six patients with BPTB reconstruction, six with ST/G reconstruction and six healthy controls walked on a treadmill at their self-selected pace. Two minutes of continuous kinematic data were recorded with a 6-camera optoelectronic system. The nonlinear measure of the largest Lyapunov Exponent (LyE) was estimated from the knee flexion-extension time series from 100 continuous walking strides to assess the structure of gait variability. RESULTS: The reconstructed limbs in both reconstructed groups exhibited significantly larger LyE values than the control limbs (p&lt;0.05), even though clinical outcomes indicated complete restoration. No significant differences were found between the two autografts. In addition, the intact contralateral leg produced significant higher LyE values as compared with the ACL-reconstructed leg in both groups. No interaction was found. DISCUSSION: The larger LyE values indicate that the reconstructed knees of both reconstructed groups exhibit more divergence in the movement trajectories during gait. The larger Lye values found in the intact leg in both reconstructed groups could be interpreted as a compensatory mechanism. However, the increased divergence found in both limbs may present an alternative explanation for the impaired neuromuscular performance and increased susceptibility to future pathology, which is supported by the increased amount of osteoarthritis found in ACL-reconstructed patients.","container-title":"Gait Posture","DOI":"10.1016/j.gaitpost.2010.04.008","issue":"2","journalAbbreviation":"Gait Posture","page":"169-75","publisher-place":"England","title":"Anterior cruciate ligament reconstruction results in alterations in gait variability.","volume":"32","author":[{"literal":"Moraiti CO"},{"literal":"Stergiou N"},{"literal":"Vasiliadis HS"},{"literal":"Motsis E"},{"literal":"Georgoulis A"}],"issued":{"date-parts":[["2010"]]}}},{"id":50,"uris":["http://zotero.org/users/local/JAPDy0ht/items/PRZS9PQQ"],"itemData":{"id":50,"type":"article-journal","abstract":"PURPOSE: The risk for re-tear following anterior cruciate ligament (ACL) reconstruction is influenced by several hormonal, neuromuscular, biomechanical and anatomic factors. One of the most important negative prognostic factors that markedly increase the risk for ACL re-tear is the presence of high knee-abduction moment (KAM), which can be measured immediately by landing on both feet after a vertical jump. We evaluated the effect in postoperative values for KAM according to the type of graft used for ACL reconstruction (hamstring vs patellar tendon) and a specific rehabilitation protocol focusing on recovery of muscular strength, proprioception and joint stabilisation. METHODS: From November 2010 to September 2012, we enrolled 40 female recreational athletes with clinical and imaging evidence of ACL tear and randomised them in two groups. One group of patients underwent reconstruction with a hamstring-tendon graft and the second with a patellar-tendon graft. A custom rehabilitation programme focusing on proprioception was adopted. Clinical outcomes [International Knee Documentation Committee (IKDC) and Lysholm scores] and performance in functional test for stability (single-leg hop, timed hop, crossover triple hop, KAM test) were assessed preoperatively at three and six months postoperatively. RESULTS: All patients showed statistically significant clinical improvements postoperatively when compared with preoperative values (P &lt; 0.0001). No significant intergroup difference was observed in all clinical scores and functional tests, with the exception of the value registered for the KAM test (P &lt; 0.0001). CONCLUSIONS: ACL reconstruction using patellar-tendon graft followed by rehabilitation centred on strength, proprioception and stability restoration can produce satisfactory values for KAM within the physiological range. The surgical strategies should be adapted to the patient on the basis of a multidisciplinary approach.","container-title":"Int Orthop","DOI":"10.1007/s00264-014-2513-9","issue":"3","journalAbbreviation":"Int Orthop","page":"527-34","publisher-place":"Germany","title":"Anterior cruciate ligament reconstruction and return to sport activity: postural control as the key to success.","volume":"39","author":[{"literal":"Papalia R"},{"literal":"Franceschi F"},{"literal":"Tecame A"},{"literal":"D'Adamio S"},{"literal":"Maffulli N"},{"literal":"Denaro V"}],"issued":{"date-parts":[["2015"]]}}},{"id":29,"uris":["http://zotero.org/users/local/JAPDy0ht/items/A5NA2VYZ"],"itemData":{"id":29,"type":"article-journal","abstract":"BACKGROUND: The effects of different autograft types for anterior cruciate ligament reconstruction (ACL-R) on muscle function are sparsely investigated in randomized controlled trials. Our aim was to investigate the effects of quadriceps tendon autograft (QTB) vs. semitendinosus-gracilis autograft (StG) on thigh muscle strength and functional capacity, and a patient-reported outcome 1 year after ACL-R, and to compare the results to healthy controls. METHODS: ACL-R patients (n = 100) and matched controls (CON, n = 50) were recruited, with patients being randomly assigned to QTB (n = 50) or StG (n = 50) ACL-R. One year after ACL-R, bilateral knee extensor (KE) and flexor (KF) muscle strength (isometric, dynamic, explosive, limb symmetry index [LSI], hamstring:quadriceps ratio [HQ ratio]) were assessed by isokinetic dynamometry, along with functional capacity (single leg hop distance [SHD]) and a patient-reported outcome (International Knee Documentation Committee [IKDC] score). RESULTS: KE muscle strength of the operated leg was lower (9-11%) in QTB vs. StG as was KE LSI, while KF muscle strength was lower (12-17%) in StG vs. QTB as was KF LSI. HQ ratios were lower in StG vs. QTB. Compared with the controls, KE and KF muscle strength were lower in StG (10-22%), while KE muscle strength only was lower in QTB (16-25%). Muscle strength in the StG, QTB, and CON groups was identical in the non-operated leg. While SHD and IKDC did not differ between StG and QTB, SHD in both StG and QTB was lower than CON. The IKDC scores improved significantly 1 year following ACL-R for both graft types. CONCLUSION: One year after ACL-R, muscle strength is affected by autograft type, with StG leading to impairments of KE and KF muscle strength, while QTB results in more pronounced impairments of KE only. Functional capacity and patient-reported outcome were unaffected by autograft type, with the former showing impairment compared to healthy controls. CLINICAL TRIALS REGISTRATION NUMBER: NCT02173483.","archive_location":"ClinicalTrials.gov/NCT02173483","container-title":"Sports Med","DOI":"10.1007/s40279-020-01276-x","issue":"7","journalAbbreviation":"Sports Med","page":"1393-1403","publisher-place":"New Zealand","title":"Effects of Autograft Types on Muscle Strength and Functional Capacity in Patients Having Anterior Cruciate Ligament Reconstruction: A Randomized Controlled Trial.","volume":"50","author":[{"literal":"Sinding KS"},{"literal":"Nielsen TG"},{"literal":"Hvid LG"},{"literal":"Lind M"},{"literal":"Dalgas U"}],"issued":{"date-parts":[["2020"]]}}},{"id":30,"uris":["http://zotero.org/users/local/JAPDy0ht/items/DACIMZWX"],"itemData":{"id":30,"type":"article-journal","abstract":"PURPOSE: To compare clinical outcomes of knee anterior cruciate ligament (ACL) autograft reconstruction using all-inside quadrupled semitendinosus (AIST) versus bone-patellar tendon-bone (BPTB) in a high-risk athletic population 24 years or younger. METHODS: Skeletally mature candidates younger than 24 years old with an ACL tear were randomized into either the AIST (n = 32) or BPTB (n = 32) group and were followed for 2 years. Magnetic resonance imaging scans were obtained at 1-year follow-up, and radiographs were obtained at 2-year follow-up. All surgeries were performed by a single surgeon using an anteromedial portal to establish the femoral tunnel. The primary outcome measure was KT-1000 stability testing. Secondary outcome measures included International Knee Documentation Committee (IKDC) Knee Evaluation Form, IKDC Subjective Form, Knee Injury and Osteoarthritis Outcome Score, Marx Activity Scale, visual analog pain scale, and SF-12 (Mental and Physical). RESULTS: At 2-year follow-up, no statistical difference existed with KT-1000-measured side-to-side laxity between AIST (0.3 ± 0.7 mm, 95% confidence interval 0.0-1.0 mm) and BPTB (0.0 ± 0.8 mm, confidence interval CI -0.3 to 1.1 mm) (P = .197). In addition, no statistical differences between the groups were found for IKDC Subjective Form, Knee Injury and Osteoarthritis Outcome Score, Marx, SF-12 Mental, SF-12 Physical, or with regards to imaging findings. Patients with BPTB reported significantly greater postoperative pain scores at days 2 (P = .049), 3 (P = .004), and 7 (P = .015) and had significantly greater kneeling pain at 2 years (P &lt; .019). A return to sport questionnaire at 2 years revealed no significant difference between the groups for returning to preoperative level of sport activity (83% AIST, 74% BPTB; P = .415). Two graft retears (7%; P = .222) occurred in the AIST group. Three patients in the BPTB group experienced ACL tears in the contralateral knee (9%; P = .239). CONCLUSIONS: ACL reconstruction with an all-inside quadrupled semitendinosus autograft construct is equivalent to patellar BPTB autograft based on KT-1000 stability testing in athletes 24 years or younger. LEVEL OF EVIDENCE: randomized controlled trial with 92% 2-year follow-up, Level I.","container-title":"Arthroscopy","DOI":"10.1016/j.arthro.2020.01.048","issue":"6","journalAbbreviation":"Arthroscopy","page":"1629-1646","publisher-place":"United States","title":"All-Inside Quadrupled Semitendinosus Autograft Shows Stability Equivalent to Patellar Tendon Autograft Anterior Cruciate Ligament Reconstruction: Randomized Controlled Trial in Athletes 24 Years or Younger.","volume":"36","author":[{"literal":"Smith PA"},{"literal":"Cook CS"},{"literal":"Bley JA"}],"issued":{"date-parts":[["2020"]]}}},{"id":9,"uris":["http://zotero.org/users/local/JAPDy0ht/items/LPCHA5QE"],"itemData":{"id":9,"type":"article-journal","abstract":"BACKGROUND: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A"}],"issued":{"date-parts":[["2026"]]}}},{"id":22,"uris":["http://zotero.org/users/local/JAPDy0ht/items/V4JT2AH5"],"itemData":{"id":22,"type":"article-journal","abstract":"INTRODUCTION: Anterior cruciate ligament (ACL) reconstruction is one of the most common surgical procedures worldwide. However, the ideal graft source is still debatable. This study compared hamstring (HT) and bone-free quadriceps (QT) tendon autografts in terms of muscle strength and patient-reported outcomes. METHODS: Between June 2018 and December 2019, 46 patients were enrolled in the study and randomly assigned to one of two groups for the ACL reconstruction surgery-the HT autograft group or the QT autograft group. An experienced examiner performed preoperative and postoperative examinations. The HUMAC NORM isokinetic machine (Computer Sports Medicine International-CSMI, 2004) was used to assess flexor and extensor thigh muscle strength. Both groups received the same surgical technique and fixation method. All patients were examined after three, six, nine, and 12 months. The final evaluations were performed at the 24-month follow-up. Patients' scores on the International Knee Documentation Committee (IKDC) evaluation form and the Lysholm Knee Scoring Scale were used to evaluate patient-reported outcomes. The two groups were also compared in terms of postoperative complications and activity levels. RESULTS: The difference between preoperative and postoperative knee flexor peak torques (FPT) was lower in the QT group than in the HT group. The average difference between preoperative and postoperative knee extensor peak torque (EPT) was higher in the QT group than in the HT group. As a result, the HT group had a lower postoperative H/Q ratio (flexor strength normalized to body mass divided by extensor strength normalized to body mass) than the QT group (p &lt; 0.001). The mean IKDC scores for the HT and QT groups were 90.13 ± 6.99 and 87.12 ± 6.61, respectively. The scores of the two groups postoperatively were close, and both groups showed significant improvement. The average graft size in the QT group was significantly greater than that in the HT group. Saphenous nerve palsy was the most common complication in the HT group (22%). Thigh hematomas were observed in two patients in the QT group and required urgent intervention (12%). CONCLUSION: After ACL reconstruction, we found a significant decrease in strength at the donor sites in both techniques, with similar patient-reported measures and stability outcomes. The H/Q strength ratio was higher in the QT group postoperatively, which may have a protective effect on the reconstructed ligament. Level of Evidence I It is a randomized controlled trial.","container-title":"Eur J Orthop Surg Traumatol","DOI":"10.1007/s00590-023-03636-5","issue":"1","journalAbbreviation":"Eur J Orthop Surg Traumatol","page":"293-301","publisher-place":"France","title":"A prospective randomized controlled study of hamstring and bone-free quadriceps tendons autografts in arthroscopic ACL reconstruction.","volume":"34","author":[{"literal":"Tang N"},{"literal":"Eren M"},{"literal":"Gurpinar T"},{"literal":"Ozturkmen Y"}],"issued":{"date-parts":[["2024"]]}}},{"id":230,"uris":["http://zotero.org/users/local/JAPDy0ht/items/KZCLBQT7"],"itemData":{"id":230,"type":"article-journal","abstract":"BACKGROUND: One of the most common grafts used to repair anterior cruciate ligament (ACL) rupture is the hamstring tendon (HT) autograft. However, another proposed option to repair the ACL is the quadriceps tendon (QT) autograft. This study aimed to compare the pain and clinical results between patients with ACL injury treated with QT autograft and with HT autograft. MATERIALS AND METHODS: The Ethics and Investigation Committee of our institution approved the study. The patients were randomized into two groups: one group was treated with QT autograft and the other group was treated with HT autograft. The patients were evaluated preoperatively and postoperatively using the Lysholm-Tegner score, International Knee Documentation Committee (IKDC) Subjective Knee Evaluation Form, and visual analog scale (VAS), at 2 weeks and 1, 3, 6, and 12 months. RESULTS: A total of 28 patients with a primary ACL injury were included in the study. No significant differences in VAS pain, Lysholm knee and Tegner activity scale scores, and IKDC score between the HT and QT groups were observed at any time point. All patients had favorable outcomes and significantly improved evaluation scores. CONCLUSION: The patients treated with QT autograft had clinical results and post-operative pain similar to those of patients treated with HT autograft for ACL reconstruction.","container-title":"Cir Cir","DOI":"10.24875/CIRU.19001001","issue":"1","journalAbbreviation":"Cir Cir","page":"76-81","publisher-place":"Mexico","title":"Anterior cruciate ligament injuries treated with quadriceps tendon autograft versus hamstring autograft: A randomized controlled trial.","volume":"88","author":[{"literal":"Vilchez-Cavazos F"},{"literal":"Dávila-Martínez A"},{"literal":"Garza-Castro S"},{"literal":"Simental-Mendía M"},{"literal":"Garay-Mendoza D"},{"literal":"Tamez-Mata Y"},{"literal":"Peña-Martínez V"},{"literal":"Acosta-Olivo C"}],"issued":{"date-parts":[["2020"]]}}},{"id":60,"uris":["http://zotero.org/users/local/JAPDy0ht/items/3S9CJ9NI"],"itemData":{"id":60,"type":"article-journal","abstract":"PURPOSE: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HH"}],"issued":{"date-parts":[["2011"]]}}},{"id":62,"uris":["http://zotero.org/users/local/JAPDy0ht/items/78N9GRHR"],"itemData":{"id":62,"type":"article-journal","abstract":"PURPOSE: The purpose of this study was to compare subjective, objective and radiographic outcome of the lateralized single-bundle bone-patellar tendon-bone autograft with a non-anatomical double-bundle hamstring tendons autograft anterior cruciate ligament (ACL) reconstruction technique at long-term follow-up. METHODS: Seventy-nine non-consecutive randomized patients (42 men; 37 women) with unilateral ACL insufficiency were prospectively evaluated, before and after ACL reconstruction by means of the above-mentioned techniques, with a minimum follow-up of 8 years (range 8-10 years; mean 8.6 years). In the double-bundle hamstrings technique, we used one tibial and one femoral tunnel combined with one \"over-the-top\" passage, cortical staple's fixation and we left intact hamstrings' tibial insertion. Patients were evaluated subjectively and objectively, using IKDC score, Tegner level, manual maximum displacement test with KT-2000™ arthrometer. Radiographic evaluation was performed according to IKDC grading system, and re-intervention rate for meniscal lesions was also recorded. RESULTS: The subjective and objective IKDC were similar in both groups while double-bundle hamstrings group showed significantly higher Tegner level (P = 0.0007), higher passive range of motion recovery (P = 0.0014), faster sport resumption (P = 0.0052), lower glide pivot-shift phenomenon (P = 0.0302) and lower re-intervention rate (P = 0.0116) compared with patellar tendon group. Radiographic evaluation showed significant lower objective degenerative changes in double-bundle hamstrings group at final follow-up (P = 0.0056). CONCLUSION: Although both techniques provide satisfactory results, double-bundle ACL reconstruction shows better functional results, with a faster return to sport activity, a lower re-operation rate and lower degenerative knee changes.","container-title":"Knee Surg Sports Traumatol Arthrosc","DOI":"10.1007/s00167-010-1225-y","issue":"3","journalAbbreviation":"Knee Surg Sports Traumatol Arthrosc","page":"390-7","publisher-place":"Germany","title":"Single-bundle patellar tendon versus non-anatomical double-bundle hamstrings ACL reconstruction: a prospective randomized study at 8-year minimum follow-up.","volume":"19","author":[{"literal":"Zaffagnini S"},{"literal":"Bruni D"},{"literal":"Marcheggiani Muccioli GM"},{"literal":"Bonanzinga T"},{"literal":"Lopomo N"},{"literal":"Bignozzi S"},{"literal":"Marcacci M"}],"issued":{"date-parts":[["2011"]]}}}],"schema":"https://github.com/citation-style-language/schema/raw/master/csl-citation.json"} </w:instrText>
      </w:r>
      <w:r>
        <w:fldChar w:fldCharType="separate"/>
      </w:r>
      <w:r w:rsidRPr="00A33E08">
        <w:t>(2–27)</w:t>
      </w:r>
      <w:r>
        <w:fldChar w:fldCharType="end"/>
      </w:r>
      <w:r>
        <w:t xml:space="preserve">, 35 studies reported on Lysholm Knee Scoring Scale scores </w:t>
      </w:r>
      <w:r>
        <w:fldChar w:fldCharType="begin"/>
      </w:r>
      <w:r>
        <w:instrText xml:space="preserve"> ADDIN ZOTERO_ITEM CSL_CITATION {"citationID":"n0uv89yK","properties":{"unsorted":false,"formattedCitation":"(2,4,6\\uc0\\u8211{}12,14,15,17,19,20,23\\uc0\\u8211{}26,28\\uc0\\u8211{}42)","plainCitation":"(2,4,6–12,14,15,17,19,20,23–26,28–42)","noteIndex":0},"citationItems":[{"id":27,"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A"}],"issued":{"date-parts":[["2020"]]}}},{"id":41,"uris":["http://zotero.org/users/local/JAPDy0ht/items/P4ZFH693"],"itemData":{"id":41,"type":"article-journal","abstract":"BACKGROUND: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J"}],"issued":{"date-parts":[["2016"]]}}},{"id":16,"uris":["http://zotero.org/users/local/JAPDy0ht/items/GQ5WVW5F"],"itemData":{"id":16,"type":"article-journal","abstract":"AIMS: This study presents clinical outcomes, functional results, and return to sports after anterior cruciate ligament (ACL) reconstruction using quadruple hamstring tendon autograft or peroneus longus tendon autograft in a randomized controlled trial. PATIENTS AND METHODS: Between February 2018 and July 2019, patients who underwent ACL reconstruction were randomly assigned to two groups: hamstring and peroneus longus. Patient related outcome measurements and pain intensity were evaluated using IKDC, Lysholm, and visual analog scores at 3 and 6 months, 1, 2, and 5 years after the surgery. At the 5 year follow-up, anterior stability was tested using the 3D printable Knee Arthrometer. In addition, in the peroneus longus group, ankle functional assessment was performed using the American foot and ankle score. Additionally, data on the return to sports/activities was collected for both groups at the last follow-up. RESULTS: Sixty patients, with 30 in the hamstring group and 30 in the peroneus group, were included in the study. Patients were predominately male and with low activity demands. After five years of follow-up, there was no significant difference in functional assessment scores (IKDC and Lysholm) between the two groups (P n.s). The median graft diameter was 7.9 ± 0.4 mm in the hamstring tendon group and 8.9 ± 0.2 mm in the PL group (P &lt; 0.001). The improvement in Arthrometer testing measurements (AMT) for the operated knees in the hamstring and peroneus longus groups were similar. In the peroneus longus group, the mean postoperative foot and ankle score was 98.6 ± 3.9 (range = 85-100). CONCLUSION: Using Peroneus longus tendon autograft for arthroscopic ACL reconstruction is a feasible alternative as studied in this cohort of predominately male patients with low activity demands. The graft diameter in this study was sufficient, and the results regarding laxity and patient related outcome measurements were similar to those achieved with hamstring tendon autografts. LEVEL OF EVIDENCE: Level I TRIAL REGISTRATION: ChiCTR2000036989.","container-title":"Arch Orthop Trauma Surg","DOI":"10.1007/s00402-024-05639-1","issue":"1","journalAbbreviation":"Arch Orthop Trauma Surg","page":"85","publisher-place":"Germany","title":"5-years outcomes following arthroscopic anterior cruciate ligament reconstruction comparing quadruple hamstring and peroneus longus tendon autografts: a randomized control trial.","volume":"145","author":[{"literal":"Butt U"},{"literal":"Vuletic F"},{"literal":"Shaikh MAA"},{"literal":"Amanullah"},{"literal":"Rehman GU"},{"literal":"Shah IA"},{"literal":"Stålman A"},{"literal":"Khan ZA"}],"issued":{"date-parts":[["2024"]]}}},{"id":15,"uris":["http://zotero.org/users/local/JAPDy0ht/items/DTB55DMX"],"itemData":{"id":15,"type":"article-journal","abstract":"PURPOSE: To investigate kneeling tolerance in patients undergoing hamstring (HT) versus quadriceps (QT) anterior cruciate ligament reconstruction (ACLR) and investigate correlation with patient-reported outcome measures (PROMs). METHODS: After recruitment and randomisation, 112 patients (HT = 55; QT = 57) underwent ACLR. Patients were assessed at 6, 12 and 24 months using the Kneeling Tolerance Test, which evaluates patient-reported pain in a position of both 90 (KT90) and 110 (KT110) degrees of knee flexion. PROMs collected included the International Knee Documentation Committee (IKDC) questionnaire and the ACL Return to Sport after Injury (ACL-RSI) questionnaire. RESULTS: Kneeling tolerance at KT90 and KT110 improved (p &lt; 0.05) for both graft types across all time points. There was no difference in KT90 scores between groups at 6 or 12 months. At 24 months, kneeling tolerance was superior in the QT group (mean HT 93 ± 9 vs. QT 98 ± 5; p = 0.003). For KT110 scores, a statistically significant difference was noted at 6 (mean HT 80 ± 25 vs. QT 89 ± 12; p = 0.027), 12 (mean HT 90 ± 13 vs. QT 95 ± 10; p = 0.040) and 24 months (mean HT 92 ± 10 vs. QT 97 ± 5; p = 0.003). The ACL-RSI was significantly correlated with KT90 and KT110 at 24 months (r = 0.40, p &lt; 0.001; r = 0.40, p &lt; 0.001). Other PROMs demonstrated significant weak-to-moderate correlations with kneeling tolerance. CONCLUSION: Patients undergoing ACLR with a QT versus HT autograft report superior kneeling tolerance up to 2 years postsurgery, more prominent in deeper (110°) knee flexion. A strong correlation with ACL-RSI was demonstrated at 2 years. REGISTRATION: ACTRN12618001520224p (Australian New Zealand Clinical Trials Registry). LEVEL OF EVIDENCE: Level 1.","container-title":"Knee Surg Sports Traumatol Arthrosc","DOI":"10.1002/ksa.12583","issue":"7","journalAbbreviation":"Knee Surg Sports Traumatol Arthrosc","page":"2390-2396","publisher-place":"Germany","title":"Kneeling tolerance when using quadriceps tendon autograft for anterior cruciate ligament reconstruction is superior to hamstring tendon autograft.","volume":"33","author":[{"literal":"Calvert ND"},{"literal":"Ebert JR"},{"literal":"Radic R"}],"issued":{"date-parts":[["2025"]]}}},{"id":23,"uris":["http://zotero.org/users/local/JAPDy0ht/items/AMU7NGLB"],"itemData":{"id":23,"type":"article-journal","abstract":"BACKGROUND: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RPL"}],"issued":{"date-parts":[["2021"]]}}},{"id":26,"uris":["http://zotero.org/users/local/JAPDy0ht/items/TGV7GYQY"],"itemData":{"id":26,"type":"article-journal","abstract":"INTRODUCTION: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M"}],"issued":{"date-parts":[["2022"]]}}},{"id":40,"uris":["http://zotero.org/users/local/JAPDy0ht/items/MQNE49Q6"],"itemData":{"id":40,"type":"article-journal","abstract":"PURPOSE: Anterior cruciate ligament (ACL) injury is associated with a pathologic gait pattern and increased energy cost during locomotion. ACL reconstruction could improve the gait pattern. Hamstrings tendon (HAM) and bone-patellar tendon-bone (BPTB) grafts are usually used for reconstruction. The aim of this study was to compare the efficacy of anatomic ACL reconstruction with HAM and BPTB grafts on improving and normalizing the energy cost and physiologic reserves during flat, uphill, and downhill walking. METHODS: Twenty male subjects with unilateral ACL injuries were randomly assigned to ACL reconstruction with a HAM (n = 10) or BPTB (n = 10) graft. Ten matched controls were also enrolled. All participants performed three 8-min walking tasks at 0, +10, and -10 % gradients before and 9 months after surgery. Energy cost (oxygen consumption, VO(2)), heart rate (HR), and ventilation (VE) were measured. Lysholm/IKDC scores were recorded. RESULTS: Pre-operatively, VO(2), HR, and VE were higher in the HAM and BPTB groups than in controls during walking at 0, +10, and -10 % gradients (p &lt; 0.001-0.01). Post-operatively, both HAM and BPTB groups showed reduced VO(2), HR, and VE during the three walking tasks (p &lt; 0.001-0.01). Although the post-operative VO(2) in both surgical groups reached 90-95 % of the normative (control) value during walking, it remained elevated against the value observed in controls (p &lt; 0.001-0.01). The HAM and BPTB groups showed no differences in post-surgical VO(2) or HR during walking at all three gradients. CONCLUSION: Anatomic ACL reconstruction with either HAM or BPTB graft resulted in similar short-term improvements in energy cost and nearly normalized locomotion economy and cardiorespiratory reserves during flat, uphill, and downhill walking. The improved locomotion economy is an additional benefit of anatomic ACL reconstruction, irrespective of the type of graft used, that the orthopaedic surgeons should consider. LEVEL OF EVIDENCE: II.","container-title":"Knee Surg Sports Traumatol Arthrosc","DOI":"10.1007/s00167-016-4229-4","issue":"10","journalAbbreviation":"Knee Surg Sports Traumatol Arthrosc","page":"3155-3162","publisher-place":"Germany","title":"Anatomic single-bundle anterior cruciate ligament reconstruction improves walking economy: hamstrings tendon versus patellar tendon grafts.","volume":"25","author":[{"literal":"Iliopoulos E"},{"literal":"Galanis N"},{"literal":"Zafeiridis A"},{"literal":"Iosifidis M"},{"literal":"Papadopoulos P"},{"literal":"Potoupnis M"},{"literal":"Geladas N"},{"literal":"Vrabas IS"},{"literal":"Kirkos J"}],"issued":{"date-parts":[["2017"]]}}},{"id":24,"uris":["http://zotero.org/users/local/JAPDy0ht/items/W9XTHPSP"],"itemData":{"id":24,"type":"article-journal","abstract":"INTRODUCTION: The aim of this prospective randomised study was to evaluate clinical results and rotational stability at least 2 years after single-bundle anatomic anterior cruciate ligament reconstruction using a quadriceps tendon graft with bone block (BT) and bone-patellar tendon-bone graft (BTB). MATERIALS AND METHODS: In both groups (BT and BTB), 40 patients selected prospectively at random were evaluated. The mean follow-up after the surgery was 28 months (range 24-33 months). A navigation system was used to measure rotational stability of the knee joint. Cincinnati, Lysholm, and IKDC scores and visual analog score (VAS) were used to evaluate clinical results and the non-parametric Wilcoxon test was used for the statistical analysis. RESULTS: After the BT reconstruction, the mean internal rotation of the tibia (IR) was 9.5°. In the contralateral healthy knee joint, IR was 8.6° at average. After the BTB reconstruction, the mean IR was 9.9°. In the contralateral healthy knee joint, IR was 8.7° at average. We did not find any statistically significant difference in IR stability between BT and BTB reconstruction. In terms of clinical results, regarding the VAS, patients perceive significantly more pain after the BTB reconstruction (p &lt; 0.05). Kneeling was reported more difficult and painful after BTB reconstruction. CONCLUSIONS: The BT reconstruction of the ACL provides similar clinical results, less pain, better flexion and the same rotational stability of the knee in comparison with the BTB reconstruction.","container-title":"Arch Orthop Trauma Surg","DOI":"10.1007/s00402-021-04195-2","issue":"8","journalAbbreviation":"Arch Orthop Trauma Surg","page":"1995-1999","publisher-place":"Germany","title":"In vivo knee rotational stability 2 years after the ACL reconstruction using a quadriceps tendon graft with bone block and bone-patellar tendon-bone graft.","volume":"142","author":[{"literal":"Komzák M"},{"literal":"Hart R"},{"literal":"Náhlík D"},{"literal":"Vysoký R"}],"issued":{"date-parts":[["2022"]]}}},{"id":47,"uris":["http://zotero.org/users/local/JAPDy0ht/items/YF8DX88E"],"itemData":{"id":47,"type":"article-journal","abstract":"PURPOSE: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Y"}],"issued":{"date-parts":[["2015"]]}}},{"id":13,"uris":["http://zotero.org/users/local/JAPDy0ht/items/7QEQ2SXW"],"itemData":{"id":13,"type":"article-journal","abstract":"BACKGROUND: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S"}],"issued":{"date-parts":[["2025"]]}}},{"id":57,"uris":["http://zotero.org/users/local/JAPDy0ht/items/BW8WIVUW"],"itemData":{"id":57,"type":"article-journal","abstract":"INTRODUCTION: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KM"}],"issued":{"date-parts":[["2012"]]}}},{"id":7,"uris":["http://zotero.org/users/local/JAPDy0ht/items/9GSFMIY5"],"itemData":{"id":7,"type":"article-journal","abstract":"INTRODUCTION: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M"}],"issued":{"date-parts":[["2026"]]}}},{"id":64,"uris":["http://zotero.org/users/local/JAPDy0ht/items/8JL3GD8Y"],"itemData":{"id":64,"type":"article-journal","abstract":"INTRODUCTION: The temporal structure of gait variability has shown that healthy human gait exhibits long-range correlations and deterministic properties which allow the neuromuscular system to be flexible and adaptable to stresses. Pathology results in deterioration of these properties. We examined structure of gait variability after ACL reconstruction with either BPTB or quadrupled ST/G tendon autografts. METHODS: Six patients with BPTB reconstruction, six with ST/G reconstruction and six healthy controls walked on a treadmill at their self-selected pace. Two minutes of continuous kinematic data were recorded with a 6-camera optoelectronic system. The nonlinear measure of the largest Lyapunov Exponent (LyE) was estimated from the knee flexion-extension time series from 100 continuous walking strides to assess the structure of gait variability. RESULTS: The reconstructed limbs in both reconstructed groups exhibited significantly larger LyE values than the control limbs (p&lt;0.05), even though clinical outcomes indicated complete restoration. No significant differences were found between the two autografts. In addition, the intact contralateral leg produced significant higher LyE values as compared with the ACL-reconstructed leg in both groups. No interaction was found. DISCUSSION: The larger LyE values indicate that the reconstructed knees of both reconstructed groups exhibit more divergence in the movement trajectories during gait. The larger Lye values found in the intact leg in both reconstructed groups could be interpreted as a compensatory mechanism. However, the increased divergence found in both limbs may present an alternative explanation for the impaired neuromuscular performance and increased susceptibility to future pathology, which is supported by the increased amount of osteoarthritis found in ACL-reconstructed patients.","container-title":"Gait Posture","DOI":"10.1016/j.gaitpost.2010.04.008","issue":"2","journalAbbreviation":"Gait Posture","page":"169-75","publisher-place":"England","title":"Anterior cruciate ligament reconstruction results in alterations in gait variability.","volume":"32","author":[{"literal":"Moraiti CO"},{"literal":"Stergiou N"},{"literal":"Vasiliadis HS"},{"literal":"Motsis E"},{"literal":"Georgoulis A"}],"issued":{"date-parts":[["2010"]]}}},{"id":50,"uris":["http://zotero.org/users/local/JAPDy0ht/items/PRZS9PQQ"],"itemData":{"id":50,"type":"article-journal","abstract":"PURPOSE: The risk for re-tear following anterior cruciate ligament (ACL) reconstruction is influenced by several hormonal, neuromuscular, biomechanical and anatomic factors. One of the most important negative prognostic factors that markedly increase the risk for ACL re-tear is the presence of high knee-abduction moment (KAM), which can be measured immediately by landing on both feet after a vertical jump. We evaluated the effect in postoperative values for KAM according to the type of graft used for ACL reconstruction (hamstring vs patellar tendon) and a specific rehabilitation protocol focusing on recovery of muscular strength, proprioception and joint stabilisation. METHODS: From November 2010 to September 2012, we enrolled 40 female recreational athletes with clinical and imaging evidence of ACL tear and randomised them in two groups. One group of patients underwent reconstruction with a hamstring-tendon graft and the second with a patellar-tendon graft. A custom rehabilitation programme focusing on proprioception was adopted. Clinical outcomes [International Knee Documentation Committee (IKDC) and Lysholm scores] and performance in functional test for stability (single-leg hop, timed hop, crossover triple hop, KAM test) were assessed preoperatively at three and six months postoperatively. RESULTS: All patients showed statistically significant clinical improvements postoperatively when compared with preoperative values (P &lt; 0.0001). No significant intergroup difference was observed in all clinical scores and functional tests, with the exception of the value registered for the KAM test (P &lt; 0.0001). CONCLUSIONS: ACL reconstruction using patellar-tendon graft followed by rehabilitation centred on strength, proprioception and stability restoration can produce satisfactory values for KAM within the physiological range. The surgical strategies should be adapted to the patient on the basis of a multidisciplinary approach.","container-title":"Int Orthop","DOI":"10.1007/s00264-014-2513-9","issue":"3","journalAbbreviation":"Int Orthop","page":"527-34","publisher-place":"Germany","title":"Anterior cruciate ligament reconstruction and return to sport activity: postural control as the key to success.","volume":"39","author":[{"literal":"Papalia R"},{"literal":"Franceschi F"},{"literal":"Tecame A"},{"literal":"D'Adamio S"},{"literal":"Maffulli N"},{"literal":"Denaro V"}],"issued":{"date-parts":[["2015"]]}}},{"id":9,"uris":["http://zotero.org/users/local/JAPDy0ht/items/LPCHA5QE"],"itemData":{"id":9,"type":"article-journal","abstract":"BACKGROUND: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A"}],"issued":{"date-parts":[["2026"]]}}},{"id":22,"uris":["http://zotero.org/users/local/JAPDy0ht/items/V4JT2AH5"],"itemData":{"id":22,"type":"article-journal","abstract":"INTRODUCTION: Anterior cruciate ligament (ACL) reconstruction is one of the most common surgical procedures worldwide. However, the ideal graft source is still debatable. This study compared hamstring (HT) and bone-free quadriceps (QT) tendon autografts in terms of muscle strength and patient-reported outcomes. METHODS: Between June 2018 and December 2019, 46 patients were enrolled in the study and randomly assigned to one of two groups for the ACL reconstruction surgery-the HT autograft group or the QT autograft group. An experienced examiner performed preoperative and postoperative examinations. The HUMAC NORM isokinetic machine (Computer Sports Medicine International-CSMI, 2004) was used to assess flexor and extensor thigh muscle strength. Both groups received the same surgical technique and fixation method. All patients were examined after three, six, nine, and 12 months. The final evaluations were performed at the 24-month follow-up. Patients' scores on the International Knee Documentation Committee (IKDC) evaluation form and the Lysholm Knee Scoring Scale were used to evaluate patient-reported outcomes. The two groups were also compared in terms of postoperative complications and activity levels. RESULTS: The difference between preoperative and postoperative knee flexor peak torques (FPT) was lower in the QT group than in the HT group. The average difference between preoperative and postoperative knee extensor peak torque (EPT) was higher in the QT group than in the HT group. As a result, the HT group had a lower postoperative H/Q ratio (flexor strength normalized to body mass divided by extensor strength normalized to body mass) than the QT group (p &lt; 0.001). The mean IKDC scores for the HT and QT groups were 90.13 ± 6.99 and 87.12 ± 6.61, respectively. The scores of the two groups postoperatively were close, and both groups showed significant improvement. The average graft size in the QT group was significantly greater than that in the HT group. Saphenous nerve palsy was the most common complication in the HT group (22%). Thigh hematomas were observed in two patients in the QT group and required urgent intervention (12%). CONCLUSION: After ACL reconstruction, we found a significant decrease in strength at the donor sites in both techniques, with similar patient-reported measures and stability outcomes. The H/Q strength ratio was higher in the QT group postoperatively, which may have a protective effect on the reconstructed ligament. Level of Evidence I It is a randomized controlled trial.","container-title":"Eur J Orthop Surg Traumatol","DOI":"10.1007/s00590-023-03636-5","issue":"1","journalAbbreviation":"Eur J Orthop Surg Traumatol","page":"293-301","publisher-place":"France","title":"A prospective randomized controlled study of hamstring and bone-free quadriceps tendons autografts in arthroscopic ACL reconstruction.","volume":"34","author":[{"literal":"Tang N"},{"literal":"Eren M"},{"literal":"Gurpinar T"},{"literal":"Ozturkmen Y"}],"issued":{"date-parts":[["2024"]]}}},{"id":230,"uris":["http://zotero.org/users/local/JAPDy0ht/items/KZCLBQT7"],"itemData":{"id":230,"type":"article-journal","abstract":"BACKGROUND: One of the most common grafts used to repair anterior cruciate ligament (ACL) rupture is the hamstring tendon (HT) autograft. However, another proposed option to repair the ACL is the quadriceps tendon (QT) autograft. This study aimed to compare the pain and clinical results between patients with ACL injury treated with QT autograft and with HT autograft. MATERIALS AND METHODS: The Ethics and Investigation Committee of our institution approved the study. The patients were randomized into two groups: one group was treated with QT autograft and the other group was treated with HT autograft. The patients were evaluated preoperatively and postoperatively using the Lysholm-Tegner score, International Knee Documentation Committee (IKDC) Subjective Knee Evaluation Form, and visual analog scale (VAS), at 2 weeks and 1, 3, 6, and 12 months. RESULTS: A total of 28 patients with a primary ACL injury were included in the study. No significant differences in VAS pain, Lysholm knee and Tegner activity scale scores, and IKDC score between the HT and QT groups were observed at any time point. All patients had favorable outcomes and significantly improved evaluation scores. CONCLUSION: The patients treated with QT autograft had clinical results and post-operative pain similar to those of patients treated with HT autograft for ACL reconstruction.","container-title":"Cir Cir","DOI":"10.24875/CIRU.19001001","issue":"1","journalAbbreviation":"Cir Cir","page":"76-81","publisher-place":"Mexico","title":"Anterior cruciate ligament injuries treated with quadriceps tendon autograft versus hamstring autograft: A randomized controlled trial.","volume":"88","author":[{"literal":"Vilchez-Cavazos F"},{"literal":"Dávila-Martínez A"},{"literal":"Garza-Castro S"},{"literal":"Simental-Mendía M"},{"literal":"Garay-Mendoza D"},{"literal":"Tamez-Mata Y"},{"literal":"Peña-Martínez V"},{"literal":"Acosta-Olivo C"}],"issued":{"date-parts":[["2020"]]}}},{"id":60,"uris":["http://zotero.org/users/local/JAPDy0ht/items/3S9CJ9NI"],"itemData":{"id":60,"type":"article-journal","abstract":"PURPOSE: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HH"}],"issued":{"date-parts":[["2011"]]}}},{"id":70,"uris":["http://zotero.org/users/local/JAPDy0ht/items/HRWMAN6N"],"itemData":{"id":70,"type":"article-journal","abstract":"The aims of the study were to analyse the change in knee laxity over time after anterior cruciate ligament (ACL) reconstruction, using either bone-patellar-tendon-bone (BPTB) or hamstring (HS) tendon autografts, and to compare the knee laxity measurements between the study groups both pre-operatively and on multiple follow-up occasions. Another aim was to compare the radiographic findings in terms of degenerative changes between the study groups. A randomised series of 71 patients, who underwent ACL reconstruction using BPTB or HS tendon autografts and interference screw fixation, were included in the study. Of these patients, 47/71 (66%) attended a clinical examination, including laxity measurements using the KT-1000 arthrometer, pre-operatively and on four post-operative occasions; 6 months, 1 year, 2 years and 7 years after the reconstruction. The BPTB group consisted of 22 patients, while there were 25 patients in the HS group. There were no significant differences in the mean side-to-side knee laxity between the BPTB and the HS group pre-operatively or at the follow-up examinations. There was a tendency towards a reduction in side-to-side knee laxity over time in both groups, measured with the KT-1000 arthrometer. The decrease was significant when analysing the injured and uninjured knee separately (injured side p &lt; 0.001 (BPTB) and p = 0.005 (HS), uninjured side p = 0.008 and p = 0.042, respectively). Forty-four patients (BPTB 21, ST 23) underwent a radiographic assessment at the 7-year follow-up, which revealed no significant differences between the study groups in terms of osteoarthritic findings classified according to the Fairbank and Ahlbäck rating systems. In overall terms, osteoarthritis was identified in 16% (BPTB 19%; ST 13%; n.s.) according to the Ahlbäck rating system and 68% (BPTB 67%; ST 70%; n.s.) according to the Fairbank rating system. There were no significant differences in knee laxity measurements between the two study groups pre-operatively or at 7 years. A decrease in knee laxity over time was seen in both groups. There were no significant differences between the BPTB and ST groups in terms of osteoarthritic findings at 7 years.","container-title":"Knee Surg Sports Traumatol Arthrosc","DOI":"10.1007/s00167-009-0846-5","issue":"9","journalAbbreviation":"Knee Surg Sports Traumatol Arthrosc","page":"1117-24","publisher-place":"Germany","title":"Knee laxity measurements after anterior cruciate ligament reconstruction, using either bone-patellar-tendon-bone or hamstring tendon autografts, with special emphasis on comparison over time.","volume":"17","author":[{"literal":"Ahldén M"},{"literal":"Kartus J"},{"literal":"Ejerhed L"},{"literal":"Karlsson J"},{"literal":"Sernert N"}],"issued":{"date-parts":[["2009"]]}}},{"id":65,"uris":["http://zotero.org/users/local/JAPDy0ht/items/X7MJK5G6"],"itemData":{"id":65,"type":"article-journal","abstract":"BACKGROUND: Randomized controlled trials after anterior cruciate ligament reconstructions with long-term follow-up including assessment of health-related quality of life are rare. PURPOSE: To compare clinical outcome and health-related quality of life 8 years after anterior cruciate ligament reconstruction using 2 types of graft. STUDY DESIGN: Randomized controlled trial; Level of evidence, 1. METHODS: Long-term follow-up of 164 patients with anterior cruciate ligament injury randomized to arthroscopic reconstruction with a quadrupled semitendinosus graft or a bone-patellar tendon-bone graft was undertaken. After a mean 8 years, 153 patients were available for follow-up, including instrumented laxity, 1-legged hop test, a knee-walking test, and assessment with International Knee Documentation Committee, Lysholm, Tegner, and patellofemoral pain score. Health-related quality of life was assessed with Knee Osteoarthritis Outcome Score and Short Form-36. RESULTS: Patients in both graft groups retained the same stability, knee function, and health-related quality of life. The patellofemoral pain score was similar for both groups; the bone-patellar tendon-bone group had more donor site morbidity from kneeling and knee walking. In the bone-patellar tendon-bone group, 19 patients had no kneeling problems, 23 slight problems, 31 moderate problems, and 5 unable to kneel. Corresponding figures for the semitendinosus group were 25, 32, 16, and 2 (P &lt; .001). Patients with early reconstructions (&lt;5 months) had a lower risk for meniscal injuries (37%) than did later reconstructed (62%, P = .008). Health-related quality of life regarding physical functioning in Short Form-36 was better for the early-reconstructed patients than for the later reconstructed (92 vs 85; P = .014). Patients without medial meniscal surgery had higher Knee Osteoarthritis Outcome Scores for all subscales than did patients with medial meniscal surgery, with most significant difference for sport and recreation (63 vs 75, P = .008). CONCLUSION: In the long term, the semitendinosus graft provided similar stability, knee function, and health-related quality of life but with less kneeling morbidity than did the bone-patellar tendon-bone graft.","container-title":"Am J Sports Med","DOI":"10.1177/0363546510369549","issue":"8","journalAbbreviation":"Am J Sports Med","page":"1533-41","publisher-place":"United States","title":"Quality of life and clinical outcome after anterior cruciate ligament reconstruction using patellar tendon graft or quadrupled semitendinosus graft: an 8-year follow-up of a randomized controlled trial.","volume":"38","author":[{"literal":"Barenius B"},{"literal":"Nordlander M"},{"literal":"Ponzer S"},{"literal":"Tidermark J"},{"literal":"Eriksson K"}],"issued":{"date-parts":[["2010"]]}}},{"id":92,"uris":["http://zotero.org/users/local/JAPDy0ht/items/EZ7C5NKG"],"itemData":{"id":92,"type":"article-journal","abstract":"BACKGROUND: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J"}],"issued":{"date-parts":[["2003"]]}}},{"id":81,"uris":["http://zotero.org/users/local/JAPDy0ht/items/QJW25IHW"],"itemData":{"id":81,"type":"article-journal","abstract":"Patellar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J"}],"issued":{"date-parts":[["2006"]]}}},{"id":66,"uris":["http://zotero.org/users/local/JAPDy0ht/items/DP2I5VSH"],"itemData":{"id":66,"type":"article-journal","abstract":"BACKGROUND: The choice of different graft types and surgical techniques used when reconstructing a torn anterior cruciate ligament may influence the long-term prevalence of osteoarthritis and functional outcomes. HYPOTHESIS: There are no differences in the prevalence of knee osteoarthritis or knee function in patients undergoing reconstruction of a torn anterior cruciate ligament with 4-strand hamstring autograft versus patellar tendon-bone autograft. STUDY DESIGN: Randomized controlled trial; Level of evidence, 1. METHODS: Seventy-two patients with subacute or chronic rupture of the anterior cruciate ligament were randomly assigned to autograft reconstruction with 4-strand gracilis and semitendinosus tendon (HAM) (N = 37) or with patellar tendon-bone (PTB) (N = 35) from the ipsilateral side. Outcome measurements were the Cincinnati knee score, single-legged hop tests, isokinetic muscle strength tests, pain, knee joint laxity test (KT-1000 arthrometer), and a radiologic evaluation (Kellgren and Lawrence) at 10-year follow-up. RESULTS: At 10 years, 57 patients (79%) were eligible for evaluation-29 in the HAM group and 28 in the PTB group. No differences were found between the 2 graft groups with respect to the Cincinnati knee score, the single-legged hop tests, pain, muscle strength measurements, or knee joint laxity. Fifty-five percent and 64% of the patients had osteoarthritis corresponding to Kellgren and Lawrence grade 2 or more in the HAM and the PTB groups, respectively (P =.27). For the uninvolved knee, the corresponding numbers were 28% and 22% (P = .62). CONCLUSION: At 10 years postoperatively, no statistically significant differences in clinical outcome between the 2 graft types were found. The prevalence of osteoarthritis was significantly higher in the operated leg than in the contralateral leg, but there were no significant differences between the 2 groups. The results indicate that the choice of graft type after an anterior cruciate ligament injury has minimal influence on the prevalence of osteoarthritis 10 years after surgery.","container-title":"Am J Sports Med","DOI":"10.1177/0363546509350301","issue":"3","journalAbbreviation":"Am J Sports Med","page":"448-54","publisher-place":"United States","title":"No difference in knee function or prevalence of osteoarthritis after reconstruction of the anterior cruciate ligament with 4-strand hamstring autograft versus patellar tendon-bone autograft: a randomized study with 10-year follow-up.","volume":"38","author":[{"literal":"Holm I"},{"literal":"Oiestad BE"},{"literal":"Risberg MA"},{"literal":"Aune AK"}],"issued":{"date-parts":[["2010"]]}}},{"id":85,"uris":["http://zotero.org/users/local/JAPDy0ht/items/LDJUT4WH"],"itemData":{"id":85,"type":"article-journal","abstract":"PURPOSE: To evaluate the clinical results of anterior cruciate ligament (ACL) reconstruction in patients with ACL-deficient knee in 2 similar groups of patients. TYPE OF STUDY: A prospective randomized comparison of patellar tendon (PT) versus semitendinosus and gracilis tendon (STG) autografts for ACL reconstruction. METHODS: Between 1994 and 1996, 85 consecutive male patients with chronic ACL-deficient knees underwent arthroscopically assisted reconstruction with either autologous PT or double-loop STG (4-strand) graft. PT grafts were used in patients with even-numbered birth dates and STG grafts for those with odd-numbered birth dates. Preoperatively, no significant differences between the 2 groups were noted with respect to age, level of activity, and degree of laxity (chi-square analysis). A standardized rehabilitation program was used for both groups postoperatively that included immediate active extension and early weight bearing and gradual flexion. Return to sports was permitted 8 months postoperatively. Assessment of the patients was carried out using a questionnaire, clinical assessment, Lysholm knee scores, the International Knee Documentation Committee scale, and radiological examination. RESULTS: At a mean follow-up of 81 months, there was no significant difference between the 2 groups with respect to subjective complaints (recurrent giving way, functional level) or objective laxity evaluation, including KT-1000 measurement or return to sports. Loss of extension of &lt; or =5 degrees was greater in the PT group (12 patients, 30 %) than in the STG group (8 patients, 17 %). There was loss of flexion of &lt; or =15 degrees in 5 patients (12 %) in the PT group and 1 patient (2.2 %) in the STG group. Anterior knee pain was recorded in 10 patients (24 %) in the PT group and 3 patients (5 %) in the STG group. The Lysholm knee score was 91.6 and 92.7 for the PT and STG groups, respectively, and the Tegner activity score decreased from 8.9 preoperatively for both groups to 7.9 for the PT group and 7.8 for the STG group. CONCLUSION: In this study, the 2 groups had comparable results in terms of patient satisfaction, activity level, and knee function. Our study showed that patellofemoral problems and loss of knee motion are more frequent in patients with PT grafts than in those with STG grafts. LEVEL OF EVIDENCE: Level I, Randomized Controlled Trial.","container-title":"Arthroscopy","DOI":"10.1016/j.arthro.2004.12.002","issue":"4","journalAbbreviation":"Arthroscopy","page":"412-7","publisher-place":"United States","title":"Clinical evaluation of arthroscopically assisted anterior cruciate ligament reconstruction: patellar tendon versus gracilis and semitendinosus autograft.","volume":"21","author":[{"literal":"Ibrahim SA"},{"literal":"Al-Kussary IM"},{"literal":"Al-Misfer AR"},{"literal":"Al-Mutairi HQ"},{"literal":"Ghafar SA"},{"literal":"El Noor TA"}],"issued":{"date-parts":[["2005"]]}}},{"id":51,"uris":["http://zotero.org/users/local/JAPDy0ht/items/29GMNF7S"],"itemData":{"id":51,"type":"article-journal","abstract":"PURPOSE: The incidence of an anterior cruciate ligament (ACL) tear is highest in female patients; however, it is not apparent whether graft choice affects clinical results. The aim of this prospective randomised study was to evaluate clinical results of an ACL reconstruction using patellar tendon [bone-patellar tendon-bone (BTB)] or hamstring graft (HS) in female patients. METHODS: Inclusion criteria were traumatic instability, no signs of osteoarthritis, no previous instability and no contralateral knee instability. Inclusion criteria were met in 150 patients, mean age 26 (17-47) years. Patients were randomised into two groups of 75 patients according to graft type; all had the same rehabilitation protocol. Tegner Lysholm knee score and stability were evaluated pre-operatively and one and two years postoperatively. The difference between groups was statistically evaluated using unpaired t test. RESULTS: Of the 150 patients, all completed one year follow-up; three were lost to follow-up at two years. There was no significant difference in functional scores and knee stability between groups. The HS group had significantly less anterior knee pain in the first six months postoperatively. CONCLUSION: ACL reconstruction significantly improves clinical results and stability of the knee. Difference in Lysholm score and stability between groups was not significant. Neither group showed higher tendency to graft failure within two years. Graft choice for reconstruction in female patients should be surgeon specific and individualised, as both grafts studied achieved comparable results.","container-title":"Int Orthop","DOI":"10.1007/s00264-014-2495-7","issue":"1","journalAbbreviation":"Int Orthop","page":"125-30","publisher-place":"Germany","title":"A comparison of ACL reconstruction using patellar tendon versus hamstring autograft in female patients: a prospective randomised study.","volume":"39","author":[{"literal":"Kautzner J"},{"literal":"Kos P"},{"literal":"Hanus M"},{"literal":"Trc T"},{"literal":"Havlas V"}],"issued":{"date-parts":[["2015"]]}}},{"id":43,"uris":["http://zotero.org/users/local/JAPDy0ht/items/YG4498VM"],"itemData":{"id":43,"type":"article-journal","abstract":"INTRODUCTION: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T"}],"issued":{"date-parts":[["2016"]]}}},{"id":87,"uris":["http://zotero.org/users/local/JAPDy0ht/items/SR3Z56HZ"],"itemData":{"id":87,"type":"article-journal","abstract":"PURPOSE: The aim of this study was to compare the results after arthroscopic anterior cruciate ligament (ACL) reconstruction using central-third, bone-patellar tendon-bone (BPTB group), 3-strand semitendinosus (ST group), or 4-strand semitendinosus/gracilis (ST/G group) autografts. TYPE OF STUDY: Prospective randomized trial. METHODS: A randomized series of 134 patients, all with unilateral ACL rupture was included in the study. In all 3 groups, interference screw fixation of the graft was used at both ends and 125 of 134 (93%) of the patients returned for the follow-up examination after 26 months (range, 20 to 43 months). The preoperative assessments in all 3 groups were similar in terms of gender, Tegner activity level, Lysholm score, KT-1000 measurements, 1-leg hop test, and the knee-walking test. RESULTS: At follow-up, the knee-walking test was significantly worse in the BPTB group than in the ST group (P = .0004) and ST/G group (P &lt; .0001). Furthermore, the knee-walking test was significantly worse at follow-up than preoperatively in the BPTB group (P &lt; .0001). The corresponding findings were not made in the other 2 groups. A significant reduction in knee laxity and an increase in activity level compared with the preoperative assessments were found in all 3 groups, without any significant differences between the groups. CONCLUSIONS: Two years after ACL reconstruction, the use of ST and ST/G autografts rendered significantly less discomfort during the knee-walking test than the use of BPTB autografts. However, in terms of functional outcome and knee laxity, the groups displayed no significant differences. LEVEL OF EVIDENCE: Level I.","container-title":"Arthroscopy","DOI":"10.1016/j.arthro.2004.09.014","issue":"1","journalAbbreviation":"Arthroscopy","page":"34-42","publisher-place":"United States","title":"A prospective randomized comparison of bone-patellar tendon-bone and hamstring grafts for anterior cruciate ligament reconstruction.","volume":"21","author":[{"literal":"Laxdal G"},{"literal":"Kartus J"},{"literal":"Hansson L"},{"literal":"Heidvall M"},{"literal":"Ejerhed L"},{"literal":"Karlsson J"}],"issued":{"date-parts":[["2005"]]}}},{"id":75,"uris":["http://zotero.org/users/local/JAPDy0ht/items/EKDLYPQB"],"itemData":{"id":75,"type":"article-journal","abstract":"BACKGROUND: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J"}],"issued":{"date-parts":[["2007"]]}}},{"id":61,"uris":["http://zotero.org/users/local/JAPDy0ht/items/5TNAN7BN"],"itemData":{"id":61,"type":"article-journal","abstract":"PURPOSE: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W"}],"issued":{"date-parts":[["2011"]]}}},{"id":18,"uris":["http://zotero.org/users/local/JAPDy0ht/items/SZY9Z2N4"],"itemData":{"id":18,"type":"article-journal","abstract":"BACKGROUND: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JO"}],"issued":{"date-parts":[["2024"]]}}},{"id":69,"uris":["http://zotero.org/users/local/JAPDy0ht/items/Y6MQCH92"],"itemData":{"id":69,"type":"article-journal","abstract":"BACKGROUND: Controversy remains over the most appropriate graft for anterior cruciate ligament reconstruction. HYPOTHESIS: There is no significant difference in outcomes after 4-strand hamstring and patellar tendon autograft anterior cruciate ligament reconstructions using similar fixation techniques. STUDY DESIGN: Randomized controlled trial; Level of evidence, 1. METHODS: Between August 2000 and May 2003, 64 Keller Army Hospital patients with complete anterior cruciate ligament tears were randomized to hamstring (n = 32) or patellar tendon (n = 32) autograft anterior cruciate ligament reconstruction. Operative graft fixation and rehabilitative techniques were the same for both groups. Follow-up assessments included the Single Assessment Numeric Evaluation score, Lysholm score, International Knee Documentation Committee score, and Knee Injury and Osteoarthritis Outcome Score. Postoperative radiographs were analyzed for tunnel location and orientation. RESULTS: Eleven women and 53 men were randomized. Eighty-three percent of the patients (53 of 64) had follow-up of greater than 2 years, or to the point of graft rupture or removal (average follow-up, 36 months). Four hamstring grafts (12.5%) and three patellar tendon grafts (9.4%) (P = .71) ruptured. One deep infection in a hamstring graft patient necessitated graft removal. Forty-five of the 56 patients with intact grafts had greater than 2-year follow-up. Patients with patellar tendon grafts had greater Tegner activity scores (P = .04). Single Assessment Numeric Evaluation scores were 88.5 (95% confidence interval: 83.1, 93.8) and 90.1 (95% confidence interval: 85.2, 96.1) for the hamstring and patellar tendon groups, respectively (P = .53). Lysholm scores were 90.3 (95% confidence interval: 84.4, 96.1) and 90.4 (95% confidence interval: 84.5, 96.3) for the hamstring and patellar tendon groups, respectively (P = .97). There were no significant differences in knee laxity, kneeling pain, isokinetic peak torque, International Knee Documentation Committee score, or Knee Injury and Osteoarthritis Outcome Scores. Postoperative graft rupture correlated with more horizontal tibial tunnel orientation. CONCLUSION: Hamstring and patellar tendon autografts provide similar objective, subjective, and functional outcomes when assessed at least 2 years after anterior cruciate ligament reconstruction.","container-title":"Am J Sports Med","DOI":"10.1177/0363546509339577","issue":"10","journalAbbreviation":"Am J Sports Med","page":"1946-57","publisher-place":"United States","title":"Patellar tendon versus hamstring tendon autografts for anterior cruciate ligament reconstruction: a randomized controlled trial using similar femoral and tibial fixation methods.","volume":"37","author":[{"literal":"Taylor DC"},{"literal":"DeBerardino TM"},{"literal":"Nelson BJ"},{"literal":"Duffey M"},{"literal":"Tenuta J"},{"literal":"Stoneman PD"},{"literal":"Sturdivant RX"},{"literal":"Mountcastle S"}],"issued":{"date-parts":[["2009"]]}}},{"id":11,"uris":["http://zotero.org/users/local/JAPDy0ht/items/P9X45MBW"],"itemData":{"id":11,"type":"article-journal","abstract":"PURPOSE: The use of quadriceps tendon (QT) autograft is on the rise owing to its specific attributes, such as predictable size, lower graft failure rate, and less donor site morbidity. The hypothesis for the current study is that ACL reconstruction using QT autograft results in better clinical outcomes than hamstrings tendon (HT). METHODS: Patients underwent a single-bundle, all-inside ACL reconstruction after being randomized into QT and HT groups. At 12 months, objective outcomes (Lachman test, anterior drawer test, pivot shift test, and side-to-side anterior translation measurement with KT-1000) and subjective outcomes (Lysholm and KOOS scores) were evaluated, along with donor site morbidity and graft failure. RESULTS: Sixty-nine patients (QT: 33, HT: 36) were included in the final analysis. At 12 month follow-up, a negative Lachman test was found in 72.7% of cases in the QT group and 41.6% in the HT group (p = 0.04). Positive pivot shift was more frequent in the HT group (13.9% vs. 0%, p = 0.27), while KT-1000 showed greater anterior translation in the HT group than QT (3.77 ± 2.01 vs. 2.73 ± 1.64 mm, p = 0.23). Lysholm (92.4 vs. 88.2, p = 0.008) and KOOS (94.1 vs. 89.6, p = 0.01) scores were higher in the QT group. The only case of graft failure occurred in the HT group, which also had more sensory hypoesthesia (30.5%), while one patient in the QT group developed stiffness requiring arthrolysis. CONCLUSION: Quadriceps tendon autograft in ACL reconstruction offers superior translational stability and reduced donor site morbidity, with comparable PROMs and a trend toward improved rotational stability. CTRI REGISTRATION NUMBER: CTRI/2023/07/055894. EVIDENCE LEVEL: Level 1, Randomized Controlled Study.","container-title":"Eur J Orthop Surg Traumatol","DOI":"10.1007/s00590-025-04510-2","issue":"1","journalAbbreviation":"Eur J Orthop Surg Traumatol","page":"395","publisher-place":"France","title":"Quadriceps versus hamstrings autograft in anterior cruciate ligament reconstruction: a randomized control trial.","volume":"35","author":[{"literal":"Yadav AK"},{"literal":"Sharma A"},{"literal":"Paul N"},{"literal":"Bhakhar A"},{"literal":"Sarkar B"},{"literal":"Azam MQ"}],"issued":{"date-parts":[["2025"]]}}},{"id":44,"uris":["http://zotero.org/users/local/JAPDy0ht/items/P8I2CWRU"],"itemData":{"id":44,"type":"article-journal","abstract":"PURPOSE: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JK"}],"issued":{"date-parts":[["2017"]]}}}],"schema":"https://github.com/citation-style-language/schema/raw/master/csl-citation.json"} </w:instrText>
      </w:r>
      <w:r>
        <w:fldChar w:fldCharType="separate"/>
      </w:r>
      <w:r w:rsidRPr="00A33E08">
        <w:t>(2,4,6–12,14,15,17,19,20,23–26,28–42)</w:t>
      </w:r>
      <w:r>
        <w:fldChar w:fldCharType="end"/>
      </w:r>
      <w:r>
        <w:t xml:space="preserve">, and 27 studies reported on Tegner activity scale scores </w:t>
      </w:r>
      <w:r>
        <w:fldChar w:fldCharType="begin"/>
      </w:r>
      <w:r>
        <w:instrText xml:space="preserve"> ADDIN ZOTERO_ITEM CSL_CITATION {"citationID":"XyWgBvCD","properties":{"unsorted":false,"formattedCitation":"(2,4,5,12\\uc0\\u8211{}14,17,23,26,28\\uc0\\u8211{}31,35\\uc0\\u8211{}40,42\\uc0\\u8211{}45)","plainCitation":"(2,4,5,12–14,17,23,26,28–31,35–40,42–45)","noteIndex":0},"citationItems":[{"id":27,"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A"}],"issued":{"date-parts":[["2020"]]}}},{"id":41,"uris":["http://zotero.org/users/local/JAPDy0ht/items/P4ZFH693"],"itemData":{"id":41,"type":"article-journal","abstract":"BACKGROUND: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J"}],"issued":{"date-parts":[["2016"]]}}},{"id":45,"uris":["http://zotero.org/users/local/JAPDy0ht/items/N5EK8337"],"itemData":{"id":45,"type":"article-journal","abstract":"BACKGROUND: The use of allografts for anterior cruciate ligament (ACL) reconstruction in young athletes is controversial. No long-term results have been published comparing tibialis posterior allografts to hamstring autografts. PURPOSE: To evaluate the long-term results of primary ACL reconstruction using either an allograft or autograft. STUDY DESIGN: Randomized controlled trial; Level of evidence, 1. METHODS: From June 2002 to August 2003, patients with a symptomatic ACL-deficient knee were randomized to receive either a hamstring autograft or tibialis posterior allograft. All allografts were from a single tissue bank, aseptically processed, and fresh-frozen without terminal irradiation. Graft fixation was identical in all knees. All patients followed the same postoperative rehabilitation protocol, which was blinded to the therapists. Preoperative and postoperative assessments were performed via examination and/or telephone and Internet-based questionnaire to ascertain the functional and subjective status using established knee metrics. The primary outcome measures were graft integrity, subjective knee stability, and functional status. RESULTS: There were 99 patients (100 knees); 86 were men, and 95% were active-duty military. Both groups were similar in demographics and preoperative activity level. The mean and median ages of both groups were identical at 29 and 26 years, respectively. Concomitant meniscal and chondral pathologic abnormalities, microfracture, and meniscal repair performed at the time of reconstruction were similar in both groups. At a minimum of 10 years (range, 120-132 months) from surgery, 96 patients (97 knees) were contacted (2 patients were deceased, and 1 was unable to be located). There were 4 (8.3%) autograft and 13 (26.5%) allograft failures that required revision reconstruction. In the remaining patients whose graft was intact, there was no difference in the mean Single Assessment Numeric Evaluation, Tegner, or International Knee Documentation Committee scores. CONCLUSION: At a minimum of 10 years after ACL reconstruction in a young athletic population, over 80% of all grafts were intact and had maintained stability. However, those patients who had an allograft failed at a rate over 3 times higher than those with an autograft.","container-title":"Am J Sports Med","DOI":"10.1177/0363546515596406","issue":"10","journalAbbreviation":"Am J Sports Med","page":"2501-9","publisher-place":"United States","title":"Autograft Versus Allograft Anterior Cruciate Ligament Reconstruction: A Prospective, Randomized Clinical Study With a Minimum 10-Year Follow-up.","volume":"43","author":[{"literal":"Bottoni CR"},{"literal":"Smith EL"},{"literal":"Shaha J"},{"literal":"Shaha SS"},{"literal":"Raybin SG"},{"literal":"Tokish JM"},{"literal":"Rowles DJ"}],"issued":{"date-parts":[["2015"]]}}},{"id":47,"uris":["http://zotero.org/users/local/JAPDy0ht/items/YF8DX88E"],"itemData":{"id":47,"type":"article-journal","abstract":"PURPOSE: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Y"}],"issued":{"date-parts":[["2015"]]}}},{"id":31,"uris":["http://zotero.org/users/local/JAPDy0ht/items/B64M822C"],"itemData":{"id":31,"type":"article-journal","abstract":"OBJECTIVE: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P"}],"issued":{"date-parts":[["2020"]]}}},{"id":13,"uris":["http://zotero.org/users/local/JAPDy0ht/items/7QEQ2SXW"],"itemData":{"id":13,"type":"article-journal","abstract":"BACKGROUND: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S"}],"issued":{"date-parts":[["2025"]]}}},{"id":7,"uris":["http://zotero.org/users/local/JAPDy0ht/items/9GSFMIY5"],"itemData":{"id":7,"type":"article-journal","abstract":"INTRODUCTION: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M"}],"issued":{"date-parts":[["2026"]]}}},{"id":9,"uris":["http://zotero.org/users/local/JAPDy0ht/items/LPCHA5QE"],"itemData":{"id":9,"type":"article-journal","abstract":"BACKGROUND: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A"}],"issued":{"date-parts":[["2026"]]}}},{"id":60,"uris":["http://zotero.org/users/local/JAPDy0ht/items/3S9CJ9NI"],"itemData":{"id":60,"type":"article-journal","abstract":"PURPOSE: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HH"}],"issued":{"date-parts":[["2011"]]}}},{"id":70,"uris":["http://zotero.org/users/local/JAPDy0ht/items/HRWMAN6N"],"itemData":{"id":70,"type":"article-journal","abstract":"The aims of the study were to analyse the change in knee laxity over time after anterior cruciate ligament (ACL) reconstruction, using either bone-patellar-tendon-bone (BPTB) or hamstring (HS) tendon autografts, and to compare the knee laxity measurements between the study groups both pre-operatively and on multiple follow-up occasions. Another aim was to compare the radiographic findings in terms of degenerative changes between the study groups. A randomised series of 71 patients, who underwent ACL reconstruction using BPTB or HS tendon autografts and interference screw fixation, were included in the study. Of these patients, 47/71 (66%) attended a clinical examination, including laxity measurements using the KT-1000 arthrometer, pre-operatively and on four post-operative occasions; 6 months, 1 year, 2 years and 7 years after the reconstruction. The BPTB group consisted of 22 patients, while there were 25 patients in the HS group. There were no significant differences in the mean side-to-side knee laxity between the BPTB and the HS group pre-operatively or at the follow-up examinations. There was a tendency towards a reduction in side-to-side knee laxity over time in both groups, measured with the KT-1000 arthrometer. The decrease was significant when analysing the injured and uninjured knee separately (injured side p &lt; 0.001 (BPTB) and p = 0.005 (HS), uninjured side p = 0.008 and p = 0.042, respectively). Forty-four patients (BPTB 21, ST 23) underwent a radiographic assessment at the 7-year follow-up, which revealed no significant differences between the study groups in terms of osteoarthritic findings classified according to the Fairbank and Ahlbäck rating systems. In overall terms, osteoarthritis was identified in 16% (BPTB 19%; ST 13%; n.s.) according to the Ahlbäck rating system and 68% (BPTB 67%; ST 70%; n.s.) according to the Fairbank rating system. There were no significant differences in knee laxity measurements between the two study groups pre-operatively or at 7 years. A decrease in knee laxity over time was seen in both groups. There were no significant differences between the BPTB and ST groups in terms of osteoarthritic findings at 7 years.","container-title":"Knee Surg Sports Traumatol Arthrosc","DOI":"10.1007/s00167-009-0846-5","issue":"9","journalAbbreviation":"Knee Surg Sports Traumatol Arthrosc","page":"1117-24","publisher-place":"Germany","title":"Knee laxity measurements after anterior cruciate ligament reconstruction, using either bone-patellar-tendon-bone or hamstring tendon autografts, with special emphasis on comparison over time.","volume":"17","author":[{"literal":"Ahldén M"},{"literal":"Kartus J"},{"literal":"Ejerhed L"},{"literal":"Karlsson J"},{"literal":"Sernert N"}],"issued":{"date-parts":[["2009"]]}}},{"id":65,"uris":["http://zotero.org/users/local/JAPDy0ht/items/X7MJK5G6"],"itemData":{"id":65,"type":"article-journal","abstract":"BACKGROUND: Randomized controlled trials after anterior cruciate ligament reconstructions with long-term follow-up including assessment of health-related quality of life are rare. PURPOSE: To compare clinical outcome and health-related quality of life 8 years after anterior cruciate ligament reconstruction using 2 types of graft. STUDY DESIGN: Randomized controlled trial; Level of evidence, 1. METHODS: Long-term follow-up of 164 patients with anterior cruciate ligament injury randomized to arthroscopic reconstruction with a quadrupled semitendinosus graft or a bone-patellar tendon-bone graft was undertaken. After a mean 8 years, 153 patients were available for follow-up, including instrumented laxity, 1-legged hop test, a knee-walking test, and assessment with International Knee Documentation Committee, Lysholm, Tegner, and patellofemoral pain score. Health-related quality of life was assessed with Knee Osteoarthritis Outcome Score and Short Form-36. RESULTS: Patients in both graft groups retained the same stability, knee function, and health-related quality of life. The patellofemoral pain score was similar for both groups; the bone-patellar tendon-bone group had more donor site morbidity from kneeling and knee walking. In the bone-patellar tendon-bone group, 19 patients had no kneeling problems, 23 slight problems, 31 moderate problems, and 5 unable to kneel. Corresponding figures for the semitendinosus group were 25, 32, 16, and 2 (P &lt; .001). Patients with early reconstructions (&lt;5 months) had a lower risk for meniscal injuries (37%) than did later reconstructed (62%, P = .008). Health-related quality of life regarding physical functioning in Short Form-36 was better for the early-reconstructed patients than for the later reconstructed (92 vs 85; P = .014). Patients without medial meniscal surgery had higher Knee Osteoarthritis Outcome Scores for all subscales than did patients with medial meniscal surgery, with most significant difference for sport and recreation (63 vs 75, P = .008). CONCLUSION: In the long term, the semitendinosus graft provided similar stability, knee function, and health-related quality of life but with less kneeling morbidity than did the bone-patellar tendon-bone graft.","container-title":"Am J Sports Med","DOI":"10.1177/0363546510369549","issue":"8","journalAbbreviation":"Am J Sports Med","page":"1533-41","publisher-place":"United States","title":"Quality of life and clinical outcome after anterior cruciate ligament reconstruction using patellar tendon graft or quadrupled semitendinosus graft: an 8-year follow-up of a randomized controlled trial.","volume":"38","author":[{"literal":"Barenius B"},{"literal":"Nordlander M"},{"literal":"Ponzer S"},{"literal":"Tidermark J"},{"literal":"Eriksson K"}],"issued":{"date-parts":[["2010"]]}}},{"id":92,"uris":["http://zotero.org/users/local/JAPDy0ht/items/EZ7C5NKG"],"itemData":{"id":92,"type":"article-journal","abstract":"BACKGROUND: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J"}],"issued":{"date-parts":[["2003"]]}}},{"id":81,"uris":["http://zotero.org/users/local/JAPDy0ht/items/QJW25IHW"],"itemData":{"id":81,"type":"article-journal","abstract":"Patellar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J"}],"issued":{"date-parts":[["2006"]]}}},{"id":43,"uris":["http://zotero.org/users/local/JAPDy0ht/items/YG4498VM"],"itemData":{"id":43,"type":"article-journal","abstract":"INTRODUCTION: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T"}],"issued":{"date-parts":[["2016"]]}}},{"id":87,"uris":["http://zotero.org/users/local/JAPDy0ht/items/SR3Z56HZ"],"itemData":{"id":87,"type":"article-journal","abstract":"PURPOSE: The aim of this study was to compare the results after arthroscopic anterior cruciate ligament (ACL) reconstruction using central-third, bone-patellar tendon-bone (BPTB group), 3-strand semitendinosus (ST group), or 4-strand semitendinosus/gracilis (ST/G group) autografts. TYPE OF STUDY: Prospective randomized trial. METHODS: A randomized series of 134 patients, all with unilateral ACL rupture was included in the study. In all 3 groups, interference screw fixation of the graft was used at both ends and 125 of 134 (93%) of the patients returned for the follow-up examination after 26 months (range, 20 to 43 months). The preoperative assessments in all 3 groups were similar in terms of gender, Tegner activity level, Lysholm score, KT-1000 measurements, 1-leg hop test, and the knee-walking test. RESULTS: At follow-up, the knee-walking test was significantly worse in the BPTB group than in the ST group (P = .0004) and ST/G group (P &lt; .0001). Furthermore, the knee-walking test was significantly worse at follow-up than preoperatively in the BPTB group (P &lt; .0001). The corresponding findings were not made in the other 2 groups. A significant reduction in knee laxity and an increase in activity level compared with the preoperative assessments were found in all 3 groups, without any significant differences between the groups. CONCLUSIONS: Two years after ACL reconstruction, the use of ST and ST/G autografts rendered significantly less discomfort during the knee-walking test than the use of BPTB autografts. However, in terms of functional outcome and knee laxity, the groups displayed no significant differences. LEVEL OF EVIDENCE: Level I.","container-title":"Arthroscopy","DOI":"10.1016/j.arthro.2004.09.014","issue":"1","journalAbbreviation":"Arthroscopy","page":"34-42","publisher-place":"United States","title":"A prospective randomized comparison of bone-patellar tendon-bone and hamstring grafts for anterior cruciate ligament reconstruction.","volume":"21","author":[{"literal":"Laxdal G"},{"literal":"Kartus J"},{"literal":"Hansson L"},{"literal":"Heidvall M"},{"literal":"Ejerhed L"},{"literal":"Karlsson J"}],"issued":{"date-parts":[["2005"]]}}},{"id":75,"uris":["http://zotero.org/users/local/JAPDy0ht/items/EKDLYPQB"],"itemData":{"id":75,"type":"article-journal","abstract":"BACKGROUND: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J"}],"issued":{"date-parts":[["2007"]]}}},{"id":61,"uris":["http://zotero.org/users/local/JAPDy0ht/items/5TNAN7BN"],"itemData":{"id":61,"type":"article-journal","abstract":"PURPOSE: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W"}],"issued":{"date-parts":[["2011"]]}}},{"id":18,"uris":["http://zotero.org/users/local/JAPDy0ht/items/SZY9Z2N4"],"itemData":{"id":18,"type":"article-journal","abstract":"BACKGROUND: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JO"}],"issued":{"date-parts":[["2024"]]}}},{"id":69,"uris":["http://zotero.org/users/local/JAPDy0ht/items/Y6MQCH92"],"itemData":{"id":69,"type":"article-journal","abstract":"BACKGROUND: Controversy remains over the most appropriate graft for anterior cruciate ligament reconstruction. HYPOTHESIS: There is no significant difference in outcomes after 4-strand hamstring and patellar tendon autograft anterior cruciate ligament reconstructions using similar fixation techniques. STUDY DESIGN: Randomized controlled trial; Level of evidence, 1. METHODS: Between August 2000 and May 2003, 64 Keller Army Hospital patients with complete anterior cruciate ligament tears were randomized to hamstring (n = 32) or patellar tendon (n = 32) autograft anterior cruciate ligament reconstruction. Operative graft fixation and rehabilitative techniques were the same for both groups. Follow-up assessments included the Single Assessment Numeric Evaluation score, Lysholm score, International Knee Documentation Committee score, and Knee Injury and Osteoarthritis Outcome Score. Postoperative radiographs were analyzed for tunnel location and orientation. RESULTS: Eleven women and 53 men were randomized. Eighty-three percent of the patients (53 of 64) had follow-up of greater than 2 years, or to the point of graft rupture or removal (average follow-up, 36 months). Four hamstring grafts (12.5%) and three patellar tendon grafts (9.4%) (P = .71) ruptured. One deep infection in a hamstring graft patient necessitated graft removal. Forty-five of the 56 patients with intact grafts had greater than 2-year follow-up. Patients with patellar tendon grafts had greater Tegner activity scores (P = .04). Single Assessment Numeric Evaluation scores were 88.5 (95% confidence interval: 83.1, 93.8) and 90.1 (95% confidence interval: 85.2, 96.1) for the hamstring and patellar tendon groups, respectively (P = .53). Lysholm scores were 90.3 (95% confidence interval: 84.4, 96.1) and 90.4 (95% confidence interval: 84.5, 96.3) for the hamstring and patellar tendon groups, respectively (P = .97). There were no significant differences in knee laxity, kneeling pain, isokinetic peak torque, International Knee Documentation Committee score, or Knee Injury and Osteoarthritis Outcome Scores. Postoperative graft rupture correlated with more horizontal tibial tunnel orientation. CONCLUSION: Hamstring and patellar tendon autografts provide similar objective, subjective, and functional outcomes when assessed at least 2 years after anterior cruciate ligament reconstruction.","container-title":"Am J Sports Med","DOI":"10.1177/0363546509339577","issue":"10","journalAbbreviation":"Am J Sports Med","page":"1946-57","publisher-place":"United States","title":"Patellar tendon versus hamstring tendon autografts for anterior cruciate ligament reconstruction: a randomized controlled trial using similar femoral and tibial fixation methods.","volume":"37","author":[{"literal":"Taylor DC"},{"literal":"DeBerardino TM"},{"literal":"Nelson BJ"},{"literal":"Duffey M"},{"literal":"Tenuta J"},{"literal":"Stoneman PD"},{"literal":"Sturdivant RX"},{"literal":"Mountcastle S"}],"issued":{"date-parts":[["2009"]]}}},{"id":44,"uris":["http://zotero.org/users/local/JAPDy0ht/items/P8I2CWRU"],"itemData":{"id":44,"type":"article-journal","abstract":"PURPOSE: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JK"}],"issued":{"date-parts":[["2017"]]}}},{"id":72,"uris":["http://zotero.org/users/local/JAPDy0ht/items/MWJDYCFA"],"itemData":{"id":72,"type":"article-journal","abstract":"Hamstring muscles play a major role in knee-joint stabilization after anterior cruciate ligament (ACL) injury. Weakness of the knee extensors after ACL reconstruction with patellar tendon (PT) graft, and in the knee flexors after reconstruction with hamstring tendons (HT) graft has been observed up to 2 years post surgery, but not later. In these studies, isokinetic muscle torque was used. However, muscle power has been suggested to be a more sensitive and sport-specific measures of strength. The aim was to study quadriceps and hamstring muscle power in patients with ACL injury treated with surgical reconstruction with PT or HT grafts at a mean of 3 years after surgery. Twenty subjects with PT and 16 subjects with HT grafts (mean age at follow up 30 years, range 20-39, 25% women), who were all included in a prospective study and followed the same goal-based rehabilitation protocol for at least 4 months, were assessed with reliable, valid, and responsive tests of quadriceps and hamstring muscle power at 3 years (SD 0.9, range 2-5) after surgery. The mean difference between legs (injured minus uninjured), the hamstring to quadriceps (H:Q, hamstring divided by quadriceps) ratio, and the limb symmetry index (LSI, injured leg divided by uninjured and multiplied by 100) value, were used for comparisons between the groups (analysis of variance). The mean difference between the injured and uninjured legs was greater in the HT than in the PT group for knee flexion power (-21.3 vs. 7.7 W, p = 0.001). Patients with HT graft had lower H:Q ratio in the injured leg than the patients with PT graft (0.63 vs. 0.77, p = 0.012). They also had lower LSI for knee flexion power than those in the PT group (88 vs. 106%, p &lt; 0.001). No differences were found between the groups for knee extension power. The lower hamstring muscle power, and the lower hamstring to quadriceps ratio in the HT graft group than in the PT graft group 3 years (range 2-5) after ACL reconstruction, reflect imbalance of knee muscles after reconstruction with HT graft that may have a negative effect on dynamic knee-joint stabilization.","container-title":"Knee Surg Sports Traumatol Arthrosc","DOI":"10.1007/s00167-008-0645-4","issue":"2","journalAbbreviation":"Knee Surg Sports Traumatol Arthrosc","page":"162-9","publisher-place":"Germany","title":"Knee extension and flexion muscle power after anterior cruciate ligament reconstruction with patellar tendon graft or hamstring tendons graft: a cross-sectional comparison 3 years post surgery.","volume":"17","author":[{"literal":"Ageberg E"},{"literal":"Roos HP"},{"literal":"Silbernagel KG"},{"literal":"Thomeé R"},{"literal":"Roos EM"}],"issued":{"date-parts":[["2009"]]}}},{"id":68,"uris":["http://zotero.org/users/local/JAPDy0ht/items/9ZZ8BU76"],"itemData":{"id":68,"type":"article-journal","abstract":"Sixty-eight patients were clinically evaluated preoperatively, 3, 5, 7, 9 months, 1 and 2 years after ACL reconstruction, 34 with patellar tendon graft, 34 with hamstring graft. Outcome regarding graft choice and anterior knee laxity (P = 0.04) was in favour of patellar tendon graft. Hamstring graft led to a larger laxity, 2.4 mm compared with patellar tendon graft, 1.3 mm at 1 year and 2.5 mm and 1.5 mm, respectively, at 2 years (P = 0.05). There was a significant difference in rotational knee stability in favour of the patellar tendon graft at all test occasions but 9 months. A general effect regarding graft choice and muscle torque was found at 90 degrees/s for quadriceps (P = 0.03) and hamstrings (P &lt; or = 0.0001) and at 230 degrees/s for hamstrings (P &lt; or = 0.0001). No treatment effect regarding graft choice and one-leg hop test, postural sway or knee function was found. No group differences in anterior knee pain were found at any of the test occasions but 2 years in favour of hamstring graft compared to patellar tendon graft (P = 0.04). Patellar tendon graft resulted in higher activity level than hamstring graft at all test occasions but 1 year (P = 0.01). Patellar tendon ACL reconstruction led to more stable knees with less anterior knee laxity and less rotational instability than hamstring ACL reconstruction. Hamstring graft patients had not reached preoperative level in hamstring torque even 2 years after ACL reconstruction. Athletes with patellar tendon graft returned to sports earlier and at a higher level than those with hamstring graft.","container-title":"Knee Surg Sports Traumatol Arthrosc","DOI":"10.1007/s00167-009-0961-3","issue":"6","journalAbbreviation":"Knee Surg Sports Traumatol Arthrosc","page":"805-13","publisher-place":"Germany","title":"A 2-year follow-up of rehabilitation after ACL reconstruction using patellar tendon or hamstring tendon grafts: a prospective randomised outcome study.","volume":"18","author":[{"literal":"Heijne A"},{"literal":"Werner S"}],"issued":{"date-parts":[["2010"]]}}},{"id":93,"uris":["http://zotero.org/users/local/JAPDy0ht/items/CJD3QE43"],"itemData":{"id":93,"type":"article-journal","abstract":"BACKGROUND: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A"}],"issued":{"date-parts":[["2003"]]}}}],"schema":"https://github.com/citation-style-language/schema/raw/master/csl-citation.json"} </w:instrText>
      </w:r>
      <w:r>
        <w:fldChar w:fldCharType="separate"/>
      </w:r>
      <w:r w:rsidRPr="00A33E08">
        <w:t>(2,4,5,12–14,17,23,26,28–31,35–40,42–45)</w:t>
      </w:r>
      <w:r>
        <w:fldChar w:fldCharType="end"/>
      </w:r>
      <w:r>
        <w:t xml:space="preserve">. </w:t>
      </w:r>
    </w:p>
    <w:p w14:paraId="69751CCF" w14:textId="77777777" w:rsidR="00D87A1B" w:rsidRDefault="00D87A1B" w:rsidP="00D87A1B">
      <w:pPr>
        <w:spacing w:before="120" w:after="120"/>
      </w:pPr>
    </w:p>
    <w:p w14:paraId="3707F853" w14:textId="5CF417FE" w:rsidR="00E07D77" w:rsidRPr="001B0050" w:rsidRDefault="00E07D77" w:rsidP="00E07D77">
      <w:pPr>
        <w:pStyle w:val="FigureCaption"/>
        <w:spacing w:before="120" w:after="120"/>
      </w:pPr>
      <w:r>
        <w:t>Network graphs of patient-reported outcome measures (A-C)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
        <w:gridCol w:w="2941"/>
        <w:gridCol w:w="2923"/>
        <w:gridCol w:w="2941"/>
      </w:tblGrid>
      <w:tr w:rsidR="00E07D77" w:rsidRPr="001B0050" w14:paraId="7E8F6FFB" w14:textId="77777777" w:rsidTr="00E07D77">
        <w:tc>
          <w:tcPr>
            <w:tcW w:w="150" w:type="pct"/>
          </w:tcPr>
          <w:p w14:paraId="316C9FAB" w14:textId="301849B7" w:rsidR="00E07D77" w:rsidRDefault="00E07D77" w:rsidP="00E07D77">
            <w:pPr>
              <w:spacing w:before="120" w:after="120"/>
              <w:rPr>
                <w:b/>
                <w:bCs/>
              </w:rPr>
            </w:pPr>
          </w:p>
        </w:tc>
        <w:tc>
          <w:tcPr>
            <w:tcW w:w="2103" w:type="pct"/>
            <w:vAlign w:val="center"/>
          </w:tcPr>
          <w:p w14:paraId="0C9D15FC" w14:textId="78EF8430" w:rsidR="00E07D77" w:rsidRPr="00E07D77" w:rsidRDefault="00E07D77" w:rsidP="00E07D77">
            <w:pPr>
              <w:spacing w:before="120" w:after="120"/>
              <w:jc w:val="center"/>
            </w:pPr>
            <w:r>
              <w:rPr>
                <w:b/>
                <w:bCs/>
              </w:rPr>
              <w:t>A</w:t>
            </w:r>
            <w:r w:rsidRPr="00E07D77">
              <w:t>.</w:t>
            </w:r>
            <w:r>
              <w:rPr>
                <w:b/>
                <w:bCs/>
              </w:rPr>
              <w:t xml:space="preserve"> </w:t>
            </w:r>
            <w:r>
              <w:t>IKDC Subjective</w:t>
            </w:r>
          </w:p>
        </w:tc>
        <w:tc>
          <w:tcPr>
            <w:tcW w:w="1352" w:type="pct"/>
            <w:vAlign w:val="center"/>
          </w:tcPr>
          <w:p w14:paraId="01612417" w14:textId="28918DCA" w:rsidR="00E07D77" w:rsidRPr="00E07D77" w:rsidRDefault="00E07D77" w:rsidP="00E07D77">
            <w:pPr>
              <w:spacing w:before="120" w:after="120"/>
              <w:jc w:val="center"/>
            </w:pPr>
            <w:r>
              <w:rPr>
                <w:b/>
                <w:bCs/>
              </w:rPr>
              <w:t>B</w:t>
            </w:r>
            <w:r>
              <w:t>. Lysholm</w:t>
            </w:r>
          </w:p>
        </w:tc>
        <w:tc>
          <w:tcPr>
            <w:tcW w:w="1395" w:type="pct"/>
            <w:vAlign w:val="center"/>
          </w:tcPr>
          <w:p w14:paraId="06B23B09" w14:textId="4CE10A9C" w:rsidR="00E07D77" w:rsidRPr="00E07D77" w:rsidRDefault="00E07D77" w:rsidP="00E07D77">
            <w:pPr>
              <w:spacing w:before="120" w:after="120"/>
              <w:jc w:val="center"/>
            </w:pPr>
            <w:r>
              <w:rPr>
                <w:b/>
                <w:bCs/>
              </w:rPr>
              <w:t>C</w:t>
            </w:r>
            <w:r>
              <w:t>. Tegner</w:t>
            </w:r>
          </w:p>
        </w:tc>
      </w:tr>
      <w:tr w:rsidR="00E07D77" w:rsidRPr="001B0050" w14:paraId="59905C09" w14:textId="77777777" w:rsidTr="00E07D77">
        <w:tc>
          <w:tcPr>
            <w:tcW w:w="150" w:type="pct"/>
          </w:tcPr>
          <w:p w14:paraId="4BFEDB5F" w14:textId="77777777" w:rsidR="00E07D77" w:rsidRPr="001B0050" w:rsidRDefault="00E07D77">
            <w:pPr>
              <w:spacing w:before="120" w:after="120"/>
              <w:jc w:val="center"/>
            </w:pPr>
          </w:p>
        </w:tc>
        <w:tc>
          <w:tcPr>
            <w:tcW w:w="2103" w:type="pct"/>
            <w:vAlign w:val="center"/>
          </w:tcPr>
          <w:p w14:paraId="11E40445" w14:textId="6A4C248D" w:rsidR="00E07D77" w:rsidRPr="001B0050" w:rsidRDefault="00E07D77">
            <w:pPr>
              <w:spacing w:before="120" w:after="120"/>
              <w:jc w:val="center"/>
            </w:pPr>
            <w:r w:rsidRPr="00E07D77">
              <w:drawing>
                <wp:inline distT="0" distB="0" distL="0" distR="0" wp14:anchorId="06231776" wp14:editId="21527B48">
                  <wp:extent cx="1914608" cy="1914608"/>
                  <wp:effectExtent l="0" t="0" r="9525" b="9525"/>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pic:cNvPicPr/>
                        </pic:nvPicPr>
                        <pic:blipFill>
                          <a:blip r:embed="rId18">
                            <a:extLst>
                              <a:ext uri="{96DAC541-7B7A-43D3-8B79-37D633B846F1}">
                                <asvg:svgBlip xmlns:asvg="http://schemas.microsoft.com/office/drawing/2016/SVG/main" r:embed="rId19"/>
                              </a:ext>
                            </a:extLst>
                          </a:blip>
                          <a:stretch>
                            <a:fillRect/>
                          </a:stretch>
                        </pic:blipFill>
                        <pic:spPr>
                          <a:xfrm>
                            <a:off x="0" y="0"/>
                            <a:ext cx="1914608" cy="1914608"/>
                          </a:xfrm>
                          <a:prstGeom prst="rect">
                            <a:avLst/>
                          </a:prstGeom>
                        </pic:spPr>
                      </pic:pic>
                    </a:graphicData>
                  </a:graphic>
                </wp:inline>
              </w:drawing>
            </w:r>
          </w:p>
        </w:tc>
        <w:tc>
          <w:tcPr>
            <w:tcW w:w="1352" w:type="pct"/>
            <w:vAlign w:val="center"/>
          </w:tcPr>
          <w:p w14:paraId="73847C84" w14:textId="27A1F16B" w:rsidR="00E07D77" w:rsidRPr="001B0050" w:rsidRDefault="00E07D77">
            <w:pPr>
              <w:spacing w:before="120" w:after="120"/>
              <w:jc w:val="center"/>
            </w:pPr>
            <w:r w:rsidRPr="00E07D77">
              <w:drawing>
                <wp:inline distT="0" distB="0" distL="0" distR="0" wp14:anchorId="24C35AFC" wp14:editId="758636C5">
                  <wp:extent cx="1911927" cy="1911927"/>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914608" cy="1914608"/>
                          </a:xfrm>
                          <a:prstGeom prst="rect">
                            <a:avLst/>
                          </a:prstGeom>
                        </pic:spPr>
                      </pic:pic>
                    </a:graphicData>
                  </a:graphic>
                </wp:inline>
              </w:drawing>
            </w:r>
          </w:p>
        </w:tc>
        <w:tc>
          <w:tcPr>
            <w:tcW w:w="1395" w:type="pct"/>
            <w:vAlign w:val="center"/>
          </w:tcPr>
          <w:p w14:paraId="3CA9CFA9" w14:textId="67337CC0" w:rsidR="00E07D77" w:rsidRPr="001B0050" w:rsidRDefault="00E07D77">
            <w:pPr>
              <w:spacing w:before="120" w:after="120"/>
              <w:jc w:val="center"/>
            </w:pPr>
            <w:r w:rsidRPr="00E07D77">
              <w:drawing>
                <wp:inline distT="0" distB="0" distL="0" distR="0" wp14:anchorId="3D45C61D" wp14:editId="08F82AFE">
                  <wp:extent cx="1914608" cy="1914608"/>
                  <wp:effectExtent l="0" t="0" r="9525" b="9525"/>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22">
                            <a:extLst>
                              <a:ext uri="{96DAC541-7B7A-43D3-8B79-37D633B846F1}">
                                <asvg:svgBlip xmlns:asvg="http://schemas.microsoft.com/office/drawing/2016/SVG/main" r:embed="rId23"/>
                              </a:ext>
                            </a:extLst>
                          </a:blip>
                          <a:stretch>
                            <a:fillRect/>
                          </a:stretch>
                        </pic:blipFill>
                        <pic:spPr>
                          <a:xfrm>
                            <a:off x="0" y="0"/>
                            <a:ext cx="1914608" cy="1914608"/>
                          </a:xfrm>
                          <a:prstGeom prst="rect">
                            <a:avLst/>
                          </a:prstGeom>
                        </pic:spPr>
                      </pic:pic>
                    </a:graphicData>
                  </a:graphic>
                </wp:inline>
              </w:drawing>
            </w:r>
          </w:p>
        </w:tc>
      </w:tr>
    </w:tbl>
    <w:p w14:paraId="4CDF29FC" w14:textId="4F8DD889" w:rsidR="00D87A1B" w:rsidRPr="004A21C1" w:rsidRDefault="00E07D77" w:rsidP="00E07D77">
      <w:pPr>
        <w:pStyle w:val="Heading3"/>
        <w:rPr>
          <w:smallCaps/>
        </w:rPr>
      </w:pPr>
      <w:r>
        <w:t xml:space="preserve"> </w:t>
      </w:r>
      <w:bookmarkStart w:id="46" w:name="_Toc238086530"/>
      <w:r w:rsidR="00D87A1B" w:rsidRPr="004A21C1">
        <w:t>Objective measures of knee stability</w:t>
      </w:r>
      <w:bookmarkEnd w:id="46"/>
    </w:p>
    <w:p w14:paraId="285A91E6" w14:textId="39E571DD" w:rsidR="00121EB6" w:rsidRDefault="00D87A1B" w:rsidP="00D87A1B">
      <w:pPr>
        <w:spacing w:before="120" w:after="120"/>
      </w:pPr>
      <w:r>
        <w:t xml:space="preserve">Forty-eight studies reported on instrumented laxity </w:t>
      </w:r>
      <w:r>
        <w:fldChar w:fldCharType="begin"/>
      </w:r>
      <w:r>
        <w:instrText xml:space="preserve"> ADDIN ZOTERO_ITEM CSL_CITATION {"citationID":"dudCBIfb","properties":{"unsorted":false,"formattedCitation":"(2,3,9,12\\uc0\\u8211{}18,22,23,26\\uc0\\u8211{}28,30\\uc0\\u8211{}32,34\\uc0\\u8211{}37,39,41,45\\uc0\\u8211{}54)","plainCitation":"(2,3,9,12–18,22,23,26–28,30–32,34–37,39,41,45–54)","noteIndex":0},"citationItems":[{"id":27,"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A"}],"issued":{"date-parts":[["2020"]]}}},{"id":37,"uris":["http://zotero.org/users/local/JAPDy0ht/items/5T4HU6JW"],"itemData":{"id":37,"type":"article-journal","abstract":"The anterior half of the peroneus longus tendon (AHPLT) has been reported to be acceptable for ligament reconstruction with respect to strength and safety. However, there is little information regarding the clinical outcomes after using the AHPLT compared with other autograft tendons. A prospective randomized controlled study was performed to compare the results of 62 cases of all-inside anatomical single-bundle anterior cruciate ligament (ACL) reconstruction using the AHPLT and 62 cases using semitendinosus graft with an average of 30.0 ± 3.6 months' follow-up. Tunnel placements of enrolled cases were measured on three-dimensional (3D) computed tomography (CT) and X-ray imaging. Knee stability was assessed using the anterior drawer test, pivot shift test, and KT-1000. The International Knee Documentation Committee (IKDC) 2000 subjective score was used to evaluate functional outcomes. The American Orthopedic Foot and Ankle Score (AOFAS) and the assessment of eversion muscle strength were performed to evaluate the function of the ankle donor site. Tunnel positions, which were confirmed with 3D CT, were in the anatomical positions. At the final follow-up, there were no significant differences between the semitendinosus group and the AHPLT group in the IKDC score (90.4 ± 7.1 vs. 89.3. ± 8.4), KT 1000 measurements (1.71 ± 0.57 vs. 1.85 ± 0.77), pivot shift test, and Visual Analogue Scale (VAS) (0.15 ± 0.36 vs. 0.10 ± 0.30). No obvious ankle site complications were found at 24 months. The average AOFAS score of the AHPLT group was comparable to that of the semitendinosus tendon group (99.1 ± 1.40 vs. 99.5 ± 1.21). There was no significant difference in clinical outcomes or knee stability between the semitendinosus group and the AHPLT group at the 2-year follow-up. An AHPLT autograft may be a good alternative for all-inside ACL reconstruction with respect to its strength, safety, and donor site morbidity.","container-title":"J Knee Surg","DOI":"10.1055/s-0038-1627466","issue":"10","journalAbbreviation":"J Knee Surg","page":"1022-1030","publisher-place":"Germany","title":"All-Inside Single-Bundle Reconstruction of the Anterior Cruciate Ligament with the Anterior Half of the Peroneus Longus Tendon Compared to the Semitendinosus Tendon: A Two-Year Follow-Up Study.","volume":"31","author":[{"literal":"Bi M"},{"literal":"Zhao C"},{"literal":"Zhang S"},{"literal":"Yao B"},{"literal":"Hong Z"},{"literal":"Bi Q"}],"issued":{"date-parts":[["2018"]]}}},{"id":26,"uris":["http://zotero.org/users/local/JAPDy0ht/items/TGV7GYQY"],"itemData":{"id":26,"type":"article-journal","abstract":"INTRODUCTION: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M"}],"issued":{"date-parts":[["2022"]]}}},{"id":47,"uris":["http://zotero.org/users/local/JAPDy0ht/items/YF8DX88E"],"itemData":{"id":47,"type":"article-journal","abstract":"PURPOSE: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Y"}],"issued":{"date-parts":[["2015"]]}}},{"id":31,"uris":["http://zotero.org/users/local/JAPDy0ht/items/B64M822C"],"itemData":{"id":31,"type":"article-journal","abstract":"OBJECTIVE: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P"}],"issued":{"date-parts":[["2020"]]}}},{"id":13,"uris":["http://zotero.org/users/local/JAPDy0ht/items/7QEQ2SXW"],"itemData":{"id":13,"type":"article-journal","abstract":"BACKGROUND: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S"}],"issued":{"date-parts":[["2025"]]}}},{"id":57,"uris":["http://zotero.org/users/local/JAPDy0ht/items/BW8WIVUW"],"itemData":{"id":57,"type":"article-journal","abstract":"INTRODUCTION: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KM"}],"issued":{"date-parts":[["2012"]]}}},{"id":54,"uris":["http://zotero.org/users/local/JAPDy0ht/items/EPXMH477"],"itemData":{"id":54,"type":"article-journal","abstract":"PURPOSE: The purpose of this randomized controlled study was to compare knee stability, kneeling pain, harvest site pain, sensitivity loss, and subjective clinical outcome after primary anterior cruciate ligament (ACL) reconstruction with either bone-patellar tendon-bone (BPTB) or quadriceps tendon-bone (QTB) autografts in a noninferiority study design. METHODS: From 2005 to 2009, a total of 51 patients were included in the present study. Inclusion criteria were isolated ACL injuries in adults. Twenty-five patients were randomized to BPTB grafts and 26 to QTB grafts. An independent examiner performed follow-up evaluations 1 and 2 years postoperatively. Anteroposterior knee laxity was measured with a KT-1000 arthrometer (MEDmetric, San Diego, CA). Anterior knee pain was assessed clinically and by knee-walking ability. Knee Injury and Osteoarthritis Outcome Score (KOOS) and subjective International Knee Documentation Committee (IKDC) score were used for patient-evaluated outcome. RESULTS: Anterior knee laxity was equal between the 2 groups with KT-1000 values of 1.1 ± 1.4 mm and 0.8 ± 1.7 mm standard deviation (SD) at follow-up in QTB and BPTB groups, respectively (P = .65), whereas positive pivot shift test results were seen less frequently (14% compared with 38%, respectively; P = .03). Anterior kneeling pain, evaluated by the knee walking ability test, was significantly less in the QTB group, with only 7% of patients grading knee walking as difficult or impossible compared with 34% in the BPTB group. At 1 and 2 years' follow-up, there was no difference between the 2 groups in subjective patient-evaluated outcome. The IKDC score was 75 ± 13 patients and 76 ± 16 SD at 1-year follow-up in QTB and BPTB groups, respectively (P = .78). At 2 years, 12 patients were lost to follow-up, resulting in 18 in the BPTB group and 21 in the QTB group. CONCLUSIONS: The use of the QTB graft results in less kneeling pain, graft site pain, and sensitivity loss than seen with BPTB grafts; however, similar anterior knee stability and subjective outcomes are seen. The results of this study show that QTB is a viable option for ACL reconstruction. LEVEL OF EVIDENCE: Level II, randomized controlled clinical trial.","container-title":"Arthroscopy","DOI":"10.1016/j.arthro.2014.01.012","issue":"5","journalAbbreviation":"Arthroscopy","page":"593-8","publisher-place":"United States","title":"Is quadriceps tendon a better graft choice than patellar tendon? a prospective randomized study.","volume":"30","author":[{"literal":"Lund B"},{"literal":"Nielsen T"},{"literal":"Faunø P"},{"literal":"Christiansen SE"},{"literal":"Lind M"}],"issued":{"date-parts":[["2014"]]}}},{"id":7,"uris":["http://zotero.org/users/local/JAPDy0ht/items/9GSFMIY5"],"itemData":{"id":7,"type":"article-journal","abstract":"INTRODUCTION: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M"}],"issued":{"date-parts":[["2026"]]}}},{"id":83,"uris":["http://zotero.org/users/local/JAPDy0ht/items/Q3S96ZUJ"],"itemData":{"id":83,"type":"article-journal","abstract":"BACKGROUND: Most of the previous comparative studies between patellar tendon and hamstring tendon anterior cruciate ligament grafts compared grafts of different constructs fixed with different methods. PURPOSE: To compare patellar tendon and hamstring tendon grafts with the same fixation method used to reconstruct the anterior cruciate ligament. STUDY DESIGN: Randomized controlled trial; Level of evidence, 1. METHODS: During the reconstructive procedure, the hamstring tendon graft was prepared as a bone-hamstring-bone graft; both bone-patellar tendon-bone and bone-hamstring-bone grafts were fixed with interference screws. Eighty consecutive patients who underwent anterior cruciate ligament reconstruction were randomly assigned to either bone-patellar tendon-bone or bone-hamstring-bone groups. Follow-up examinations were performed for at least 5 years postoperatively. Seventy-two of the 80 patients (37 patients in the bone-patellar tendon-bone group and 35 in the bone-hamstring-bone group) were evaluated, with a mean follow-up period of 87.0 and 80.8 months, respectively. Follow-up examinations were performed using the International Knee Documentation Committee knee ligament standard and subjective knee forms. RESULTS: The mean KT-1000 arthrometer evaluation results showed no significant difference between the bone-patellar tendon-bone and bone-hamstring-bone groups (1.2 +/- 2.1 mm and 1.7 +/- 1.4 mm, respectively; P = .24). However, symptoms related to graft harvest (anterior kneeling pain) were more frequently observed in the bone-patellar tendon-bone group, and unsatisfactory results were correlated with severe kneeling pain in 3 patients from this group (P = .0056). Significant hamstring muscle weakness without complaint of functional deficit was found in the bone-hamstring-bone group (P = .0045). CONCLUSION: Bone-hamstring-bone grafts were shown to reduce the risk of problems at the graft harvest site compared to bone-patellar tendon-bone grafts, with comparable results in the remaining clinical parameters tested.","container-title":"Am J Sports Med","DOI":"10.1177/0363546505279919","issue":"2","journalAbbreviation":"Am J Sports Med","page":"213-9","publisher-place":"United States","title":"A comparison of bone-patellar tendon-bone and bone-hamstring tendon-bone autografts for anterior cruciate ligament reconstruction.","volume":"34","author":[{"literal":"Matsumoto A"},{"literal":"Yoshiya S"},{"literal":"Muratsu H"},{"literal":"Yagi M"},{"literal":"Iwasaki Y"},{"literal":"Kurosaka M"},{"literal":"Kuroda R"}],"issued":{"date-parts":[["2006"]]}}},{"id":30,"uris":["http://zotero.org/users/local/JAPDy0ht/items/DACIMZWX"],"itemData":{"id":30,"type":"article-journal","abstract":"PURPOSE: To compare clinical outcomes of knee anterior cruciate ligament (ACL) autograft reconstruction using all-inside quadrupled semitendinosus (AIST) versus bone-patellar tendon-bone (BPTB) in a high-risk athletic population 24 years or younger. METHODS: Skeletally mature candidates younger than 24 years old with an ACL tear were randomized into either the AIST (n = 32) or BPTB (n = 32) group and were followed for 2 years. Magnetic resonance imaging scans were obtained at 1-year follow-up, and radiographs were obtained at 2-year follow-up. All surgeries were performed by a single surgeon using an anteromedial portal to establish the femoral tunnel. The primary outcome measure was KT-1000 stability testing. Secondary outcome measures included International Knee Documentation Committee (IKDC) Knee Evaluation Form, IKDC Subjective Form, Knee Injury and Osteoarthritis Outcome Score, Marx Activity Scale, visual analog pain scale, and SF-12 (Mental and Physical). RESULTS: At 2-year follow-up, no statistical difference existed with KT-1000-measured side-to-side laxity between AIST (0.3 ± 0.7 mm, 95% confidence interval 0.0-1.0 mm) and BPTB (0.0 ± 0.8 mm, confidence interval CI -0.3 to 1.1 mm) (P = .197). In addition, no statistical differences between the groups were found for IKDC Subjective Form, Knee Injury and Osteoarthritis Outcome Score, Marx, SF-12 Mental, SF-12 Physical, or with regards to imaging findings. Patients with BPTB reported significantly greater postoperative pain scores at days 2 (P = .049), 3 (P = .004), and 7 (P = .015) and had significantly greater kneeling pain at 2 years (P &lt; .019). A return to sport questionnaire at 2 years revealed no significant difference between the groups for returning to preoperative level of sport activity (83% AIST, 74% BPTB; P = .415). Two graft retears (7%; P = .222) occurred in the AIST group. Three patients in the BPTB group experienced ACL tears in the contralateral knee (9%; P = .239). CONCLUSIONS: ACL reconstruction with an all-inside quadrupled semitendinosus autograft construct is equivalent to patellar BPTB autograft based on KT-1000 stability testing in athletes 24 years or younger. LEVEL OF EVIDENCE: randomized controlled trial with 92% 2-year follow-up, Level I.","container-title":"Arthroscopy","DOI":"10.1016/j.arthro.2020.01.048","issue":"6","journalAbbreviation":"Arthroscopy","page":"1629-1646","publisher-place":"United States","title":"All-Inside Quadrupled Semitendinosus Autograft Shows Stability Equivalent to Patellar Tendon Autograft Anterior Cruciate Ligament Reconstruction: Randomized Controlled Trial in Athletes 24 Years or Younger.","volume":"36","author":[{"literal":"Smith PA"},{"literal":"Cook CS"},{"literal":"Bley JA"}],"issued":{"date-parts":[["2020"]]}}},{"id":9,"uris":["http://zotero.org/users/local/JAPDy0ht/items/LPCHA5QE"],"itemData":{"id":9,"type":"article-journal","abstract":"BACKGROUND: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A"}],"issued":{"date-parts":[["2026"]]}}},{"id":60,"uris":["http://zotero.org/users/local/JAPDy0ht/items/3S9CJ9NI"],"itemData":{"id":60,"type":"article-journal","abstract":"PURPOSE: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HH"}],"issued":{"date-parts":[["2011"]]}}},{"id":62,"uris":["http://zotero.org/users/local/JAPDy0ht/items/78N9GRHR"],"itemData":{"id":62,"type":"article-journal","abstract":"PURPOSE: The purpose of this study was to compare subjective, objective and radiographic outcome of the lateralized single-bundle bone-patellar tendon-bone autograft with a non-anatomical double-bundle hamstring tendons autograft anterior cruciate ligament (ACL) reconstruction technique at long-term follow-up. METHODS: Seventy-nine non-consecutive randomized patients (42 men; 37 women) with unilateral ACL insufficiency were prospectively evaluated, before and after ACL reconstruction by means of the above-mentioned techniques, with a minimum follow-up of 8 years (range 8-10 years; mean 8.6 years). In the double-bundle hamstrings technique, we used one tibial and one femoral tunnel combined with one \"over-the-top\" passage, cortical staple's fixation and we left intact hamstrings' tibial insertion. Patients were evaluated subjectively and objectively, using IKDC score, Tegner level, manual maximum displacement test with KT-2000™ arthrometer. Radiographic evaluation was performed according to IKDC grading system, and re-intervention rate for meniscal lesions was also recorded. RESULTS: The subjective and objective IKDC were similar in both groups while double-bundle hamstrings group showed significantly higher Tegner level (P = 0.0007), higher passive range of motion recovery (P = 0.0014), faster sport resumption (P = 0.0052), lower glide pivot-shift phenomenon (P = 0.0302) and lower re-intervention rate (P = 0.0116) compared with patellar tendon group. Radiographic evaluation showed significant lower objective degenerative changes in double-bundle hamstrings group at final follow-up (P = 0.0056). CONCLUSION: Although both techniques provide satisfactory results, double-bundle ACL reconstruction shows better functional results, with a faster return to sport activity, a lower re-operation rate and lower degenerative knee changes.","container-title":"Knee Surg Sports Traumatol Arthrosc","DOI":"10.1007/s00167-010-1225-y","issue":"3","journalAbbreviation":"Knee Surg Sports Traumatol Arthrosc","page":"390-7","publisher-place":"Germany","title":"Single-bundle patellar tendon versus non-anatomical double-bundle hamstrings ACL reconstruction: a prospective randomized study at 8-year minimum follow-up.","volume":"19","author":[{"literal":"Zaffagnini S"},{"literal":"Bruni D"},{"literal":"Marcheggiani Muccioli GM"},{"literal":"Bonanzinga T"},{"literal":"Lopomo N"},{"literal":"Bignozzi S"},{"literal":"Marcacci M"}],"issued":{"date-parts":[["2011"]]}}},{"id":70,"uris":["http://zotero.org/users/local/JAPDy0ht/items/HRWMAN6N"],"itemData":{"id":70,"type":"article-journal","abstract":"The aims of the study were to analyse the change in knee laxity over time after anterior cruciate ligament (ACL) reconstruction, using either bone-patellar-tendon-bone (BPTB) or hamstring (HS) tendon autografts, and to compare the knee laxity measurements between the study groups both pre-operatively and on multiple follow-up occasions. Another aim was to compare the radiographic findings in terms of degenerative changes between the study groups. A randomised series of 71 patients, who underwent ACL reconstruction using BPTB or HS tendon autografts and interference screw fixation, were included in the study. Of these patients, 47/71 (66%) attended a clinical examination, including laxity measurements using the KT-1000 arthrometer, pre-operatively and on four post-operative occasions; 6 months, 1 year, 2 years and 7 years after the reconstruction. The BPTB group consisted of 22 patients, while there were 25 patients in the HS group. There were no significant differences in the mean side-to-side knee laxity between the BPTB and the HS group pre-operatively or at the follow-up examinations. There was a tendency towards a reduction in side-to-side knee laxity over time in both groups, measured with the KT-1000 arthrometer. The decrease was significant when analysing the injured and uninjured knee separately (injured side p &lt; 0.001 (BPTB) and p = 0.005 (HS), uninjured side p = 0.008 and p = 0.042, respectively). Forty-four patients (BPTB 21, ST 23) underwent a radiographic assessment at the 7-year follow-up, which revealed no significant differences between the study groups in terms of osteoarthritic findings classified according to the Fairbank and Ahlbäck rating systems. In overall terms, osteoarthritis was identified in 16% (BPTB 19%; ST 13%; n.s.) according to the Ahlbäck rating system and 68% (BPTB 67%; ST 70%; n.s.) according to the Fairbank rating system. There were no significant differences in knee laxity measurements between the two study groups pre-operatively or at 7 years. A decrease in knee laxity over time was seen in both groups. There were no significant differences between the BPTB and ST groups in terms of osteoarthritic findings at 7 years.","container-title":"Knee Surg Sports Traumatol Arthrosc","DOI":"10.1007/s00167-009-0846-5","issue":"9","journalAbbreviation":"Knee Surg Sports Traumatol Arthrosc","page":"1117-24","publisher-place":"Germany","title":"Knee laxity measurements after anterior cruciate ligament reconstruction, using either bone-patellar-tendon-bone or hamstring tendon autografts, with special emphasis on comparison over time.","volume":"17","author":[{"literal":"Ahldén M"},{"literal":"Kartus J"},{"literal":"Ejerhed L"},{"literal":"Karlsson J"},{"literal":"Sernert N"}],"issued":{"date-parts":[["2009"]]}}},{"id":92,"uris":["http://zotero.org/users/local/JAPDy0ht/items/EZ7C5NKG"],"itemData":{"id":92,"type":"article-journal","abstract":"BACKGROUND: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J"}],"issued":{"date-parts":[["2003"]]}}},{"id":81,"uris":["http://zotero.org/users/local/JAPDy0ht/items/QJW25IHW"],"itemData":{"id":81,"type":"article-journal","abstract":"Patellar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J"}],"issued":{"date-parts":[["2006"]]}}},{"id":66,"uris":["http://zotero.org/users/local/JAPDy0ht/items/DP2I5VSH"],"itemData":{"id":66,"type":"article-journal","abstract":"BACKGROUND: The choice of different graft types and surgical techniques used when reconstructing a torn anterior cruciate ligament may influence the long-term prevalence of osteoarthritis and functional outcomes. HYPOTHESIS: There are no differences in the prevalence of knee osteoarthritis or knee function in patients undergoing reconstruction of a torn anterior cruciate ligament with 4-strand hamstring autograft versus patellar tendon-bone autograft. STUDY DESIGN: Randomized controlled trial; Level of evidence, 1. METHODS: Seventy-two patients with subacute or chronic rupture of the anterior cruciate ligament were randomly assigned to autograft reconstruction with 4-strand gracilis and semitendinosus tendon (HAM) (N = 37) or with patellar tendon-bone (PTB) (N = 35) from the ipsilateral side. Outcome measurements were the Cincinnati knee score, single-legged hop tests, isokinetic muscle strength tests, pain, knee joint laxity test (KT-1000 arthrometer), and a radiologic evaluation (Kellgren and Lawrence) at 10-year follow-up. RESULTS: At 10 years, 57 patients (79%) were eligible for evaluation-29 in the HAM group and 28 in the PTB group. No differences were found between the 2 graft groups with respect to the Cincinnati knee score, the single-legged hop tests, pain, muscle strength measurements, or knee joint laxity. Fifty-five percent and 64% of the patients had osteoarthritis corresponding to Kellgren and Lawrence grade 2 or more in the HAM and the PTB groups, respectively (P =.27). For the uninvolved knee, the corresponding numbers were 28% and 22% (P = .62). CONCLUSION: At 10 years postoperatively, no statistically significant differences in clinical outcome between the 2 graft types were found. The prevalence of osteoarthritis was significantly higher in the operated leg than in the contralateral leg, but there were no significant differences between the 2 groups. The results indicate that the choice of graft type after an anterior cruciate ligament injury has minimal influence on the prevalence of osteoarthritis 10 years after surgery.","container-title":"Am J Sports Med","DOI":"10.1177/0363546509350301","issue":"3","journalAbbreviation":"Am J Sports Med","page":"448-54","publisher-place":"United States","title":"No difference in knee function or prevalence of osteoarthritis after reconstruction of the anterior cruciate ligament with 4-strand hamstring autograft versus patellar tendon-bone autograft: a randomized study with 10-year follow-up.","volume":"38","author":[{"literal":"Holm I"},{"literal":"Oiestad BE"},{"literal":"Risberg MA"},{"literal":"Aune AK"}],"issued":{"date-parts":[["2010"]]}}},{"id":51,"uris":["http://zotero.org/users/local/JAPDy0ht/items/29GMNF7S"],"itemData":{"id":51,"type":"article-journal","abstract":"PURPOSE: The incidence of an anterior cruciate ligament (ACL) tear is highest in female patients; however, it is not apparent whether graft choice affects clinical results. The aim of this prospective randomised study was to evaluate clinical results of an ACL reconstruction using patellar tendon [bone-patellar tendon-bone (BTB)] or hamstring graft (HS) in female patients. METHODS: Inclusion criteria were traumatic instability, no signs of osteoarthritis, no previous instability and no contralateral knee instability. Inclusion criteria were met in 150 patients, mean age 26 (17-47) years. Patients were randomised into two groups of 75 patients according to graft type; all had the same rehabilitation protocol. Tegner Lysholm knee score and stability were evaluated pre-operatively and one and two years postoperatively. The difference between groups was statistically evaluated using unpaired t test. RESULTS: Of the 150 patients, all completed one year follow-up; three were lost to follow-up at two years. There was no significant difference in functional scores and knee stability between groups. The HS group had significantly less anterior knee pain in the first six months postoperatively. CONCLUSION: ACL reconstruction significantly improves clinical results and stability of the knee. Difference in Lysholm score and stability between groups was not significant. Neither group showed higher tendency to graft failure within two years. Graft choice for reconstruction in female patients should be surgeon specific and individualised, as both grafts studied achieved comparable results.","container-title":"Int Orthop","DOI":"10.1007/s00264-014-2495-7","issue":"1","journalAbbreviation":"Int Orthop","page":"125-30","publisher-place":"Germany","title":"A comparison of ACL reconstruction using patellar tendon versus hamstring autograft in female patients: a prospective randomised study.","volume":"39","author":[{"literal":"Kautzner J"},{"literal":"Kos P"},{"literal":"Hanus M"},{"literal":"Trc T"},{"literal":"Havlas V"}],"issued":{"date-parts":[["2015"]]}}},{"id":43,"uris":["http://zotero.org/users/local/JAPDy0ht/items/YG4498VM"],"itemData":{"id":43,"type":"article-journal","abstract":"INTRODUCTION: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T"}],"issued":{"date-parts":[["2016"]]}}},{"id":87,"uris":["http://zotero.org/users/local/JAPDy0ht/items/SR3Z56HZ"],"itemData":{"id":87,"type":"article-journal","abstract":"PURPOSE: The aim of this study was to compare the results after arthroscopic anterior cruciate ligament (ACL) reconstruction using central-third, bone-patellar tendon-bone (BPTB group), 3-strand semitendinosus (ST group), or 4-strand semitendinosus/gracilis (ST/G group) autografts. TYPE OF STUDY: Prospective randomized trial. METHODS: A randomized series of 134 patients, all with unilateral ACL rupture was included in the study. In all 3 groups, interference screw fixation of the graft was used at both ends and 125 of 134 (93%) of the patients returned for the follow-up examination after 26 months (range, 20 to 43 months). The preoperative assessments in all 3 groups were similar in terms of gender, Tegner activity level, Lysholm score, KT-1000 measurements, 1-leg hop test, and the knee-walking test. RESULTS: At follow-up, the knee-walking test was significantly worse in the BPTB group than in the ST group (P = .0004) and ST/G group (P &lt; .0001). Furthermore, the knee-walking test was significantly worse at follow-up than preoperatively in the BPTB group (P &lt; .0001). The corresponding findings were not made in the other 2 groups. A significant reduction in knee laxity and an increase in activity level compared with the preoperative assessments were found in all 3 groups, without any significant differences between the groups. CONCLUSIONS: Two years after ACL reconstruction, the use of ST and ST/G autografts rendered significantly less discomfort during the knee-walking test than the use of BPTB autografts. However, in terms of functional outcome and knee laxity, the groups displayed no significant differences. LEVEL OF EVIDENCE: Level I.","container-title":"Arthroscopy","DOI":"10.1016/j.arthro.2004.09.014","issue":"1","journalAbbreviation":"Arthroscopy","page":"34-42","publisher-place":"United States","title":"A prospective randomized comparison of bone-patellar tendon-bone and hamstring grafts for anterior cruciate ligament reconstruction.","volume":"21","author":[{"literal":"Laxdal G"},{"literal":"Kartus J"},{"literal":"Hansson L"},{"literal":"Heidvall M"},{"literal":"Ejerhed L"},{"literal":"Karlsson J"}],"issued":{"date-parts":[["2005"]]}}},{"id":75,"uris":["http://zotero.org/users/local/JAPDy0ht/items/EKDLYPQB"],"itemData":{"id":75,"type":"article-journal","abstract":"BACKGROUND: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J"}],"issued":{"date-parts":[["2007"]]}}},{"id":18,"uris":["http://zotero.org/users/local/JAPDy0ht/items/SZY9Z2N4"],"itemData":{"id":18,"type":"article-journal","abstract":"BACKGROUND: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JO"}],"issued":{"date-parts":[["2024"]]}}},{"id":11,"uris":["http://zotero.org/users/local/JAPDy0ht/items/P9X45MBW"],"itemData":{"id":11,"type":"article-journal","abstract":"PURPOSE: The use of quadriceps tendon (QT) autograft is on the rise owing to its specific attributes, such as predictable size, lower graft failure rate, and less donor site morbidity. The hypothesis for the current study is that ACL reconstruction using QT autograft results in better clinical outcomes than hamstrings tendon (HT). METHODS: Patients underwent a single-bundle, all-inside ACL reconstruction after being randomized into QT and HT groups. At 12 months, objective outcomes (Lachman test, anterior drawer test, pivot shift test, and side-to-side anterior translation measurement with KT-1000) and subjective outcomes (Lysholm and KOOS scores) were evaluated, along with donor site morbidity and graft failure. RESULTS: Sixty-nine patients (QT: 33, HT: 36) were included in the final analysis. At 12 month follow-up, a negative Lachman test was found in 72.7% of cases in the QT group and 41.6% in the HT group (p = 0.04). Positive pivot shift was more frequent in the HT group (13.9% vs. 0%, p = 0.27), while KT-1000 showed greater anterior translation in the HT group than QT (3.77 ± 2.01 vs. 2.73 ± 1.64 mm, p = 0.23). Lysholm (92.4 vs. 88.2, p = 0.008) and KOOS (94.1 vs. 89.6, p = 0.01) scores were higher in the QT group. The only case of graft failure occurred in the HT group, which also had more sensory hypoesthesia (30.5%), while one patient in the QT group developed stiffness requiring arthrolysis. CONCLUSION: Quadriceps tendon autograft in ACL reconstruction offers superior translational stability and reduced donor site morbidity, with comparable PROMs and a trend toward improved rotational stability. CTRI REGISTRATION NUMBER: CTRI/2023/07/055894. EVIDENCE LEVEL: Level 1, Randomized Controlled Study.","container-title":"Eur J Orthop Surg Traumatol","DOI":"10.1007/s00590-025-04510-2","issue":"1","journalAbbreviation":"Eur J Orthop Surg Traumatol","page":"395","publisher-place":"France","title":"Quadriceps versus hamstrings autograft in anterior cruciate ligament reconstruction: a randomized control trial.","volume":"35","author":[{"literal":"Yadav AK"},{"literal":"Sharma A"},{"literal":"Paul N"},{"literal":"Bhakhar A"},{"literal":"Sarkar B"},{"literal":"Azam MQ"}],"issued":{"date-parts":[["2025"]]}}},{"id":93,"uris":["http://zotero.org/users/local/JAPDy0ht/items/CJD3QE43"],"itemData":{"id":93,"type":"article-journal","abstract":"BACKGROUND: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A"}],"issued":{"date-parts":[["2003"]]}}},{"id":88,"uris":["http://zotero.org/users/local/JAPDy0ht/items/6W2CTKDU"],"itemData":{"id":88,"type":"article-journal","abstract":"BACKGROUND: The choice of graft for anterior cruciate ligament reconstruction is a matter of debate, with patellar and hamstring tendons being the two most popular autologous graft options. The objective of this study was to determine in a prospective, randomized clinical trial whether two grafts (bone-patellar tendon-bone or doubled hamstring tendons) fixed with modern devices affect the two-year minimum clinical and radiographic outcomes of anterior cruciate ligament reconstruction. METHODS: One hundred and twenty patients with a chronic unilateral rupture of the anterior cruciate ligament underwent arthroscopically assisted reconstruction with use of either autologous bone-patellar tendon-bone or doubled hamstring tendon grafts, in a strictly alternating manner. Both groups were comparable with regard to demographic data, preoperative activity level, mechanism of injury, interval between the injury and the operation, and the amount of knee laxity present preoperatively. The same well-proven surgical technique and aggressive controlled rehabilitation was used. An independent observer, who was blinded with regard to the involved leg and the type of graft, performed the outcome assessment with use of a visual analog scale, the new International Knee Documentation Committee form, the Knee Injury and Osteoarthritis Outcome Score, the Functional Knee Score for Anterior Knee Pain, and an arthrometric and an isokinetic dynamometric evaluation. Radiographs were also made. RESULTS: At the two-year follow-up evaluation, no differences were found in terms of the visual analog score, the Knee Injury and Osteoarthritis Outcome Score, the new International Knee Documentation Committee subjective and objective evaluation scores, the KT-1000 side-to-side laxity measurements, the Functional Knee Score for Anterior Knee Pain, muscle strength recovery, or return to sports activities. In the bone-patellar tendon-bone group, we found a higher prevalence of postoperative kneeling discomfort (p &lt; 0.01) and an increased area of decreased skin sensitivity (p &lt; 0.001). In the hamstring tendon group, we recorded a higher prevalence of femoral tunnel widening (p &lt; 0.01). In this group, a correlation was also found between medial meniscectomy and an increased prevalence of pivot-shift glide (p = 0.035). CONCLUSIONS: We believe that, with use of accurate and proven surgical and rehabilitation techniques, both grafts are an equivalent option for anterior cruciate ligament reconstruction.","container-title":"J Bone Joint Surg Am","issue":"10","journalAbbreviation":"J Bone Joint Surg Am","page":"2143-55","publisher-place":"United States","title":"Anterior cruciate ligament reconstruction: bone-patellar tendon-bone compared with double semitendinosus and gracilis tendon grafts. A prospective, randomized clinical trial.","volume":"86","author":[{"literal":"Aglietti P"},{"literal":"Giron F"},{"literal":"Buzzi R"},{"literal":"Biddau F"},{"literal":"Sasso F"}],"issued":{"date-parts":[["2004"]]}}},{"id":96,"uris":["http://zotero.org/users/local/JAPDy0ht/items/UZ3Q4M8R"],"itemData":{"id":96,"type":"article-journal","abstract":"A prospective randomized study was performed to determine the differences in results between three methods of anterior cruciate ligament reconstruction: autogenous bone-patellar tendon-bone graft (group 1), semitendinosus and gracilis tendon graft reconstruction combined with an extraarticular procedure (group 2), and semitendinosus and gracilis tendon graft reconstruction alone (group 3). Preoperatively, there were no significant differences between groups. At a mean of 35.4 +/- 11.6 months postoperatively, 102 patients returned for evaluation. International Knee Documentation Committee knee evaluation revealed no significant differences in symptoms, function, return to pre-injury activity, harvest site abnormalities, or limitation of motion between groups 1 and 3. Patients in group 2 had a higher incidence of patellofemoral crepitation and loss of motion than did patients in group 3. The mean manual maximum KT-1000 arthrometer side-to-side difference was 2.1 +/- 2.0 mm in group 1, which was statistically significantly better than the difference in group 3 (3.1 +/- 2.3 mm). Final knee rating showed that 34 of 35 patients in group 1, 23 of 34 patients in group 2, and 26 of 33 patients in group 3 had a normal or nearly normal overall knee rating. Anterior cruciate ligament reconstruction with a semitendinosus and gracilis or a patellar tendon autograft may yield similar subjective results; however, the patellar tendon autograft may provide better objective stability in the long term. In addition, there appears to be no benefit to combining an intraarticular anterior cruciate ligament reconstruction with an extraarticular procedure.","container-title":"Am J Sports Med","DOI":"10.1177/03635465010290030201","issue":"3","journalAbbreviation":"Am J Sports Med","page":"272-9","publisher-place":"United States","title":"Anterior cruciate ligament reconstruction. A prospective randomized study of three surgical methods.","volume":"29","author":[{"literal":"Anderson AF"},{"literal":"Snyder RB"},{"literal":"Lipscomb AB Jr"}],"issued":{"date-parts":[["2001"]]}}},{"id":95,"uris":["http://zotero.org/users/local/JAPDy0ht/items/JM382MGE"],"itemData":{"id":95,"type":"article-journal","abstract":"Seventy-two patients with subacute or chronic rupture of the anterior cruciate ligament were randomly assigned to autograft reconstruction with four-strand gracilis and semitendinosus tendon (N = 37) or with patellar tendon-bone (N = 35) from the ipsilateral side. The groups were similar in terms of age, sex, level of activity, degree of laxity, meniscal lesions found surgically, and rehabilitation program. The follow-up was performed at another hospital by independent observers after 6, 12, and 24 months. Sixty-one patients (32 with hamstring tendon grafts and 29 with patellar tendon grafts) complied with the follow-up routine for the full 24 months. No differences were found between the groups with respect to Cincinnati functional score, KT-1000 arthrometer measurements, or stairs hopple test results. The subjective result and the single-legged hop test result were better for the hamstring tendon group after 6 and 12 months, but no differences were found after 24 months. The hamstring tendon group showed better isokinetic knee extension strength than did the patellar tendon group after 6 months, but not after 12 and 24 months. There was a significant weakness in isokinetic knee flexion strength among the hamstring tendon group. Anterior knee pain was not significantly different between the groups, but kneeling pain was significantly less common in the hamstring tendon group after 24 months.","container-title":"Am J Sports Med","DOI":"10.1177/03635465010290060901","issue":"6","journalAbbreviation":"Am J Sports Med","page":"722-8","publisher-place":"United States","title":"Four-strand hamstring tendon autograft compared with patellar tendon-bone autograft for anterior cruciate ligament reconstruction. A randomized study with two-year follow-up.","volume":"29","author":[{"literal":"Aune AK"},{"literal":"Holm I"},{"literal":"Risberg MA"},{"literal":"Jensen HK"},{"literal":"Steen H"}],"issued":{"date-parts":[["2001"]]}}},{"id":97,"uris":["http://zotero.org/users/local/JAPDy0ht/items/7C7VQKBY"],"itemData":{"id":97,"type":"article-journal","abstract":"The main objective of this study was to study solely early postoperative morbidity following anterior cruciate ligament (ACL) reconstruction by comparing the gold standard procedure, the bone-patellar tendon-bone graft (BTB), and one of the most common alternatives, the semitendinosus tendon graft (ST). The prospective study included 107 randomized patients (50 BTB and 57 ST). The follow-up period was set to 20-35 weeks postoperatively (mean 26.8 +/- 3.5 weeks). One patient suffered early graft rupture and 89 (84%) of the remaining 106 patients were able to attend the follow-up within the given time limit. There were no differences in sick leave between the groups. The Lysholm score, Tegner activity level score and Visual Analog Scales (VAS) with the questions \"How does your knee function?\" and \"How does your knee affect your activity level?\" revealed no differences between the groups. Subjective patellofemoral pain, patellofemoral compartment findings and donor site morbidity were more common in the BTB group, P &lt; 0.05. Lachman test grade 1+ was more common in the ST group, P &lt; 0.05, but there was no significant difference in instrumented Lachman side-to-side comparison. The ST group scored better in the one-leg hop test than the BTB group, P &lt; 0.05. No correlations between these clinical and functional findings and subjective knee function scores were found. In conclusion, ACL reconstruction with ST tendon graft presented fewer short-term postoperative problems as compared to reconstruction with BTB.","container-title":"Scand J Med Sci Sports","issue":"3","journalAbbreviation":"Scand J Med Sci Sports","page":"170-7","publisher-place":"Denmark","title":"There are differences in early morbidity after ACL reconstruction when comparing patellar tendon and semitendinosus tendon graft. A prospective randomized study of 107 patients.","volume":"11","author":[{"literal":"Eriksson K"},{"literal":"Anderberg P"},{"literal":"Hamberg P"},{"literal":"Olerud P"},{"literal":"Wredmark T"}],"issued":{"date-parts":[["2001"]]}}},{"id":91,"uris":["http://zotero.org/users/local/JAPDy0ht/items/XZL4UWFF"],"itemData":{"id":91,"type":"article-journal","abstract":"BACKGROUND: Patellar and hamstring tendon autografts are the most frequently used graft types for anterior cruciate ligament reconstruction, but few direct comparisons of outcomes have been published. HYPOTHESIS: There is no difference in outcome between the two types of reconstruction. STUDY DESIGN: Prospective randomized clinical trial. METHODS: After isolated anterior cruciate ligament rupture, 65 patients were randomized to receive either a patellar tendon or a four-strand hamstring tendon graft reconstruction, and results were reviewed at 4, 8, 12, 24, and 36 months. RESULTS: Pain on kneeling was more common and extension deficits were greater in the patellar tendon group. There were greater quadriceps peak torque deficits in the patellar tendon group at 4 and 8 months but not thereafter. In the hamstring tendon group, active flexion deficits were greater from 8 to 24 months, and KT-1000 arthrometer side-to-side differences in anterior knee laxity at 134 N were greater. Cincinnati knee scores, International Knee Documentation Committee ratings, and rates of return to preinjury activity levels were not significantly different between the two groups. CONCLUSIONS: Both grafts resulted in satisfactory functional outcomes but with increased morbidity in the patellar tendon group and increased knee laxity and radiographic femoral tunnel widening in the hamstring tendon group.","container-title":"Am J Sports Med","DOI":"10.1177/03635465030310041501","issue":"4","journalAbbreviation":"Am J Sports Med","page":"564-73","publisher-place":"United States","title":"A randomized comparison of patellar tendon and hamstring tendon anterior cruciate ligament reconstruction.","volume":"31","author":[{"literal":"Feller JA"},{"literal":"Webster KE"}],"issued":{"date-parts":[["2003"]]}}},{"id":58,"uris":["http://zotero.org/users/local/JAPDy0ht/items/JKP99QF7"],"itemData":{"id":58,"type":"article-journal","abstract":"PURPOSE: Several studies compare the short- and long-term results of anterior cruciate ligament (ACL) reconstruction using bone-patellar tendon-bone (BPTB) graft or double-looped semitendinosus and gracilis (DLSG) graft. However, no studies evaluate the long-term results of BPTB grafts fixed with metal interference screws and DLSG grafts fixed with the Bone Mulch Screw and the Washer Loc. This prospective randomized multicentre study has the null hypothesis that there is no difference in long-term outcome between the two procedures. METHODS: A total of 114 patients with a symptomatic ACL rupture were randomized to reconstruction with either a BPTB graft (N = 58) or a DLSG graft (N = 56). Follow-up was conducted after one, two and seven years. At the seven-year follow-up, 102 of the 114 patients (89%) were available for evaluation; however, 16 of these by telephone-interview only. RESULTS: Ten patients in the BPTB group and 19 patients in the DLSG group underwent additional knee surgery (P = 0.048), two and three, respectively, of these were ACL revisions (n.s.). The total flexion work was lower in the DLSG group (P = 0.001). The mean peak flexion torque and extension work, however, showed no difference between the groups. No significant differences were found between the groups regarding the Tegner activity score, the Lysholm functional score, the Knee injury and osteoarthritis outcome score (KOOS), subjective knee function, anterior knee pain or mobility. There was no significant difference in laxity between the groups on the Lachman test or the KT-1,000 maximum manual force test. CONCLUSIONS: Both grafts and fixation methods resulted in satisfactory subjective outcome and objective stability. Both these methods can therefore be considered as suitable alternatives for ACL reconstructions. LEVEL OF EVIDENCE: II.","container-title":"Knee Surg Sports Traumatol Arthrosc","DOI":"10.1007/s00167-012-1947-0","issue":"3","journalAbbreviation":"Knee Surg Sports Traumatol Arthrosc","page":"576-83","publisher-place":"Germany","title":"Long-term follow-up of patellar tendon grafts or hamstring tendon grafts in endoscopic ACL reconstructions.","volume":"21","author":[{"literal":"Gifstad T"},{"literal":"Sole A"},{"literal":"Strand T"},{"literal":"Uppheim G"},{"literal":"Grøntvedt T"},{"literal":"Drogset JO"}],"issued":{"date-parts":[["2013"]]}}},{"id":71,"uris":["http://zotero.org/users/local/JAPDy0ht/items/DG6TW9KW"],"itemData":{"id":71,"type":"article-journal","abstract":"OBJECTIVE: Many randomized clinical trials demonstrated that 4-strand hamstring tendon grafts have comparable results both subjectively and objectively with the patellar tendon grafts. The authors hypothesized that the increment of hamstring tendons strength with 6-strand graft could improve the knee stability compared to the result from using the gold standard patellar tendon. MATERIAL AND METHOD: Thirty-four patients were prospectively randomized into two groups for arthroscopic anterior cruciate ligament reconstruction. Seventeen patients underwent reconstruction with 6-strand hamstring tendons and the remaining seventeen were treated with bone-patellar tendon-bone graft. Patients were followed-up under the similar rehabilitation protocol for at least 12 months. At the time of final follow-up, all the patients in both groups were evaluated in terms of patient's satisfaction, activity level, and knee stability. RESULTS: Fifteen patients in bone-patellar tendon-bone graft (two lost to follow-up) and thirteen patients used 6-strand hamstring tendons (four were converted to 4-strand hamstring tendons) were evaluated at a mean of 19 months (range 12-31 months). The mean of KT-2000 side-to-side laxity measurement in 6-strand hamstring group (0.96 mm) is less than BPTB group (1.22 mm) significantly (p &lt; 0.05). Eleven of 13 patients (84.62%) that received the 6-strand hamstring tendons could return to sport activities compared to 10 of 15 patients (66.67%) that received BPTB graft. Hamstring group have a lower prevalence of donor-site morbidity resulting in less difficult in kneeling. CONCLUSION: The authors concluded that using 6-strand hamstring tendons could improve knee stability in the early clinical outcomes. With no difference in subjective assessment, anterior cruciate ligament reconstruction used hamstring tendons have less donor-site morbidity, which is more compatible to Asian life-style.","container-title":"J Med Assoc Thai","issue":"4","journalAbbreviation":"J Med Assoc Thai","page":"491-7","publisher-place":"Thailand","title":"Clinical comparison between six-strand hamstring tendon and patellar tendon autograft in arthroscopic anterior cruciate ligament reconstruction: a prospective, randomized clinical trial.","volume":"92","author":[{"literal":"Laoruengthana A"},{"literal":"Pattayakorn S"},{"literal":"Chotanaputhi T"},{"literal":"Kosiyatrakul A"}],"issued":{"date-parts":[["2009"]]}}},{"id":76,"uris":["http://zotero.org/users/local/JAPDy0ht/items/CW3H86AI"],"itemData":{"id":76,"type":"article-journal","abstract":"BACKGROUND: There are no controlled, prospective studies comparing the 10-year outcomes of anterior cruciate ligament (ACL) reconstruction using patellar tendon (PT) and 4-strand hamstring tendon (HT) autografts. HYPOTHESIS: Comparable results are possible with HT and PT autografts. STUDY DESIGN: Cohort study; Level of evidence, 2. METHODS: One hundred eighty ACL-deficient knees that met inclusion criteria underwent ACL reconstruction (90 HT autograft, 90 PT autograft) by one surgeon and were treated with an accelerated rehabilitation program. All knees were observed in a prospective fashion with subjective, objective, and radiographic evaluation at 2, 5, 7, and 10-year intervals. RESULTS: At 10 years, there were no differences in graft rupture rates (7/90 PT vs. 12/90 HT, P = .24). There were 20 contralateral ACL ruptures in the PT group, compared with 9 in the HT group (P = .02). In all patients, graft rupture was associated with instrumented laxity &gt;2 mm at 2 years (P = .001). Normal or near-normal function of the knee was reported in 97% of patients in both groups. In the PT group, harvest-site symptoms (P = .001) and kneeling pain (P = .01) were more common than in the HT group. More patients reported pain with strenuous activities in PT knees than in HT knees (P = .05). Radiographic osteoarthritis was more common in PT knees than the HT-reconstructed knees (P = .04). The difference, however, was composed of patients with mild osteoarthritis. Other predictors of radiographic osteoarthritis were &lt;90% single-legged hop test at 1 year and the need for further knee surgery. An \"ideal\" outcome, defined as an overall International Knee Documentation Committee grade of A or B and a radiographic grade of A at 10 years after ACL reconstruction, was associated with &lt;3 mm of instrumented laxity at 2 years, the absence of additional surgery in the knee, and HT grafts. CONCLUSIONS: It is possible to obtain excellent results with both HT and PT autografts. We recommend HT reconstructions to our patients because of decreased harvest-site symptoms and radiographic osteoarthritis.","container-title":"Am J Sports Med","DOI":"10.1177/0363546506296042","issue":"4","journalAbbreviation":"Am J Sports Med","page":"564-74","publisher-place":"United States","title":"A 10-year comparison of anterior cruciate ligament reconstructions with hamstring tendon and patellar tendon autograft: a controlled, prospective trial.","volume":"35","author":[{"literal":"Pinczewski LA"},{"literal":"Lyman J"},{"literal":"Salmon LJ"},{"literal":"Russell VJ"},{"literal":"Roe J"},{"literal":"Linklater J"}],"issued":{"date-parts":[["2007"]]}}},{"id":99,"uris":["http://zotero.org/users/local/JAPDy0ht/items/K4KVZ5TN"],"itemData":{"id":99,"type":"article-journal","abstract":"Radiographic tibial and femoral bone tunnel enlargement has been demonstrated following anterior cruciate ligament (ACL) reconstruction. This study investigated whether bone tunnel enlargement differs between four-strand hamstring (HS) and patellar tendon (PT) ACL reconstructions over the course of a 2-year follow-up. Patients undergoing primary ACL reconstruction (n = 65) were randomised to receive either a PT or HS autograft. Femoral fixation in both groups was by means of an Endobutton. On the tibial side the PT grafts were fixed using a metallic interference screw, and the HS tendons by sutures tied to a fixation post. The PT grafts were inserted such that the proximal end of the distal bone block was within 10 mm of the tibial articular surface, resulting in a portion of free patellar tendon in the femoral tunnel immediately proximal to the articular surface. Patients were reviewed after 4 months and 1 and 2 years. Tunnel enlargement was determined by measuring the widths of the femoral and tibial tunnels with a digital caliper in both lateral and anteroposterior radiographs. Because of the presence of the interference screw and the proximity of the bone block to the tibial articular surface, the tibial tunnel could not be reliably measured in the PT group. Measurements were corrected for magnification, and changes in tunnel width were recorded relative to the diameters drilled at surgery. Standard clinical measures were also noted. In 32% of patients in the PT group there was femoral tunnel obliteration from 4 months onwards. For the other patients there was a significantly greater increase in femoral tunnel width in the HS group than in the PT group at each follow-up, but no significant change with time. There was also a marked increase in tibial tunnel width in the HS group at 4 months but not thereafter. There was no relationship between tunnel enlargement and clinical measurements. Although tunnel enlargement is more common and greater with HS grafts, it does not appear to affect the clinical outcome in the first 2 postoperative years. Femoral suspensory fixation does not in itself appear to be the principal cause of femoral tunnel enlargement, at least for PT grafts.","container-title":"Knee Surg Sports Traumatol Arthrosc","DOI":"10.1007/s001670100191","issue":"2","journalAbbreviation":"Knee Surg Sports Traumatol Arthrosc","page":"86-91","publisher-place":"Germany","title":"Bone tunnel enlargement following anterior cruciate ligament reconstruction: a randomised comparison of hamstring and patellar tendon grafts with 2-year follow-up.","volume":"9","author":[{"literal":"Webster KE"},{"literal":"Feller JA"},{"literal":"Hameister KA"}],"issued":{"date-parts":[["2001"]]}}}],"schema":"https://github.com/citation-style-language/schema/raw/master/csl-citation.json"} </w:instrText>
      </w:r>
      <w:r>
        <w:fldChar w:fldCharType="separate"/>
      </w:r>
      <w:r w:rsidRPr="00A33E08">
        <w:t>(2,3,9,12–18,22,23,26–28,30–32,34–37,39,41,45–54)</w:t>
      </w:r>
      <w:r>
        <w:fldChar w:fldCharType="end"/>
      </w:r>
      <w:r>
        <w:t xml:space="preserve">, 30 studies reported on pivot-shift test </w:t>
      </w:r>
      <w:r>
        <w:fldChar w:fldCharType="begin"/>
      </w:r>
      <w:r>
        <w:instrText xml:space="preserve"> ADDIN ZOTERO_ITEM CSL_CITATION {"citationID":"pzaG7bg2","properties":{"unsorted":false,"formattedCitation":"(3,4,8,9,12\\uc0\\u8211{}14,16,17,31,33,38,39,41,42,44\\uc0\\u8211{}47,49,50,52,53,55\\uc0\\u8211{}57)","plainCitation":"(3,4,8,9,12–14,16,17,31,33,38,39,41,42,44–47,49,50,52,53,55–57)","noteIndex":0},"citationItems":[{"id":37,"uris":["http://zotero.org/users/local/JAPDy0ht/items/5T4HU6JW"],"itemData":{"id":37,"type":"article-journal","abstract":"The anterior half of the peroneus longus tendon (AHPLT) has been reported to be acceptable for ligament reconstruction with respect to strength and safety. However, there is little information regarding the clinical outcomes after using the AHPLT compared with other autograft tendons. A prospective randomized controlled study was performed to compare the results of 62 cases of all-inside anatomical single-bundle anterior cruciate ligament (ACL) reconstruction using the AHPLT and 62 cases using semitendinosus graft with an average of 30.0 ± 3.6 months' follow-up. Tunnel placements of enrolled cases were measured on three-dimensional (3D) computed tomography (CT) and X-ray imaging. Knee stability was assessed using the anterior drawer test, pivot shift test, and KT-1000. The International Knee Documentation Committee (IKDC) 2000 subjective score was used to evaluate functional outcomes. The American Orthopedic Foot and Ankle Score (AOFAS) and the assessment of eversion muscle strength were performed to evaluate the function of the ankle donor site. Tunnel positions, which were confirmed with 3D CT, were in the anatomical positions. At the final follow-up, there were no significant differences between the semitendinosus group and the AHPLT group in the IKDC score (90.4 ± 7.1 vs. 89.3. ± 8.4), KT 1000 measurements (1.71 ± 0.57 vs. 1.85 ± 0.77), pivot shift test, and Visual Analogue Scale (VAS) (0.15 ± 0.36 vs. 0.10 ± 0.30). No obvious ankle site complications were found at 24 months. The average AOFAS score of the AHPLT group was comparable to that of the semitendinosus tendon group (99.1 ± 1.40 vs. 99.5 ± 1.21). There was no significant difference in clinical outcomes or knee stability between the semitendinosus group and the AHPLT group at the 2-year follow-up. An AHPLT autograft may be a good alternative for all-inside ACL reconstruction with respect to its strength, safety, and donor site morbidity.","container-title":"J Knee Surg","DOI":"10.1055/s-0038-1627466","issue":"10","journalAbbreviation":"J Knee Surg","page":"1022-1030","publisher-place":"Germany","title":"All-Inside Single-Bundle Reconstruction of the Anterior Cruciate Ligament with the Anterior Half of the Peroneus Longus Tendon Compared to the Semitendinosus Tendon: A Two-Year Follow-Up Study.","volume":"31","author":[{"literal":"Bi M"},{"literal":"Zhao C"},{"literal":"Zhang S"},{"literal":"Yao B"},{"literal":"Hong Z"},{"literal":"Bi Q"}],"issued":{"date-parts":[["2018"]]}}},{"id":41,"uris":["http://zotero.org/users/local/JAPDy0ht/items/P4ZFH693"],"itemData":{"id":41,"type":"article-journal","abstract":"BACKGROUND: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J"}],"issued":{"date-parts":[["2016"]]}}},{"id":23,"uris":["http://zotero.org/users/local/JAPDy0ht/items/AMU7NGLB"],"itemData":{"id":23,"type":"article-journal","abstract":"BACKGROUND: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RPL"}],"issued":{"date-parts":[["2021"]]}}},{"id":26,"uris":["http://zotero.org/users/local/JAPDy0ht/items/TGV7GYQY"],"itemData":{"id":26,"type":"article-journal","abstract":"INTRODUCTION: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M"}],"issued":{"date-parts":[["2022"]]}}},{"id":47,"uris":["http://zotero.org/users/local/JAPDy0ht/items/YF8DX88E"],"itemData":{"id":47,"type":"article-journal","abstract":"PURPOSE: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Y"}],"issued":{"date-parts":[["2015"]]}}},{"id":31,"uris":["http://zotero.org/users/local/JAPDy0ht/items/B64M822C"],"itemData":{"id":31,"type":"article-journal","abstract":"OBJECTIVE: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P"}],"issued":{"date-parts":[["2020"]]}}},{"id":13,"uris":["http://zotero.org/users/local/JAPDy0ht/items/7QEQ2SXW"],"itemData":{"id":13,"type":"article-journal","abstract":"BACKGROUND: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S"}],"issued":{"date-parts":[["2025"]]}}},{"id":54,"uris":["http://zotero.org/users/local/JAPDy0ht/items/EPXMH477"],"itemData":{"id":54,"type":"article-journal","abstract":"PURPOSE: The purpose of this randomized controlled study was to compare knee stability, kneeling pain, harvest site pain, sensitivity loss, and subjective clinical outcome after primary anterior cruciate ligament (ACL) reconstruction with either bone-patellar tendon-bone (BPTB) or quadriceps tendon-bone (QTB) autografts in a noninferiority study design. METHODS: From 2005 to 2009, a total of 51 patients were included in the present study. Inclusion criteria were isolated ACL injuries in adults. Twenty-five patients were randomized to BPTB grafts and 26 to QTB grafts. An independent examiner performed follow-up evaluations 1 and 2 years postoperatively. Anteroposterior knee laxity was measured with a KT-1000 arthrometer (MEDmetric, San Diego, CA). Anterior knee pain was assessed clinically and by knee-walking ability. Knee Injury and Osteoarthritis Outcome Score (KOOS) and subjective International Knee Documentation Committee (IKDC) score were used for patient-evaluated outcome. RESULTS: Anterior knee laxity was equal between the 2 groups with KT-1000 values of 1.1 ± 1.4 mm and 0.8 ± 1.7 mm standard deviation (SD) at follow-up in QTB and BPTB groups, respectively (P = .65), whereas positive pivot shift test results were seen less frequently (14% compared with 38%, respectively; P = .03). Anterior kneeling pain, evaluated by the knee walking ability test, was significantly less in the QTB group, with only 7% of patients grading knee walking as difficult or impossible compared with 34% in the BPTB group. At 1 and 2 years' follow-up, there was no difference between the 2 groups in subjective patient-evaluated outcome. The IKDC score was 75 ± 13 patients and 76 ± 16 SD at 1-year follow-up in QTB and BPTB groups, respectively (P = .78). At 2 years, 12 patients were lost to follow-up, resulting in 18 in the BPTB group and 21 in the QTB group. CONCLUSIONS: The use of the QTB graft results in less kneeling pain, graft site pain, and sensitivity loss than seen with BPTB grafts; however, similar anterior knee stability and subjective outcomes are seen. The results of this study show that QTB is a viable option for ACL reconstruction. LEVEL OF EVIDENCE: Level II, randomized controlled clinical trial.","container-title":"Arthroscopy","DOI":"10.1016/j.arthro.2014.01.012","issue":"5","journalAbbreviation":"Arthroscopy","page":"593-8","publisher-place":"United States","title":"Is quadriceps tendon a better graft choice than patellar tendon? a prospective randomized study.","volume":"30","author":[{"literal":"Lund B"},{"literal":"Nielsen T"},{"literal":"Faunø P"},{"literal":"Christiansen SE"},{"literal":"Lind M"}],"issued":{"date-parts":[["2014"]]}}},{"id":7,"uris":["http://zotero.org/users/local/JAPDy0ht/items/9GSFMIY5"],"itemData":{"id":7,"type":"article-journal","abstract":"INTRODUCTION: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M"}],"issued":{"date-parts":[["2026"]]}}},{"id":81,"uris":["http://zotero.org/users/local/JAPDy0ht/items/QJW25IHW"],"itemData":{"id":81,"type":"article-journal","abstract":"Patellar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J"}],"issued":{"date-parts":[["2006"]]}}},{"id":85,"uris":["http://zotero.org/users/local/JAPDy0ht/items/LDJUT4WH"],"itemData":{"id":85,"type":"article-journal","abstract":"PURPOSE: To evaluate the clinical results of anterior cruciate ligament (ACL) reconstruction in patients with ACL-deficient knee in 2 similar groups of patients. TYPE OF STUDY: A prospective randomized comparison of patellar tendon (PT) versus semitendinosus and gracilis tendon (STG) autografts for ACL reconstruction. METHODS: Between 1994 and 1996, 85 consecutive male patients with chronic ACL-deficient knees underwent arthroscopically assisted reconstruction with either autologous PT or double-loop STG (4-strand) graft. PT grafts were used in patients with even-numbered birth dates and STG grafts for those with odd-numbered birth dates. Preoperatively, no significant differences between the 2 groups were noted with respect to age, level of activity, and degree of laxity (chi-square analysis). A standardized rehabilitation program was used for both groups postoperatively that included immediate active extension and early weight bearing and gradual flexion. Return to sports was permitted 8 months postoperatively. Assessment of the patients was carried out using a questionnaire, clinical assessment, Lysholm knee scores, the International Knee Documentation Committee scale, and radiological examination. RESULTS: At a mean follow-up of 81 months, there was no significant difference between the 2 groups with respect to subjective complaints (recurrent giving way, functional level) or objective laxity evaluation, including KT-1000 measurement or return to sports. Loss of extension of &lt; or =5 degrees was greater in the PT group (12 patients, 30 %) than in the STG group (8 patients, 17 %). There was loss of flexion of &lt; or =15 degrees in 5 patients (12 %) in the PT group and 1 patient (2.2 %) in the STG group. Anterior knee pain was recorded in 10 patients (24 %) in the PT group and 3 patients (5 %) in the STG group. The Lysholm knee score was 91.6 and 92.7 for the PT and STG groups, respectively, and the Tegner activity score decreased from 8.9 preoperatively for both groups to 7.9 for the PT group and 7.8 for the STG group. CONCLUSION: In this study, the 2 groups had comparable results in terms of patient satisfaction, activity level, and knee function. Our study showed that patellofemoral problems and loss of knee motion are more frequent in patients with PT grafts than in those with STG grafts. LEVEL OF EVIDENCE: Level I, Randomized Controlled Trial.","container-title":"Arthroscopy","DOI":"10.1016/j.arthro.2004.12.002","issue":"4","journalAbbreviation":"Arthroscopy","page":"412-7","publisher-place":"United States","title":"Clinical evaluation of arthroscopically assisted anterior cruciate ligament reconstruction: patellar tendon versus gracilis and semitendinosus autograft.","volume":"21","author":[{"literal":"Ibrahim SA"},{"literal":"Al-Kussary IM"},{"literal":"Al-Misfer AR"},{"literal":"Al-Mutairi HQ"},{"literal":"Ghafar SA"},{"literal":"El Noor TA"}],"issued":{"date-parts":[["2005"]]}}},{"id":61,"uris":["http://zotero.org/users/local/JAPDy0ht/items/5TNAN7BN"],"itemData":{"id":61,"type":"article-journal","abstract":"PURPOSE: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W"}],"issued":{"date-parts":[["2011"]]}}},{"id":18,"uris":["http://zotero.org/users/local/JAPDy0ht/items/SZY9Z2N4"],"itemData":{"id":18,"type":"article-journal","abstract":"BACKGROUND: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JO"}],"issued":{"date-parts":[["2024"]]}}},{"id":11,"uris":["http://zotero.org/users/local/JAPDy0ht/items/P9X45MBW"],"itemData":{"id":11,"type":"article-journal","abstract":"PURPOSE: The use of quadriceps tendon (QT) autograft is on the rise owing to its specific attributes, such as predictable size, lower graft failure rate, and less donor site morbidity. The hypothesis for the current study is that ACL reconstruction using QT autograft results in better clinical outcomes than hamstrings tendon (HT). METHODS: Patients underwent a single-bundle, all-inside ACL reconstruction after being randomized into QT and HT groups. At 12 months, objective outcomes (Lachman test, anterior drawer test, pivot shift test, and side-to-side anterior translation measurement with KT-1000) and subjective outcomes (Lysholm and KOOS scores) were evaluated, along with donor site morbidity and graft failure. RESULTS: Sixty-nine patients (QT: 33, HT: 36) were included in the final analysis. At 12 month follow-up, a negative Lachman test was found in 72.7% of cases in the QT group and 41.6% in the HT group (p = 0.04). Positive pivot shift was more frequent in the HT group (13.9% vs. 0%, p = 0.27), while KT-1000 showed greater anterior translation in the HT group than QT (3.77 ± 2.01 vs. 2.73 ± 1.64 mm, p = 0.23). Lysholm (92.4 vs. 88.2, p = 0.008) and KOOS (94.1 vs. 89.6, p = 0.01) scores were higher in the QT group. The only case of graft failure occurred in the HT group, which also had more sensory hypoesthesia (30.5%), while one patient in the QT group developed stiffness requiring arthrolysis. CONCLUSION: Quadriceps tendon autograft in ACL reconstruction offers superior translational stability and reduced donor site morbidity, with comparable PROMs and a trend toward improved rotational stability. CTRI REGISTRATION NUMBER: CTRI/2023/07/055894. EVIDENCE LEVEL: Level 1, Randomized Controlled Study.","container-title":"Eur J Orthop Surg Traumatol","DOI":"10.1007/s00590-025-04510-2","issue":"1","journalAbbreviation":"Eur J Orthop Surg Traumatol","page":"395","publisher-place":"France","title":"Quadriceps versus hamstrings autograft in anterior cruciate ligament reconstruction: a randomized control trial.","volume":"35","author":[{"literal":"Yadav AK"},{"literal":"Sharma A"},{"literal":"Paul N"},{"literal":"Bhakhar A"},{"literal":"Sarkar B"},{"literal":"Azam MQ"}],"issued":{"date-parts":[["2025"]]}}},{"id":44,"uris":["http://zotero.org/users/local/JAPDy0ht/items/P8I2CWRU"],"itemData":{"id":44,"type":"article-journal","abstract":"PURPOSE: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JK"}],"issued":{"date-parts":[["2017"]]}}},{"id":68,"uris":["http://zotero.org/users/local/JAPDy0ht/items/9ZZ8BU76"],"itemData":{"id":68,"type":"article-journal","abstract":"Sixty-eight patients were clinically evaluated preoperatively, 3, 5, 7, 9 months, 1 and 2 years after ACL reconstruction, 34 with patellar tendon graft, 34 with hamstring graft. Outcome regarding graft choice and anterior knee laxity (P = 0.04) was in favour of patellar tendon graft. Hamstring graft led to a larger laxity, 2.4 mm compared with patellar tendon graft, 1.3 mm at 1 year and 2.5 mm and 1.5 mm, respectively, at 2 years (P = 0.05). There was a significant difference in rotational knee stability in favour of the patellar tendon graft at all test occasions but 9 months. A general effect regarding graft choice and muscle torque was found at 90 degrees/s for quadriceps (P = 0.03) and hamstrings (P &lt; or = 0.0001) and at 230 degrees/s for hamstrings (P &lt; or = 0.0001). No treatment effect regarding graft choice and one-leg hop test, postural sway or knee function was found. No group differences in anterior knee pain were found at any of the test occasions but 2 years in favour of hamstring graft compared to patellar tendon graft (P = 0.04). Patellar tendon graft resulted in higher activity level than hamstring graft at all test occasions but 1 year (P = 0.01). Patellar tendon ACL reconstruction led to more stable knees with less anterior knee laxity and less rotational instability than hamstring ACL reconstruction. Hamstring graft patients had not reached preoperative level in hamstring torque even 2 years after ACL reconstruction. Athletes with patellar tendon graft returned to sports earlier and at a higher level than those with hamstring graft.","container-title":"Knee Surg Sports Traumatol Arthrosc","DOI":"10.1007/s00167-009-0961-3","issue":"6","journalAbbreviation":"Knee Surg Sports Traumatol Arthrosc","page":"805-13","publisher-place":"Germany","title":"A 2-year follow-up of rehabilitation after ACL reconstruction using patellar tendon or hamstring tendon grafts: a prospective randomised outcome study.","volume":"18","author":[{"literal":"Heijne A"},{"literal":"Werner S"}],"issued":{"date-parts":[["2010"]]}}},{"id":93,"uris":["http://zotero.org/users/local/JAPDy0ht/items/CJD3QE43"],"itemData":{"id":93,"type":"article-journal","abstract":"BACKGROUND: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A"}],"issued":{"date-parts":[["2003"]]}}},{"id":88,"uris":["http://zotero.org/users/local/JAPDy0ht/items/6W2CTKDU"],"itemData":{"id":88,"type":"article-journal","abstract":"BACKGROUND: The choice of graft for anterior cruciate ligament reconstruction is a matter of debate, with patellar and hamstring tendons being the two most popular autologous graft options. The objective of this study was to determine in a prospective, randomized clinical trial whether two grafts (bone-patellar tendon-bone or doubled hamstring tendons) fixed with modern devices affect the two-year minimum clinical and radiographic outcomes of anterior cruciate ligament reconstruction. METHODS: One hundred and twenty patients with a chronic unilateral rupture of the anterior cruciate ligament underwent arthroscopically assisted reconstruction with use of either autologous bone-patellar tendon-bone or doubled hamstring tendon grafts, in a strictly alternating manner. Both groups were comparable with regard to demographic data, preoperative activity level, mechanism of injury, interval between the injury and the operation, and the amount of knee laxity present preoperatively. The same well-proven surgical technique and aggressive controlled rehabilitation was used. An independent observer, who was blinded with regard to the involved leg and the type of graft, performed the outcome assessment with use of a visual analog scale, the new International Knee Documentation Committee form, the Knee Injury and Osteoarthritis Outcome Score, the Functional Knee Score for Anterior Knee Pain, and an arthrometric and an isokinetic dynamometric evaluation. Radiographs were also made. RESULTS: At the two-year follow-up evaluation, no differences were found in terms of the visual analog score, the Knee Injury and Osteoarthritis Outcome Score, the new International Knee Documentation Committee subjective and objective evaluation scores, the KT-1000 side-to-side laxity measurements, the Functional Knee Score for Anterior Knee Pain, muscle strength recovery, or return to sports activities. In the bone-patellar tendon-bone group, we found a higher prevalence of postoperative kneeling discomfort (p &lt; 0.01) and an increased area of decreased skin sensitivity (p &lt; 0.001). In the hamstring tendon group, we recorded a higher prevalence of femoral tunnel widening (p &lt; 0.01). In this group, a correlation was also found between medial meniscectomy and an increased prevalence of pivot-shift glide (p = 0.035). CONCLUSIONS: We believe that, with use of accurate and proven surgical and rehabilitation techniques, both grafts are an equivalent option for anterior cruciate ligament reconstruction.","container-title":"J Bone Joint Surg Am","issue":"10","journalAbbreviation":"J Bone Joint Surg Am","page":"2143-55","publisher-place":"United States","title":"Anterior cruciate ligament reconstruction: bone-patellar tendon-bone compared with double semitendinosus and gracilis tendon grafts. A prospective, randomized clinical trial.","volume":"86","author":[{"literal":"Aglietti P"},{"literal":"Giron F"},{"literal":"Buzzi R"},{"literal":"Biddau F"},{"literal":"Sasso F"}],"issued":{"date-parts":[["2004"]]}}},{"id":96,"uris":["http://zotero.org/users/local/JAPDy0ht/items/UZ3Q4M8R"],"itemData":{"id":96,"type":"article-journal","abstract":"A prospective randomized study was performed to determine the differences in results between three methods of anterior cruciate ligament reconstruction: autogenous bone-patellar tendon-bone graft (group 1), semitendinosus and gracilis tendon graft reconstruction combined with an extraarticular procedure (group 2), and semitendinosus and gracilis tendon graft reconstruction alone (group 3). Preoperatively, there were no significant differences between groups. At a mean of 35.4 +/- 11.6 months postoperatively, 102 patients returned for evaluation. International Knee Documentation Committee knee evaluation revealed no significant differences in symptoms, function, return to pre-injury activity, harvest site abnormalities, or limitation of motion between groups 1 and 3. Patients in group 2 had a higher incidence of patellofemoral crepitation and loss of motion than did patients in group 3. The mean manual maximum KT-1000 arthrometer side-to-side difference was 2.1 +/- 2.0 mm in group 1, which was statistically significantly better than the difference in group 3 (3.1 +/- 2.3 mm). Final knee rating showed that 34 of 35 patients in group 1, 23 of 34 patients in group 2, and 26 of 33 patients in group 3 had a normal or nearly normal overall knee rating. Anterior cruciate ligament reconstruction with a semitendinosus and gracilis or a patellar tendon autograft may yield similar subjective results; however, the patellar tendon autograft may provide better objective stability in the long term. In addition, there appears to be no benefit to combining an intraarticular anterior cruciate ligament reconstruction with an extraarticular procedure.","container-title":"Am J Sports Med","DOI":"10.1177/03635465010290030201","issue":"3","journalAbbreviation":"Am J Sports Med","page":"272-9","publisher-place":"United States","title":"Anterior cruciate ligament reconstruction. A prospective randomized study of three surgical methods.","volume":"29","author":[{"literal":"Anderson AF"},{"literal":"Snyder RB"},{"literal":"Lipscomb AB Jr"}],"issued":{"date-parts":[["2001"]]}}},{"id":97,"uris":["http://zotero.org/users/local/JAPDy0ht/items/7C7VQKBY"],"itemData":{"id":97,"type":"article-journal","abstract":"The main objective of this study was to study solely early postoperative morbidity following anterior cruciate ligament (ACL) reconstruction by comparing the gold standard procedure, the bone-patellar tendon-bone graft (BTB), and one of the most common alternatives, the semitendinosus tendon graft (ST). The prospective study included 107 randomized patients (50 BTB and 57 ST). The follow-up period was set to 20-35 weeks postoperatively (mean 26.8 +/- 3.5 weeks). One patient suffered early graft rupture and 89 (84%) of the remaining 106 patients were able to attend the follow-up within the given time limit. There were no differences in sick leave between the groups. The Lysholm score, Tegner activity level score and Visual Analog Scales (VAS) with the questions \"How does your knee function?\" and \"How does your knee affect your activity level?\" revealed no differences between the groups. Subjective patellofemoral pain, patellofemoral compartment findings and donor site morbidity were more common in the BTB group, P &lt; 0.05. Lachman test grade 1+ was more common in the ST group, P &lt; 0.05, but there was no significant difference in instrumented Lachman side-to-side comparison. The ST group scored better in the one-leg hop test than the BTB group, P &lt; 0.05. No correlations between these clinical and functional findings and subjective knee function scores were found. In conclusion, ACL reconstruction with ST tendon graft presented fewer short-term postoperative problems as compared to reconstruction with BTB.","container-title":"Scand J Med Sci Sports","issue":"3","journalAbbreviation":"Scand J Med Sci Sports","page":"170-7","publisher-place":"Denmark","title":"There are differences in early morbidity after ACL reconstruction when comparing patellar tendon and semitendinosus tendon graft. A prospective randomized study of 107 patients.","volume":"11","author":[{"literal":"Eriksson K"},{"literal":"Anderberg P"},{"literal":"Hamberg P"},{"literal":"Olerud P"},{"literal":"Wredmark T"}],"issued":{"date-parts":[["2001"]]}}},{"id":91,"uris":["http://zotero.org/users/local/JAPDy0ht/items/XZL4UWFF"],"itemData":{"id":91,"type":"article-journal","abstract":"BACKGROUND: Patellar and hamstring tendon autografts are the most frequently used graft types for anterior cruciate ligament reconstruction, but few direct comparisons of outcomes have been published. HYPOTHESIS: There is no difference in outcome between the two types of reconstruction. STUDY DESIGN: Prospective randomized clinical trial. METHODS: After isolated anterior cruciate ligament rupture, 65 patients were randomized to receive either a patellar tendon or a four-strand hamstring tendon graft reconstruction, and results were reviewed at 4, 8, 12, 24, and 36 months. RESULTS: Pain on kneeling was more common and extension deficits were greater in the patellar tendon group. There were greater quadriceps peak torque deficits in the patellar tendon group at 4 and 8 months but not thereafter. In the hamstring tendon group, active flexion deficits were greater from 8 to 24 months, and KT-1000 arthrometer side-to-side differences in anterior knee laxity at 134 N were greater. Cincinnati knee scores, International Knee Documentation Committee ratings, and rates of return to preinjury activity levels were not significantly different between the two groups. CONCLUSIONS: Both grafts resulted in satisfactory functional outcomes but with increased morbidity in the patellar tendon group and increased knee laxity and radiographic femoral tunnel widening in the hamstring tendon group.","container-title":"Am J Sports Med","DOI":"10.1177/03635465030310041501","issue":"4","journalAbbreviation":"Am J Sports Med","page":"564-73","publisher-place":"United States","title":"A randomized comparison of patellar tendon and hamstring tendon anterior cruciate ligament reconstruction.","volume":"31","author":[{"literal":"Feller JA"},{"literal":"Webster KE"}],"issued":{"date-parts":[["2003"]]}}},{"id":71,"uris":["http://zotero.org/users/local/JAPDy0ht/items/DG6TW9KW"],"itemData":{"id":71,"type":"article-journal","abstract":"OBJECTIVE: Many randomized clinical trials demonstrated that 4-strand hamstring tendon grafts have comparable results both subjectively and objectively with the patellar tendon grafts. The authors hypothesized that the increment of hamstring tendons strength with 6-strand graft could improve the knee stability compared to the result from using the gold standard patellar tendon. MATERIAL AND METHOD: Thirty-four patients were prospectively randomized into two groups for arthroscopic anterior cruciate ligament reconstruction. Seventeen patients underwent reconstruction with 6-strand hamstring tendons and the remaining seventeen were treated with bone-patellar tendon-bone graft. Patients were followed-up under the similar rehabilitation protocol for at least 12 months. At the time of final follow-up, all the patients in both groups were evaluated in terms of patient's satisfaction, activity level, and knee stability. RESULTS: Fifteen patients in bone-patellar tendon-bone graft (two lost to follow-up) and thirteen patients used 6-strand hamstring tendons (four were converted to 4-strand hamstring tendons) were evaluated at a mean of 19 months (range 12-31 months). The mean of KT-2000 side-to-side laxity measurement in 6-strand hamstring group (0.96 mm) is less than BPTB group (1.22 mm) significantly (p &lt; 0.05). Eleven of 13 patients (84.62%) that received the 6-strand hamstring tendons could return to sport activities compared to 10 of 15 patients (66.67%) that received BPTB graft. Hamstring group have a lower prevalence of donor-site morbidity resulting in less difficult in kneeling. CONCLUSION: The authors concluded that using 6-strand hamstring tendons could improve knee stability in the early clinical outcomes. With no difference in subjective assessment, anterior cruciate ligament reconstruction used hamstring tendons have less donor-site morbidity, which is more compatible to Asian life-style.","container-title":"J Med Assoc Thai","issue":"4","journalAbbreviation":"J Med Assoc Thai","page":"491-7","publisher-place":"Thailand","title":"Clinical comparison between six-strand hamstring tendon and patellar tendon autograft in arthroscopic anterior cruciate ligament reconstruction: a prospective, randomized clinical trial.","volume":"92","author":[{"literal":"Laoruengthana A"},{"literal":"Pattayakorn S"},{"literal":"Chotanaputhi T"},{"literal":"Kosiyatrakul A"}],"issued":{"date-parts":[["2009"]]}}},{"id":76,"uris":["http://zotero.org/users/local/JAPDy0ht/items/CW3H86AI"],"itemData":{"id":76,"type":"article-journal","abstract":"BACKGROUND: There are no controlled, prospective studies comparing the 10-year outcomes of anterior cruciate ligament (ACL) reconstruction using patellar tendon (PT) and 4-strand hamstring tendon (HT) autografts. HYPOTHESIS: Comparable results are possible with HT and PT autografts. STUDY DESIGN: Cohort study; Level of evidence, 2. METHODS: One hundred eighty ACL-deficient knees that met inclusion criteria underwent ACL reconstruction (90 HT autograft, 90 PT autograft) by one surgeon and were treated with an accelerated rehabilitation program. All knees were observed in a prospective fashion with subjective, objective, and radiographic evaluation at 2, 5, 7, and 10-year intervals. RESULTS: At 10 years, there were no differences in graft rupture rates (7/90 PT vs. 12/90 HT, P = .24). There were 20 contralateral ACL ruptures in the PT group, compared with 9 in the HT group (P = .02). In all patients, graft rupture was associated with instrumented laxity &gt;2 mm at 2 years (P = .001). Normal or near-normal function of the knee was reported in 97% of patients in both groups. In the PT group, harvest-site symptoms (P = .001) and kneeling pain (P = .01) were more common than in the HT group. More patients reported pain with strenuous activities in PT knees than in HT knees (P = .05). Radiographic osteoarthritis was more common in PT knees than the HT-reconstructed knees (P = .04). The difference, however, was composed of patients with mild osteoarthritis. Other predictors of radiographic osteoarthritis were &lt;90% single-legged hop test at 1 year and the need for further knee surgery. An \"ideal\" outcome, defined as an overall International Knee Documentation Committee grade of A or B and a radiographic grade of A at 10 years after ACL reconstruction, was associated with &lt;3 mm of instrumented laxity at 2 years, the absence of additional surgery in the knee, and HT grafts. CONCLUSIONS: It is possible to obtain excellent results with both HT and PT autografts. We recommend HT reconstructions to our patients because of decreased harvest-site symptoms and radiographic osteoarthritis.","container-title":"Am J Sports Med","DOI":"10.1177/0363546506296042","issue":"4","journalAbbreviation":"Am J Sports Med","page":"564-74","publisher-place":"United States","title":"A 10-year comparison of anterior cruciate ligament reconstructions with hamstring tendon and patellar tendon autograft: a controlled, prospective trial.","volume":"35","author":[{"literal":"Pinczewski LA"},{"literal":"Lyman J"},{"literal":"Salmon LJ"},{"literal":"Russell VJ"},{"literal":"Roe J"},{"literal":"Linklater J"}],"issued":{"date-parts":[["2007"]]}}},{"id":94,"uris":["http://zotero.org/users/local/JAPDy0ht/items/G3C6MKCV"],"itemData":{"id":94,"type":"article-journal","abstract":"BACKGROUND: The purpose of this investigation was to evaluate replacement of a torn anterior cruciate ligament with either a bone-patellar tendon-bone autograft or a two-strand semitendinosus-gracilis autograft to compare the results of clinical testing, patient satisfaction, activity level, functional status, and muscle strength. METHODS: Fifty-six patients with a torn anterior cruciate ligament were enrolled in a prospective, randomized, controlled study. Twenty-eight underwent reconstruction with a bone-patellar tendon-bone autograft, and twenty-eight were treated with a two-strand semitendinosus-gracilis autograft. Patients were followed for an average of thirty-nine months (range, thirty-six to fifty-seven months). At the time of final follow-up, twenty-two patients in each group were evaluated in terms of clinical test findings, patient satisfaction, activity level, functional status, and isokinetic muscle strength. RESULTS: The objective outcome of replacement of the torn anterior cruciate ligament with a bone-patellar tendon-bone graft was superior to that obtained with a two-strand semitendinosus-gracilis graft. At the three-year follow-up interval, the patients in whom a hamstring graft had been used had an average of 4.4 mm of increased anterior knee laxity compared with the laxity of the contralateral, normal knee, whereas the patients in whom a bone-patellar tendon-bone graft had been used had an average of 1.1 mm of increased knee laxity. Fourteen percent (three) of the twenty-two patients with a hamstring graft had a mild pivot shift, and 27% (six) had a moderate pivot shift. Only 14% (three) of the twenty-two patients with a bone-patellar tendon-bone graft had a mild pivot shift, and none had a moderate pivot shift. At the same follow-up interval, the patients in whom a hamstring graft had been used had significantly lower peak knee-flexion strength than those who had a bone-patellar tendon-bone graft (p = 0.039). In contrast, the two treatments produced similar outcomes in terms of patient satisfaction, activity level, and knee function (ability to perform a one-legged hop, bear weight, squat, climb stairs, run in place, and duckwalk). CONCLUSIONS: After three years of follow-up, the objective results of anterior cruciate ligament replacement with a bone-patellar tendon-bone autograft were superior to those of replacement with a two-strand semitendinosus-gracilis graft with regard to knee laxity, pivot-shift grade, and strength of the knee flexor muscles. However, the two groups had comparable results in terms of patient satisfaction, activity level, and knee function.","container-title":"J Bone Joint Surg Am","DOI":"10.2106/00004623-200209000-00001","issue":"9","journalAbbreviation":"J Bone Joint Surg Am","page":"1503-13","publisher-place":"United States","title":"Anterior cruciate ligament replacement: comparison of bone-patellar tendon-bone grafts with two-strand hamstring grafts. A prospective, randomized study.","volume":"84","author":[{"literal":"Beynnon BD"},{"literal":"Johnson RJ"},{"literal":"Fleming BC"},{"literal":"Kannus P"},{"literal":"Kaplan M"},{"literal":"Samani J"},{"literal":"Renström P"}],"issued":{"date-parts":[["2002"]]}}},{"id":56,"uris":["http://zotero.org/users/local/JAPDy0ht/items/LWPZ9EJ2"],"itemData":{"id":56,"type":"article-journal","abstract":"PURPOSE: To compare the results and outcome of anterior cruciate ligament (ACL) reconstruction using autogenous hamstring tendon versus fresh-frozen allograft anterior tibialis tendon. METHODS: A prospective randomized study was conducted from September 2002 to October 2006. We randomized 147 patients to undergo ACL reconstruction with either autogenous hamstring or fresh-frozen allograft anterior tibialis tendon. Of these patients, 102 (69%) completed a minimum of 2 years' follow-up. There were 54 patients in the hamstring group (73% of those originally enrolled in the group) and 48 patients in the allograft group (66%). All patients underwent standardized subjective and objective evaluation with functional outcome assessments (International Knee Documentation Committee [IKDC]), and standardized radiographs were also obtained. RESULTS: The mean age was 32.0 years for the autograft group and 33.3 years for the allograft group. There was no difference in stability between the 2 groups (P &gt; .05). The mean IKDC subjective score was 91.0 for the autograft group and 90.9 for the allograft group (P &gt; .05). The functional IKDC scores for the autograft group were normal in 46 patients (85%), nearly normal in 7 patients (13%), and severely abnormal in 1 patient. For the allograft group, the functional IKDC scores were normal in 43 patients (90%) and nearly normal in 5 (10%) (P &gt; .05). There were 4 reoperations in the allograft group and 3 reoperations in the autograft group. No patient underwent revision ACL surgery or planned to undergo revision surgery because of instability in either group during the study period despite the 1 patient in the autograft group with a pivot shift and a maximum manual KT measurement (MEDmetric, San Diego, CA) of 5 mm. CONCLUSIONS: The use of fresh-frozen anterior tibialis allograft (non-treated) for ACL reconstruction produced similar subjective and functional outcomes at 24 months' minimal follow-up compared with patients undergoing ACL reconstruction with autograft hamstring tendon. LEVEL OF EVIDENCE: Level II, prospective comparative study.","container-title":"Arthroscopy","DOI":"10.1016/j.arthro.2012.05.010","issue":"8","journalAbbreviation":"Arthroscopy","page":"1079-86","publisher-place":"United States","title":"The effect of graft tissue on anterior cruciate ligament outcomes: a multicenter, prospective, randomized controlled trial comparing autograft hamstrings with fresh-frozen anterior tibialis allograft.","volume":"28","author":[{"literal":"Lawhorn KW"},{"literal":"Howell SM"},{"literal":"Traina SM"},{"literal":"Gottlieb JE"},{"literal":"Meade TD"},{"literal":"Freedberg HI"}],"issued":{"date-parts":[["2012"]]}}},{"id":36,"uris":["http://zotero.org/users/local/JAPDy0ht/items/WKHBAJ9R"],"itemData":{"id":36,"type":"article-journal","abstract":"BACKGROUND: Short-term and mid-term differences between hamstring and patellar tendon autografts for anterior cruciate ligament (ACL) reconstruction are well documented. Systematic reviews highlight the lack of long-term results between the two grafts. HYPOTHESIS: Seventeen years after ACL reconstruction, no difference will be found in functional outcome, quality of life, and graft failure between patients with patellar tendon (PT) or semitendinosus and gracilis tendon (STG) autografts; however, a significant difference will be seen in the prevalence of osteoarthritis. STUDY DESIGN: Randomized controlled trial; Level of evidence, 2. METHODS: Sixty-four patients were included in this prospective study (32 in each group). A single surgeon performed primary ACL reconstruction in alternating sequence. Forty-eight patients (24 in each group) were evaluated 17 years after ACL reconstruction: A clinical assessment was made based on the International Knee Documentation Committee (IKDC) form, instrumented laxity was measured with KT-1000 arthrometer, and radiography of the operated knee was conducted and assessed for degenerative disease. The Lysholm questionnaire and the Short Form-36 version 2 questionnaire were filled out by the patients. RESULTS: At the 17-year follow-up, no statistically significant differences were seen with respect to graft failure (2 reruptures in the semitendinosus and gracilis tendon [STG] group [6.3%] and 3 reruptures in the PT group [9.4%]) and functional outcome. Increased instrumented laxity (&gt;3 mm) measured with KT-1000 arthrometer was seen in significantly more patients in the STG group (8 in the STG group compared with 2 in the PT group; P = .03) with a mean side-to-side difference of 2.17 ± 1.86 mm in the STG group compared with 1.33 ± 1.93 mm in the PT group. A significant difference was found in frequency of knee osteoarthritis (OA)-100% in the PT group compared with 71% in the STG group ( P = .004). Patients in the PT group tended to have higher grade OA according to the IKDC grading system, with an average grade of 1.46 in the PT group compared with 1 in the STG group ( P = .055). The degenerative changes in the PT group were more common in the medial and patellofemoral compartments ( P = .003 and P = .04, respectively). CONCLUSION: Both autografts provided good to excellent subjective outcomes. No significant differences were noted in graft failure and clinical instability. However, significantly more patients in the STG group had increased instrumented anteroposterior translation measured with KT-1000 arthrometer, and there was a greater prevalence of knee OA at 17 years after surgery in the PT group.","container-title":"Am J Sports Med","DOI":"10.1177/0363546518768768","issue":"8","journalAbbreviation":"Am J Sports Med","page":"1800-1808","publisher-place":"United States","title":"Long-term Comparison of Semitendinosus and Gracilis Tendon Versus Patellar Tendon Autografts for Anterior Cruciate Ligament Reconstruction: A 17-Year Follow-up of a Randomized Controlled Trial.","volume":"46","author":[{"literal":"Sajovic M"},{"literal":"Stropnik D"},{"literal":"Skaza K"}],"issued":{"date-parts":[["2018"]]}}}],"schema":"https://github.com/citation-style-language/schema/raw/master/csl-citation.json"} </w:instrText>
      </w:r>
      <w:r>
        <w:fldChar w:fldCharType="separate"/>
      </w:r>
      <w:r w:rsidRPr="00A33E08">
        <w:t>(3,4,8,9,12–14,16,17,31,33,38,39,41,42,44–47,49,50,52,53,55–57)</w:t>
      </w:r>
      <w:r>
        <w:fldChar w:fldCharType="end"/>
      </w:r>
      <w:r>
        <w:t xml:space="preserve">, and 26 studies reported on Lachman test </w:t>
      </w:r>
      <w:r>
        <w:fldChar w:fldCharType="begin"/>
      </w:r>
      <w:r>
        <w:instrText xml:space="preserve"> ADDIN ZOTERO_ITEM CSL_CITATION {"citationID":"mRv0gz1v","properties":{"unsorted":false,"formattedCitation":"(4,8,12,15,17,30,31,33,35,37\\uc0\\u8211{}39,42,45,46,50,51,53,55,57)","plainCitation":"(4,8,12,15,17,30,31,33,35,37–39,42,45,46,50,51,53,55,57)","noteIndex":0},"citationItems":[{"id":41,"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J"}],"issued":{"date-parts":[["2016"]]}}},{"id":23,"uris":["http://zotero.org/users/local/JAPDy0ht/items/AMU7NGLB"],"itemData":{"id":23,"type":"article-journal","abstract":"BACKGROUND: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RPL"}],"issued":{"date-parts":[["2021"]]}}},{"id":47,"uris":["http://zotero.org/users/local/JAPDy0ht/items/YF8DX88E"],"itemData":{"id":47,"type":"article-journal","abstract":"PURPOSE: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Y"}],"issued":{"date-parts":[["2015"]]}}},{"id":57,"uris":["http://zotero.org/users/local/JAPDy0ht/items/BW8WIVUW"],"itemData":{"id":57,"type":"article-journal","abstract":"INTRODUCTION: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KM"}],"issued":{"date-parts":[["2012"]]}}},{"id":7,"uris":["http://zotero.org/users/local/JAPDy0ht/items/9GSFMIY5"],"itemData":{"id":7,"type":"article-journal","abstract":"INTRODUCTION: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M"}],"issued":{"date-parts":[["2026"]]}}},{"id":92,"uris":["http://zotero.org/users/local/JAPDy0ht/items/EZ7C5NKG"],"itemData":{"id":92,"type":"article-journal","abstract":"BACKGROUND: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J"}],"issued":{"date-parts":[["2003"]]}}},{"id":81,"uris":["http://zotero.org/users/local/JAPDy0ht/items/QJW25IHW"],"itemData":{"id":81,"type":"article-journal","abstract":"Patellar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J"}],"issued":{"date-parts":[["2006"]]}}},{"id":85,"uris":["http://zotero.org/users/local/JAPDy0ht/items/LDJUT4WH"],"itemData":{"id":85,"type":"article-journal","abstract":"PURPOSE: To evaluate the clinical results of anterior cruciate ligament (ACL) reconstruction in patients with ACL-deficient knee in 2 similar groups of patients. TYPE OF STUDY: A prospective randomized comparison of patellar tendon (PT) versus semitendinosus and gracilis tendon (STG) autografts for ACL reconstruction. METHODS: Between 1994 and 1996, 85 consecutive male patients with chronic ACL-deficient knees underwent arthroscopically assisted reconstruction with either autologous PT or double-loop STG (4-strand) graft. PT grafts were used in patients with even-numbered birth dates and STG grafts for those with odd-numbered birth dates. Preoperatively, no significant differences between the 2 groups were noted with respect to age, level of activity, and degree of laxity (chi-square analysis). A standardized rehabilitation program was used for both groups postoperatively that included immediate active extension and early weight bearing and gradual flexion. Return to sports was permitted 8 months postoperatively. Assessment of the patients was carried out using a questionnaire, clinical assessment, Lysholm knee scores, the International Knee Documentation Committee scale, and radiological examination. RESULTS: At a mean follow-up of 81 months, there was no significant difference between the 2 groups with respect to subjective complaints (recurrent giving way, functional level) or objective laxity evaluation, including KT-1000 measurement or return to sports. Loss of extension of &lt; or =5 degrees was greater in the PT group (12 patients, 30 %) than in the STG group (8 patients, 17 %). There was loss of flexion of &lt; or =15 degrees in 5 patients (12 %) in the PT group and 1 patient (2.2 %) in the STG group. Anterior knee pain was recorded in 10 patients (24 %) in the PT group and 3 patients (5 %) in the STG group. The Lysholm knee score was 91.6 and 92.7 for the PT and STG groups, respectively, and the Tegner activity score decreased from 8.9 preoperatively for both groups to 7.9 for the PT group and 7.8 for the STG group. CONCLUSION: In this study, the 2 groups had comparable results in terms of patient satisfaction, activity level, and knee function. Our study showed that patellofemoral problems and loss of knee motion are more frequent in patients with PT grafts than in those with STG grafts. LEVEL OF EVIDENCE: Level I, Randomized Controlled Trial.","container-title":"Arthroscopy","DOI":"10.1016/j.arthro.2004.12.002","issue":"4","journalAbbreviation":"Arthroscopy","page":"412-7","publisher-place":"United States","title":"Clinical evaluation of arthroscopically assisted anterior cruciate ligament reconstruction: patellar tendon versus gracilis and semitendinosus autograft.","volume":"21","author":[{"literal":"Ibrahim SA"},{"literal":"Al-Kussary IM"},{"literal":"Al-Misfer AR"},{"literal":"Al-Mutairi HQ"},{"literal":"Ghafar SA"},{"literal":"El Noor TA"}],"issued":{"date-parts":[["2005"]]}}},{"id":43,"uris":["http://zotero.org/users/local/JAPDy0ht/items/YG4498VM"],"itemData":{"id":43,"type":"article-journal","abstract":"INTRODUCTION: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T"}],"issued":{"date-parts":[["2016"]]}}},{"id":75,"uris":["http://zotero.org/users/local/JAPDy0ht/items/EKDLYPQB"],"itemData":{"id":75,"type":"article-journal","abstract":"BACKGROUND: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J"}],"issued":{"date-parts":[["2007"]]}}},{"id":61,"uris":["http://zotero.org/users/local/JAPDy0ht/items/5TNAN7BN"],"itemData":{"id":61,"type":"article-journal","abstract":"PURPOSE: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W"}],"issued":{"date-parts":[["2011"]]}}},{"id":18,"uris":["http://zotero.org/users/local/JAPDy0ht/items/SZY9Z2N4"],"itemData":{"id":18,"type":"article-journal","abstract":"BACKGROUND: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JO"}],"issued":{"date-parts":[["2024"]]}}},{"id":44,"uris":["http://zotero.org/users/local/JAPDy0ht/items/P8I2CWRU"],"itemData":{"id":44,"type":"article-journal","abstract":"PURPOSE: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JK"}],"issued":{"date-parts":[["2017"]]}}},{"id":93,"uris":["http://zotero.org/users/local/JAPDy0ht/items/CJD3QE43"],"itemData":{"id":93,"type":"article-journal","abstract":"BACKGROUND: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A"}],"issued":{"date-parts":[["2003"]]}}},{"id":88,"uris":["http://zotero.org/users/local/JAPDy0ht/items/6W2CTKDU"],"itemData":{"id":88,"type":"article-journal","abstract":"BACKGROUND: The choice of graft for anterior cruciate ligament reconstruction is a matter of debate, with patellar and hamstring tendons being the two most popular autologous graft options. The objective of this study was to determine in a prospective, randomized clinical trial whether two grafts (bone-patellar tendon-bone or doubled hamstring tendons) fixed with modern devices affect the two-year minimum clinical and radiographic outcomes of anterior cruciate ligament reconstruction. METHODS: One hundred and twenty patients with a chronic unilateral rupture of the anterior cruciate ligament underwent arthroscopically assisted reconstruction with use of either autologous bone-patellar tendon-bone or doubled hamstring tendon grafts, in a strictly alternating manner. Both groups were comparable with regard to demographic data, preoperative activity level, mechanism of injury, interval between the injury and the operation, and the amount of knee laxity present preoperatively. The same well-proven surgical technique and aggressive controlled rehabilitation was used. An independent observer, who was blinded with regard to the involved leg and the type of graft, performed the outcome assessment with use of a visual analog scale, the new International Knee Documentation Committee form, the Knee Injury and Osteoarthritis Outcome Score, the Functional Knee Score for Anterior Knee Pain, and an arthrometric and an isokinetic dynamometric evaluation. Radiographs were also made. RESULTS: At the two-year follow-up evaluation, no differences were found in terms of the visual analog score, the Knee Injury and Osteoarthritis Outcome Score, the new International Knee Documentation Committee subjective and objective evaluation scores, the KT-1000 side-to-side laxity measurements, the Functional Knee Score for Anterior Knee Pain, muscle strength recovery, or return to sports activities. In the bone-patellar tendon-bone group, we found a higher prevalence of postoperative kneeling discomfort (p &lt; 0.01) and an increased area of decreased skin sensitivity (p &lt; 0.001). In the hamstring tendon group, we recorded a higher prevalence of femoral tunnel widening (p &lt; 0.01). In this group, a correlation was also found between medial meniscectomy and an increased prevalence of pivot-shift glide (p = 0.035). CONCLUSIONS: We believe that, with use of accurate and proven surgical and rehabilitation techniques, both grafts are an equivalent option for anterior cruciate ligament reconstruction.","container-title":"J Bone Joint Surg Am","issue":"10","journalAbbreviation":"J Bone Joint Surg Am","page":"2143-55","publisher-place":"United States","title":"Anterior cruciate ligament reconstruction: bone-patellar tendon-bone compared with double semitendinosus and gracilis tendon grafts. A prospective, randomized clinical trial.","volume":"86","author":[{"literal":"Aglietti P"},{"literal":"Giron F"},{"literal":"Buzzi R"},{"literal":"Biddau F"},{"literal":"Sasso F"}],"issued":{"date-parts":[["2004"]]}}},{"id":91,"uris":["http://zotero.org/users/local/JAPDy0ht/items/XZL4UWFF"],"itemData":{"id":91,"type":"article-journal","abstract":"BACKGROUND: Patellar and hamstring tendon autografts are the most frequently used graft types for anterior cruciate ligament reconstruction, but few direct comparisons of outcomes have been published. HYPOTHESIS: There is no difference in outcome between the two types of reconstruction. STUDY DESIGN: Prospective randomized clinical trial. METHODS: After isolated anterior cruciate ligament rupture, 65 patients were randomized to receive either a patellar tendon or a four-strand hamstring tendon graft reconstruction, and results were reviewed at 4, 8, 12, 24, and 36 months. RESULTS: Pain on kneeling was more common and extension deficits were greater in the patellar tendon group. There were greater quadriceps peak torque deficits in the patellar tendon group at 4 and 8 months but not thereafter. In the hamstring tendon group, active flexion deficits were greater from 8 to 24 months, and KT-1000 arthrometer side-to-side differences in anterior knee laxity at 134 N were greater. Cincinnati knee scores, International Knee Documentation Committee ratings, and rates of return to preinjury activity levels were not significantly different between the two groups. CONCLUSIONS: Both grafts resulted in satisfactory functional outcomes but with increased morbidity in the patellar tendon group and increased knee laxity and radiographic femoral tunnel widening in the hamstring tendon group.","container-title":"Am J Sports Med","DOI":"10.1177/03635465030310041501","issue":"4","journalAbbreviation":"Am J Sports Med","page":"564-73","publisher-place":"United States","title":"A randomized comparison of patellar tendon and hamstring tendon anterior cruciate ligament reconstruction.","volume":"31","author":[{"literal":"Feller JA"},{"literal":"Webster KE"}],"issued":{"date-parts":[["2003"]]}}},{"id":58,"uris":["http://zotero.org/users/local/JAPDy0ht/items/JKP99QF7"],"itemData":{"id":58,"type":"article-journal","abstract":"PURPOSE: Several studies compare the short- and long-term results of anterior cruciate ligament (ACL) reconstruction using bone-patellar tendon-bone (BPTB) graft or double-looped semitendinosus and gracilis (DLSG) graft. However, no studies evaluate the long-term results of BPTB grafts fixed with metal interference screws and DLSG grafts fixed with the Bone Mulch Screw and the Washer Loc. This prospective randomized multicentre study has the null hypothesis that there is no difference in long-term outcome between the two procedures. METHODS: A total of 114 patients with a symptomatic ACL rupture were randomized to reconstruction with either a BPTB graft (N = 58) or a DLSG graft (N = 56). Follow-up was conducted after one, two and seven years. At the seven-year follow-up, 102 of the 114 patients (89%) were available for evaluation; however, 16 of these by telephone-interview only. RESULTS: Ten patients in the BPTB group and 19 patients in the DLSG group underwent additional knee surgery (P = 0.048), two and three, respectively, of these were ACL revisions (n.s.). The total flexion work was lower in the DLSG group (P = 0.001). The mean peak flexion torque and extension work, however, showed no difference between the groups. No significant differences were found between the groups regarding the Tegner activity score, the Lysholm functional score, the Knee injury and osteoarthritis outcome score (KOOS), subjective knee function, anterior knee pain or mobility. There was no significant difference in laxity between the groups on the Lachman test or the KT-1,000 maximum manual force test. CONCLUSIONS: Both grafts and fixation methods resulted in satisfactory subjective outcome and objective stability. Both these methods can therefore be considered as suitable alternatives for ACL reconstructions. LEVEL OF EVIDENCE: II.","container-title":"Knee Surg Sports Traumatol Arthrosc","DOI":"10.1007/s00167-012-1947-0","issue":"3","journalAbbreviation":"Knee Surg Sports Traumatol Arthrosc","page":"576-83","publisher-place":"Germany","title":"Long-term follow-up of patellar tendon grafts or hamstring tendon grafts in endoscopic ACL reconstructions.","volume":"21","author":[{"literal":"Gifstad T"},{"literal":"Sole A"},{"literal":"Strand T"},{"literal":"Uppheim G"},{"literal":"Grøntvedt T"},{"literal":"Drogset JO"}],"issued":{"date-parts":[["2013"]]}}},{"id":76,"uris":["http://zotero.org/users/local/JAPDy0ht/items/CW3H86AI"],"itemData":{"id":76,"type":"article-journal","abstract":"BACKGROUND: There are no controlled, prospective studies comparing the 10-year outcomes of anterior cruciate ligament (ACL) reconstruction using patellar tendon (PT) and 4-strand hamstring tendon (HT) autografts. HYPOTHESIS: Comparable results are possible with HT and PT autografts. STUDY DESIGN: Cohort study; Level of evidence, 2. METHODS: One hundred eighty ACL-deficient knees that met inclusion criteria underwent ACL reconstruction (90 HT autograft, 90 PT autograft) by one surgeon and were treated with an accelerated rehabilitation program. All knees were observed in a prospective fashion with subjective, objective, and radiographic evaluation at 2, 5, 7, and 10-year intervals. RESULTS: At 10 years, there were no differences in graft rupture rates (7/90 PT vs. 12/90 HT, P = .24). There were 20 contralateral ACL ruptures in the PT group, compared with 9 in the HT group (P = .02). In all patients, graft rupture was associated with instrumented laxity &gt;2 mm at 2 years (P = .001). Normal or near-normal function of the knee was reported in 97% of patients in both groups. In the PT group, harvest-site symptoms (P = .001) and kneeling pain (P = .01) were more common than in the HT group. More patients reported pain with strenuous activities in PT knees than in HT knees (P = .05). Radiographic osteoarthritis was more common in PT knees than the HT-reconstructed knees (P = .04). The difference, however, was composed of patients with mild osteoarthritis. Other predictors of radiographic osteoarthritis were &lt;90% single-legged hop test at 1 year and the need for further knee surgery. An \"ideal\" outcome, defined as an overall International Knee Documentation Committee grade of A or B and a radiographic grade of A at 10 years after ACL reconstruction, was associated with &lt;3 mm of instrumented laxity at 2 years, the absence of additional surgery in the knee, and HT grafts. CONCLUSIONS: It is possible to obtain excellent results with both HT and PT autografts. We recommend HT reconstructions to our patients because of decreased harvest-site symptoms and radiographic osteoarthritis.","container-title":"Am J Sports Med","DOI":"10.1177/0363546506296042","issue":"4","journalAbbreviation":"Am J Sports Med","page":"564-74","publisher-place":"United States","title":"A 10-year comparison of anterior cruciate ligament reconstructions with hamstring tendon and patellar tendon autograft: a controlled, prospective trial.","volume":"35","author":[{"literal":"Pinczewski LA"},{"literal":"Lyman J"},{"literal":"Salmon LJ"},{"literal":"Russell VJ"},{"literal":"Roe J"},{"literal":"Linklater J"}],"issued":{"date-parts":[["2007"]]}}},{"id":94,"uris":["http://zotero.org/users/local/JAPDy0ht/items/G3C6MKCV"],"itemData":{"id":94,"type":"article-journal","abstract":"BACKGROUND: The purpose of this investigation was to evaluate replacement of a torn anterior cruciate ligament with either a bone-patellar tendon-bone autograft or a two-strand semitendinosus-gracilis autograft to compare the results of clinical testing, patient satisfaction, activity level, functional status, and muscle strength. METHODS: Fifty-six patients with a torn anterior cruciate ligament were enrolled in a prospective, randomized, controlled study. Twenty-eight underwent reconstruction with a bone-patellar tendon-bone autograft, and twenty-eight were treated with a two-strand semitendinosus-gracilis autograft. Patients were followed for an average of thirty-nine months (range, thirty-six to fifty-seven months). At the time of final follow-up, twenty-two patients in each group were evaluated in terms of clinical test findings, patient satisfaction, activity level, functional status, and isokinetic muscle strength. RESULTS: The objective outcome of replacement of the torn anterior cruciate ligament with a bone-patellar tendon-bone graft was superior to that obtained with a two-strand semitendinosus-gracilis graft. At the three-year follow-up interval, the patients in whom a hamstring graft had been used had an average of 4.4 mm of increased anterior knee laxity compared with the laxity of the contralateral, normal knee, whereas the patients in whom a bone-patellar tendon-bone graft had been used had an average of 1.1 mm of increased knee laxity. Fourteen percent (three) of the twenty-two patients with a hamstring graft had a mild pivot shift, and 27% (six) had a moderate pivot shift. Only 14% (three) of the twenty-two patients with a bone-patellar tendon-bone graft had a mild pivot shift, and none had a moderate pivot shift. At the same follow-up interval, the patients in whom a hamstring graft had been used had significantly lower peak knee-flexion strength than those who had a bone-patellar tendon-bone graft (p = 0.039). In contrast, the two treatments produced similar outcomes in terms of patient satisfaction, activity level, and knee function (ability to perform a one-legged hop, bear weight, squat, climb stairs, run in place, and duckwalk). CONCLUSIONS: After three years of follow-up, the objective results of anterior cruciate ligament replacement with a bone-patellar tendon-bone autograft were superior to those of replacement with a two-strand semitendinosus-gracilis graft with regard to knee laxity, pivot-shift grade, and strength of the knee flexor muscles. However, the two groups had comparable results in terms of patient satisfaction, activity level, and knee function.","container-title":"J Bone Joint Surg Am","DOI":"10.2106/00004623-200209000-00001","issue":"9","journalAbbreviation":"J Bone Joint Surg Am","page":"1503-13","publisher-place":"United States","title":"Anterior cruciate ligament replacement: comparison of bone-patellar tendon-bone grafts with two-strand hamstring grafts. A prospective, randomized study.","volume":"84","author":[{"literal":"Beynnon BD"},{"literal":"Johnson RJ"},{"literal":"Fleming BC"},{"literal":"Kannus P"},{"literal":"Kaplan M"},{"literal":"Samani J"},{"literal":"Renström P"}],"issued":{"date-parts":[["2002"]]}}},{"id":36,"uris":["http://zotero.org/users/local/JAPDy0ht/items/WKHBAJ9R"],"itemData":{"id":36,"type":"article-journal","abstract":"BACKGROUND: Short-term and mid-term differences between hamstring and patellar tendon autografts for anterior cruciate ligament (ACL) reconstruction are well documented. Systematic reviews highlight the lack of long-term results between the two grafts. HYPOTHESIS: Seventeen years after ACL reconstruction, no difference will be found in functional outcome, quality of life, and graft failure between patients with patellar tendon (PT) or semitendinosus and gracilis tendon (STG) autografts; however, a significant difference will be seen in the prevalence of osteoarthritis. STUDY DESIGN: Randomized controlled trial; Level of evidence, 2. METHODS: Sixty-four patients were included in this prospective study (32 in each group). A single surgeon performed primary ACL reconstruction in alternating sequence. Forty-eight patients (24 in each group) were evaluated 17 years after ACL reconstruction: A clinical assessment was made based on the International Knee Documentation Committee (IKDC) form, instrumented laxity was measured with KT-1000 arthrometer, and radiography of the operated knee was conducted and assessed for degenerative disease. The Lysholm questionnaire and the Short Form-36 version 2 questionnaire were filled out by the patients. RESULTS: At the 17-year follow-up, no statistically significant differences were seen with respect to graft failure (2 reruptures in the semitendinosus and gracilis tendon [STG] group [6.3%] and 3 reruptures in the PT group [9.4%]) and functional outcome. Increased instrumented laxity (&gt;3 mm) measured with KT-1000 arthrometer was seen in significantly more patients in the STG group (8 in the STG group compared with 2 in the PT group; P = .03) with a mean side-to-side difference of 2.17 ± 1.86 mm in the STG group compared with 1.33 ± 1.93 mm in the PT group. A significant difference was found in frequency of knee osteoarthritis (OA)-100% in the PT group compared with 71% in the STG group ( P = .004). Patients in the PT group tended to have higher grade OA according to the IKDC grading system, with an average grade of 1.46 in the PT group compared with 1 in the STG group ( P = .055). The degenerative changes in the PT group were more common in the medial and patellofemoral compartments ( P = .003 and P = .04, respectively). CONCLUSION: Both autografts provided good to excellent subjective outcomes. No significant differences were noted in graft failure and clinical instability. However, significantly more patients in the STG group had increased instrumented anteroposterior translation measured with KT-1000 arthrometer, and there was a greater prevalence of knee OA at 17 years after surgery in the PT group.","container-title":"Am J Sports Med","DOI":"10.1177/0363546518768768","issue":"8","journalAbbreviation":"Am J Sports Med","page":"1800-1808","publisher-place":"United States","title":"Long-term Comparison of Semitendinosus and Gracilis Tendon Versus Patellar Tendon Autografts for Anterior Cruciate Ligament Reconstruction: A 17-Year Follow-up of a Randomized Controlled Trial.","volume":"46","author":[{"literal":"Sajovic M"},{"literal":"Stropnik D"},{"literal":"Skaza K"}],"issued":{"date-parts":[["2018"]]}}}],"schema":"https://github.com/citation-style-language/schema/raw/master/csl-citation.json"} </w:instrText>
      </w:r>
      <w:r>
        <w:fldChar w:fldCharType="separate"/>
      </w:r>
      <w:r w:rsidRPr="00A33E08">
        <w:t>(4,8,12,15,17,30,31,33,35,37–39,42,45,46,50,51,53,55,57)</w:t>
      </w:r>
      <w:r>
        <w:fldChar w:fldCharType="end"/>
      </w:r>
      <w:r>
        <w:t>.</w:t>
      </w:r>
    </w:p>
    <w:p w14:paraId="2BA6F5D8" w14:textId="77777777" w:rsidR="00121EB6" w:rsidRDefault="00121EB6">
      <w:pPr>
        <w:keepNext w:val="0"/>
        <w:keepLines w:val="0"/>
        <w:spacing w:beforeLines="0" w:before="0" w:afterLines="0" w:after="160" w:line="278" w:lineRule="auto"/>
        <w:contextualSpacing w:val="0"/>
      </w:pPr>
      <w:r>
        <w:br w:type="page"/>
      </w:r>
    </w:p>
    <w:p w14:paraId="1365DD41" w14:textId="32D9BE41" w:rsidR="00E07D77" w:rsidRPr="001B0050" w:rsidRDefault="00E07D77" w:rsidP="00E07D77">
      <w:pPr>
        <w:pStyle w:val="FigureCaption"/>
        <w:spacing w:before="120" w:after="120"/>
      </w:pPr>
      <w:r>
        <w:lastRenderedPageBreak/>
        <w:t>Objective measures of knee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907D34" w:rsidRPr="001B0050" w14:paraId="39634EB9" w14:textId="77777777" w:rsidTr="00907D34">
        <w:tc>
          <w:tcPr>
            <w:tcW w:w="1666" w:type="pct"/>
            <w:vAlign w:val="center"/>
          </w:tcPr>
          <w:p w14:paraId="3931AA5D" w14:textId="699D1D84" w:rsidR="00907D34" w:rsidRPr="00907D34" w:rsidRDefault="00907D34">
            <w:pPr>
              <w:spacing w:before="120" w:after="120"/>
              <w:jc w:val="center"/>
            </w:pPr>
            <w:r>
              <w:rPr>
                <w:b/>
                <w:bCs/>
              </w:rPr>
              <w:t>A</w:t>
            </w:r>
            <w:r>
              <w:t>.</w:t>
            </w:r>
            <w:r w:rsidR="00121EB6">
              <w:t xml:space="preserve"> Instrumented laxity</w:t>
            </w:r>
          </w:p>
        </w:tc>
        <w:tc>
          <w:tcPr>
            <w:tcW w:w="1667" w:type="pct"/>
            <w:vAlign w:val="center"/>
          </w:tcPr>
          <w:p w14:paraId="416178F8" w14:textId="25DA7725" w:rsidR="00907D34" w:rsidRPr="00907D34" w:rsidRDefault="00907D34">
            <w:pPr>
              <w:spacing w:before="120" w:after="120"/>
              <w:jc w:val="center"/>
            </w:pPr>
            <w:r>
              <w:rPr>
                <w:b/>
                <w:bCs/>
              </w:rPr>
              <w:t>B</w:t>
            </w:r>
            <w:r>
              <w:t>. Lachman test</w:t>
            </w:r>
            <w:r>
              <w:rPr>
                <w:rStyle w:val="FootnoteReference"/>
              </w:rPr>
              <w:footnoteReference w:id="1"/>
            </w:r>
            <w:r w:rsidR="002B6CE6">
              <w:t xml:space="preserve"> (≥ 1+)</w:t>
            </w:r>
          </w:p>
        </w:tc>
        <w:tc>
          <w:tcPr>
            <w:tcW w:w="1667" w:type="pct"/>
            <w:vAlign w:val="center"/>
          </w:tcPr>
          <w:p w14:paraId="536A8B00" w14:textId="438E404C" w:rsidR="00907D34" w:rsidRPr="002B6CE6" w:rsidRDefault="002B6CE6">
            <w:pPr>
              <w:spacing w:before="120" w:after="120"/>
              <w:jc w:val="center"/>
            </w:pPr>
            <w:r>
              <w:rPr>
                <w:b/>
                <w:bCs/>
              </w:rPr>
              <w:t>C</w:t>
            </w:r>
            <w:r>
              <w:t>. Pivot-shift test (≥ 1+)</w:t>
            </w:r>
          </w:p>
        </w:tc>
      </w:tr>
      <w:tr w:rsidR="00673775" w:rsidRPr="001B0050" w14:paraId="4AADFFAA" w14:textId="77777777" w:rsidTr="00907D34">
        <w:tc>
          <w:tcPr>
            <w:tcW w:w="1666" w:type="pct"/>
            <w:vAlign w:val="center"/>
          </w:tcPr>
          <w:p w14:paraId="312C57A0" w14:textId="77777777" w:rsidR="00673775" w:rsidRPr="00907D34" w:rsidRDefault="00673775" w:rsidP="00907D34">
            <w:pPr>
              <w:spacing w:before="120" w:after="120"/>
              <w:jc w:val="center"/>
              <w:rPr>
                <w:b/>
                <w:bCs/>
              </w:rPr>
            </w:pPr>
          </w:p>
        </w:tc>
        <w:tc>
          <w:tcPr>
            <w:tcW w:w="1667" w:type="pct"/>
            <w:vAlign w:val="center"/>
          </w:tcPr>
          <w:p w14:paraId="0D2A6DB2" w14:textId="77777777" w:rsidR="00673775" w:rsidRPr="00907D34" w:rsidRDefault="00673775" w:rsidP="00907D34">
            <w:pPr>
              <w:spacing w:before="120" w:after="120"/>
              <w:jc w:val="center"/>
              <w:rPr>
                <w:b/>
                <w:bCs/>
              </w:rPr>
            </w:pPr>
          </w:p>
        </w:tc>
        <w:tc>
          <w:tcPr>
            <w:tcW w:w="1667" w:type="pct"/>
            <w:vAlign w:val="center"/>
          </w:tcPr>
          <w:p w14:paraId="2FBEED9A" w14:textId="77777777" w:rsidR="00673775" w:rsidRPr="00907D34" w:rsidRDefault="00673775" w:rsidP="00907D34">
            <w:pPr>
              <w:spacing w:before="120" w:after="120"/>
              <w:jc w:val="center"/>
              <w:rPr>
                <w:b/>
                <w:bCs/>
              </w:rPr>
            </w:pPr>
          </w:p>
        </w:tc>
      </w:tr>
      <w:tr w:rsidR="00907D34" w:rsidRPr="001B0050" w14:paraId="26355CD0" w14:textId="77777777" w:rsidTr="00907D34">
        <w:tc>
          <w:tcPr>
            <w:tcW w:w="1666" w:type="pct"/>
            <w:vAlign w:val="center"/>
          </w:tcPr>
          <w:p w14:paraId="1B8ADA3A" w14:textId="32F0E253" w:rsidR="00907D34" w:rsidRPr="001B0050" w:rsidRDefault="00907D34" w:rsidP="00907D34">
            <w:pPr>
              <w:spacing w:before="120" w:after="120"/>
              <w:jc w:val="center"/>
              <w:rPr>
                <w:b/>
                <w:bCs/>
              </w:rPr>
            </w:pPr>
            <w:r w:rsidRPr="00907D34">
              <w:rPr>
                <w:b/>
                <w:bCs/>
              </w:rPr>
              <w:drawing>
                <wp:inline distT="0" distB="0" distL="0" distR="0" wp14:anchorId="5E274E8F" wp14:editId="488EE891">
                  <wp:extent cx="1819073" cy="1819073"/>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1819073" cy="1819073"/>
                          </a:xfrm>
                          <a:prstGeom prst="rect">
                            <a:avLst/>
                          </a:prstGeom>
                        </pic:spPr>
                      </pic:pic>
                    </a:graphicData>
                  </a:graphic>
                </wp:inline>
              </w:drawing>
            </w:r>
          </w:p>
        </w:tc>
        <w:tc>
          <w:tcPr>
            <w:tcW w:w="1667" w:type="pct"/>
            <w:vAlign w:val="center"/>
          </w:tcPr>
          <w:p w14:paraId="38E2926D" w14:textId="00AA1813" w:rsidR="00907D34" w:rsidRPr="00907D34" w:rsidRDefault="00907D34" w:rsidP="00907D34">
            <w:pPr>
              <w:spacing w:before="120" w:after="120"/>
              <w:jc w:val="center"/>
              <w:rPr>
                <w:b/>
                <w:bCs/>
              </w:rPr>
            </w:pPr>
            <w:r w:rsidRPr="00907D34">
              <w:rPr>
                <w:b/>
                <w:bCs/>
              </w:rPr>
              <w:drawing>
                <wp:inline distT="0" distB="0" distL="0" distR="0" wp14:anchorId="5CA2094E" wp14:editId="3E2D41AA">
                  <wp:extent cx="1819073" cy="1819073"/>
                  <wp:effectExtent l="0" t="0" r="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24">
                            <a:extLst>
                              <a:ext uri="{96DAC541-7B7A-43D3-8B79-37D633B846F1}">
                                <asvg:svgBlip xmlns:asvg="http://schemas.microsoft.com/office/drawing/2016/SVG/main" r:embed="rId25"/>
                              </a:ext>
                            </a:extLst>
                          </a:blip>
                          <a:stretch>
                            <a:fillRect/>
                          </a:stretch>
                        </pic:blipFill>
                        <pic:spPr>
                          <a:xfrm>
                            <a:off x="0" y="0"/>
                            <a:ext cx="1819073" cy="1819073"/>
                          </a:xfrm>
                          <a:prstGeom prst="rect">
                            <a:avLst/>
                          </a:prstGeom>
                        </pic:spPr>
                      </pic:pic>
                    </a:graphicData>
                  </a:graphic>
                </wp:inline>
              </w:drawing>
            </w:r>
          </w:p>
        </w:tc>
        <w:tc>
          <w:tcPr>
            <w:tcW w:w="1667" w:type="pct"/>
            <w:vAlign w:val="center"/>
          </w:tcPr>
          <w:p w14:paraId="671831A4" w14:textId="0927A7C7" w:rsidR="00907D34" w:rsidRPr="001B0050" w:rsidRDefault="002B6CE6" w:rsidP="00907D34">
            <w:pPr>
              <w:spacing w:before="120" w:after="120"/>
              <w:jc w:val="center"/>
              <w:rPr>
                <w:b/>
                <w:bCs/>
              </w:rPr>
            </w:pPr>
            <w:r w:rsidRPr="00907D34">
              <w:rPr>
                <w:b/>
                <w:bCs/>
              </w:rPr>
              <w:drawing>
                <wp:inline distT="0" distB="0" distL="0" distR="0" wp14:anchorId="515C40CD" wp14:editId="2DF24820">
                  <wp:extent cx="1819073" cy="1819073"/>
                  <wp:effectExtent l="0" t="0" r="0" b="0"/>
                  <wp:docPr id="1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pic:cNvPicPr/>
                        </pic:nvPicPr>
                        <pic:blipFill>
                          <a:blip r:embed="rId24">
                            <a:extLst>
                              <a:ext uri="{96DAC541-7B7A-43D3-8B79-37D633B846F1}">
                                <asvg:svgBlip xmlns:asvg="http://schemas.microsoft.com/office/drawing/2016/SVG/main" r:embed="rId25"/>
                              </a:ext>
                            </a:extLst>
                          </a:blip>
                          <a:stretch>
                            <a:fillRect/>
                          </a:stretch>
                        </pic:blipFill>
                        <pic:spPr>
                          <a:xfrm>
                            <a:off x="0" y="0"/>
                            <a:ext cx="1819073" cy="1819073"/>
                          </a:xfrm>
                          <a:prstGeom prst="rect">
                            <a:avLst/>
                          </a:prstGeom>
                        </pic:spPr>
                      </pic:pic>
                    </a:graphicData>
                  </a:graphic>
                </wp:inline>
              </w:drawing>
            </w:r>
          </w:p>
        </w:tc>
      </w:tr>
    </w:tbl>
    <w:p w14:paraId="72483396" w14:textId="77777777" w:rsidR="00E07D77" w:rsidRPr="001B0050" w:rsidRDefault="00E07D77">
      <w:pPr>
        <w:spacing w:before="120" w:after="120"/>
      </w:pPr>
    </w:p>
    <w:p w14:paraId="38F4A2F9" w14:textId="77777777" w:rsidR="00D87A1B" w:rsidRPr="004A21C1" w:rsidRDefault="00D87A1B" w:rsidP="00D87A1B">
      <w:pPr>
        <w:pStyle w:val="Heading3"/>
        <w:rPr>
          <w:smallCaps/>
        </w:rPr>
      </w:pPr>
      <w:bookmarkStart w:id="47" w:name="_Toc238086531"/>
      <w:r w:rsidRPr="004A21C1">
        <w:t>Graft failure</w:t>
      </w:r>
      <w:bookmarkEnd w:id="47"/>
    </w:p>
    <w:p w14:paraId="1E9CBBE8" w14:textId="77777777" w:rsidR="00D87A1B" w:rsidRPr="00380F9F" w:rsidRDefault="00D87A1B" w:rsidP="00D87A1B">
      <w:pPr>
        <w:pStyle w:val="BodyText"/>
        <w:spacing w:before="120" w:after="120"/>
      </w:pPr>
      <w:r>
        <w:t xml:space="preserve">Graft failure was defined as either (1) graft re-rupture confirmed by MRI or arthroscopy, (2) clinical failure defined as ≥ grade 2+ or 3+ on Lachman and/or pivot-shift tests, or (3) revision ACLR surgery. The sum of the three nominal data was recorded as the number of events in a dichotomous dataset. </w:t>
      </w:r>
    </w:p>
    <w:p w14:paraId="0A69DE9D" w14:textId="77777777" w:rsidR="00121EB6" w:rsidRPr="001B0050" w:rsidRDefault="00121EB6">
      <w:pPr>
        <w:spacing w:before="120" w:after="12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2B6CE6" w:rsidRPr="001B0050" w14:paraId="0A7DD250" w14:textId="77777777" w:rsidTr="002B6CE6">
        <w:tc>
          <w:tcPr>
            <w:tcW w:w="0" w:type="auto"/>
            <w:vMerge w:val="restart"/>
            <w:vAlign w:val="center"/>
          </w:tcPr>
          <w:p w14:paraId="183A371A" w14:textId="2668A725" w:rsidR="002B6CE6" w:rsidRPr="002B6CE6" w:rsidRDefault="002B6CE6" w:rsidP="002B6CE6">
            <w:pPr>
              <w:spacing w:before="120" w:after="120"/>
              <w:jc w:val="center"/>
            </w:pPr>
            <w:r>
              <w:rPr>
                <w:b/>
                <w:bCs/>
              </w:rPr>
              <w:t>A</w:t>
            </w:r>
            <w:r>
              <w:t>. Graft failure</w:t>
            </w:r>
          </w:p>
        </w:tc>
        <w:tc>
          <w:tcPr>
            <w:tcW w:w="0" w:type="auto"/>
            <w:gridSpan w:val="2"/>
            <w:tcBorders>
              <w:bottom w:val="single" w:sz="4" w:space="0" w:color="auto"/>
            </w:tcBorders>
            <w:vAlign w:val="center"/>
          </w:tcPr>
          <w:p w14:paraId="52E66EF1" w14:textId="1B9AAF0D" w:rsidR="002B6CE6" w:rsidRPr="002B6CE6" w:rsidRDefault="002B6CE6" w:rsidP="00F77136">
            <w:pPr>
              <w:spacing w:before="120" w:after="120"/>
              <w:jc w:val="center"/>
            </w:pPr>
            <w:r w:rsidRPr="002B6CE6">
              <w:t>Clinical failure</w:t>
            </w:r>
          </w:p>
        </w:tc>
      </w:tr>
      <w:tr w:rsidR="002B6CE6" w:rsidRPr="001B0050" w14:paraId="1F631A4C" w14:textId="77777777" w:rsidTr="00620000">
        <w:tc>
          <w:tcPr>
            <w:tcW w:w="0" w:type="auto"/>
            <w:vMerge/>
          </w:tcPr>
          <w:p w14:paraId="741F87FA" w14:textId="77777777" w:rsidR="002B6CE6" w:rsidRDefault="002B6CE6" w:rsidP="00F77136">
            <w:pPr>
              <w:spacing w:before="120" w:after="120"/>
              <w:jc w:val="center"/>
              <w:rPr>
                <w:b/>
                <w:bCs/>
              </w:rPr>
            </w:pPr>
          </w:p>
        </w:tc>
        <w:tc>
          <w:tcPr>
            <w:tcW w:w="0" w:type="auto"/>
            <w:tcBorders>
              <w:top w:val="single" w:sz="4" w:space="0" w:color="auto"/>
            </w:tcBorders>
            <w:vAlign w:val="center"/>
          </w:tcPr>
          <w:p w14:paraId="1DFF9780" w14:textId="0C60AED3" w:rsidR="002B6CE6" w:rsidRPr="00F77136" w:rsidRDefault="002B6CE6" w:rsidP="00F77136">
            <w:pPr>
              <w:spacing w:before="120" w:after="120"/>
              <w:jc w:val="center"/>
            </w:pPr>
            <w:r>
              <w:rPr>
                <w:b/>
                <w:bCs/>
              </w:rPr>
              <w:t>B</w:t>
            </w:r>
            <w:r>
              <w:t>. Pivot-shift test</w:t>
            </w:r>
            <w:r>
              <w:rPr>
                <w:rStyle w:val="FootnoteReference"/>
              </w:rPr>
              <w:footnoteReference w:id="2"/>
            </w:r>
            <w:r>
              <w:t xml:space="preserve"> </w:t>
            </w:r>
          </w:p>
        </w:tc>
        <w:tc>
          <w:tcPr>
            <w:tcW w:w="0" w:type="auto"/>
            <w:tcBorders>
              <w:top w:val="single" w:sz="4" w:space="0" w:color="auto"/>
            </w:tcBorders>
            <w:vAlign w:val="center"/>
          </w:tcPr>
          <w:p w14:paraId="43E41027" w14:textId="560CCEB0" w:rsidR="002B6CE6" w:rsidRPr="001B0050" w:rsidRDefault="002B6CE6" w:rsidP="00F77136">
            <w:pPr>
              <w:spacing w:before="120" w:after="120"/>
              <w:jc w:val="center"/>
              <w:rPr>
                <w:b/>
                <w:bCs/>
              </w:rPr>
            </w:pPr>
            <w:r>
              <w:rPr>
                <w:b/>
                <w:bCs/>
              </w:rPr>
              <w:t>C</w:t>
            </w:r>
            <w:r>
              <w:t>. Lachman test</w:t>
            </w:r>
            <w:r>
              <w:rPr>
                <w:rStyle w:val="FootnoteReference"/>
              </w:rPr>
              <w:footnoteReference w:id="3"/>
            </w:r>
          </w:p>
        </w:tc>
      </w:tr>
      <w:tr w:rsidR="002B6CE6" w:rsidRPr="001B0050" w14:paraId="0877622B" w14:textId="77777777" w:rsidTr="002B6CE6">
        <w:tc>
          <w:tcPr>
            <w:tcW w:w="0" w:type="auto"/>
          </w:tcPr>
          <w:p w14:paraId="2328F801" w14:textId="6E3D9C45" w:rsidR="002B6CE6" w:rsidRPr="00907D34" w:rsidRDefault="002B6CE6" w:rsidP="00F77136">
            <w:pPr>
              <w:spacing w:before="120" w:after="120"/>
              <w:jc w:val="center"/>
              <w:rPr>
                <w:b/>
                <w:bCs/>
              </w:rPr>
            </w:pPr>
            <w:r w:rsidRPr="00907D34">
              <w:rPr>
                <w:b/>
                <w:bCs/>
              </w:rPr>
              <w:drawing>
                <wp:inline distT="0" distB="0" distL="0" distR="0" wp14:anchorId="4CA0EA8B" wp14:editId="238FF1FD">
                  <wp:extent cx="1819073" cy="1819073"/>
                  <wp:effectExtent l="0" t="0" r="0" b="0"/>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pic:cNvPicPr/>
                        </pic:nvPicPr>
                        <pic:blipFill>
                          <a:blip r:embed="rId26">
                            <a:extLst>
                              <a:ext uri="{96DAC541-7B7A-43D3-8B79-37D633B846F1}">
                                <asvg:svgBlip xmlns:asvg="http://schemas.microsoft.com/office/drawing/2016/SVG/main" r:embed="rId27"/>
                              </a:ext>
                            </a:extLst>
                          </a:blip>
                          <a:stretch>
                            <a:fillRect/>
                          </a:stretch>
                        </pic:blipFill>
                        <pic:spPr>
                          <a:xfrm>
                            <a:off x="0" y="0"/>
                            <a:ext cx="1819073" cy="1819073"/>
                          </a:xfrm>
                          <a:prstGeom prst="rect">
                            <a:avLst/>
                          </a:prstGeom>
                        </pic:spPr>
                      </pic:pic>
                    </a:graphicData>
                  </a:graphic>
                </wp:inline>
              </w:drawing>
            </w:r>
          </w:p>
        </w:tc>
        <w:tc>
          <w:tcPr>
            <w:tcW w:w="0" w:type="auto"/>
            <w:vAlign w:val="center"/>
          </w:tcPr>
          <w:p w14:paraId="06C4C0DA" w14:textId="78B06BEA" w:rsidR="002B6CE6" w:rsidRPr="001B0050" w:rsidRDefault="002B6CE6" w:rsidP="00F77136">
            <w:pPr>
              <w:spacing w:before="120" w:after="120"/>
              <w:jc w:val="center"/>
            </w:pPr>
            <w:r w:rsidRPr="00907D34">
              <w:rPr>
                <w:b/>
                <w:bCs/>
              </w:rPr>
              <w:drawing>
                <wp:inline distT="0" distB="0" distL="0" distR="0" wp14:anchorId="3DA94245" wp14:editId="2DC85425">
                  <wp:extent cx="1819073" cy="1819073"/>
                  <wp:effectExtent l="0" t="0" r="0" b="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pic:cNvPicPr/>
                        </pic:nvPicPr>
                        <pic:blipFill>
                          <a:blip r:embed="rId28">
                            <a:extLst>
                              <a:ext uri="{96DAC541-7B7A-43D3-8B79-37D633B846F1}">
                                <asvg:svgBlip xmlns:asvg="http://schemas.microsoft.com/office/drawing/2016/SVG/main" r:embed="rId29"/>
                              </a:ext>
                            </a:extLst>
                          </a:blip>
                          <a:stretch>
                            <a:fillRect/>
                          </a:stretch>
                        </pic:blipFill>
                        <pic:spPr>
                          <a:xfrm>
                            <a:off x="0" y="0"/>
                            <a:ext cx="1819073" cy="1819073"/>
                          </a:xfrm>
                          <a:prstGeom prst="rect">
                            <a:avLst/>
                          </a:prstGeom>
                        </pic:spPr>
                      </pic:pic>
                    </a:graphicData>
                  </a:graphic>
                </wp:inline>
              </w:drawing>
            </w:r>
          </w:p>
        </w:tc>
        <w:tc>
          <w:tcPr>
            <w:tcW w:w="0" w:type="auto"/>
            <w:vAlign w:val="center"/>
          </w:tcPr>
          <w:p w14:paraId="53D6E766" w14:textId="0470CF86" w:rsidR="002B6CE6" w:rsidRPr="001B0050" w:rsidRDefault="002B6CE6" w:rsidP="00F77136">
            <w:pPr>
              <w:spacing w:before="120" w:after="120"/>
              <w:jc w:val="center"/>
            </w:pPr>
            <w:r w:rsidRPr="00907D34">
              <w:rPr>
                <w:b/>
                <w:bCs/>
              </w:rPr>
              <w:drawing>
                <wp:inline distT="0" distB="0" distL="0" distR="0" wp14:anchorId="76D603C5" wp14:editId="02364D30">
                  <wp:extent cx="1819073" cy="1819073"/>
                  <wp:effectExtent l="0" t="0" r="0" b="0"/>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0"/>
                          <pic:cNvPicPr/>
                        </pic:nvPicPr>
                        <pic:blipFill>
                          <a:blip r:embed="rId28">
                            <a:extLst>
                              <a:ext uri="{96DAC541-7B7A-43D3-8B79-37D633B846F1}">
                                <asvg:svgBlip xmlns:asvg="http://schemas.microsoft.com/office/drawing/2016/SVG/main" r:embed="rId29"/>
                              </a:ext>
                            </a:extLst>
                          </a:blip>
                          <a:stretch>
                            <a:fillRect/>
                          </a:stretch>
                        </pic:blipFill>
                        <pic:spPr>
                          <a:xfrm>
                            <a:off x="0" y="0"/>
                            <a:ext cx="1819073" cy="1819073"/>
                          </a:xfrm>
                          <a:prstGeom prst="rect">
                            <a:avLst/>
                          </a:prstGeom>
                        </pic:spPr>
                      </pic:pic>
                    </a:graphicData>
                  </a:graphic>
                </wp:inline>
              </w:drawing>
            </w:r>
          </w:p>
        </w:tc>
      </w:tr>
    </w:tbl>
    <w:p w14:paraId="66FDCB4F" w14:textId="77777777" w:rsidR="00121EB6" w:rsidRPr="001B0050" w:rsidRDefault="00121EB6">
      <w:pPr>
        <w:spacing w:before="120" w:after="120"/>
      </w:pPr>
    </w:p>
    <w:p w14:paraId="5B012F30" w14:textId="3E597555" w:rsidR="00D87A1B" w:rsidRDefault="00D87A1B" w:rsidP="00D87A1B">
      <w:pPr>
        <w:pStyle w:val="BodyText"/>
      </w:pPr>
    </w:p>
    <w:p w14:paraId="5D4BC1DF" w14:textId="77777777" w:rsidR="00121EB6" w:rsidRPr="00D87A1B" w:rsidRDefault="00121EB6" w:rsidP="00D87A1B">
      <w:pPr>
        <w:pStyle w:val="BodyText"/>
      </w:pPr>
    </w:p>
    <w:p w14:paraId="6B809938" w14:textId="77777777" w:rsidR="00AC0515" w:rsidRDefault="00AC0515" w:rsidP="004B4580">
      <w:pPr>
        <w:pStyle w:val="Heading2"/>
      </w:pPr>
      <w:bookmarkStart w:id="48" w:name="_Toc238086539"/>
      <w:r>
        <w:t>Exploration for inconsistency</w:t>
      </w:r>
      <w:bookmarkEnd w:id="48"/>
    </w:p>
    <w:p w14:paraId="3F82F5A6" w14:textId="77777777" w:rsidR="00AC0515" w:rsidRPr="00E91BC6" w:rsidRDefault="00AC0515" w:rsidP="004B4580">
      <w:pPr>
        <w:pStyle w:val="Heading2"/>
      </w:pPr>
      <w:bookmarkStart w:id="49" w:name="_Toc238086540"/>
      <w:r>
        <w:t>Risk of bias across studies</w:t>
      </w:r>
      <w:bookmarkEnd w:id="49"/>
    </w:p>
    <w:p w14:paraId="1E16C855" w14:textId="77777777" w:rsidR="00AC0515" w:rsidRDefault="00AC0515" w:rsidP="004B4580">
      <w:pPr>
        <w:pStyle w:val="Heading2"/>
      </w:pPr>
      <w:bookmarkStart w:id="50" w:name="_Toc238086541"/>
      <w:r>
        <w:t>Results of additional analyses</w:t>
      </w:r>
      <w:bookmarkEnd w:id="50"/>
    </w:p>
    <w:p w14:paraId="1A13BBD4" w14:textId="77777777" w:rsidR="00AC0515" w:rsidRPr="00E91BC6" w:rsidRDefault="00AC0515" w:rsidP="00AC0515">
      <w:pPr>
        <w:tabs>
          <w:tab w:val="left" w:pos="360"/>
        </w:tabs>
        <w:spacing w:before="120" w:after="120"/>
      </w:pPr>
    </w:p>
    <w:p w14:paraId="6B103559" w14:textId="1DC762D2" w:rsidR="00AC0515" w:rsidRPr="00796BC6" w:rsidRDefault="00AC0515" w:rsidP="008A2CC0">
      <w:pPr>
        <w:pStyle w:val="Heading1"/>
        <w:spacing w:before="120" w:after="120"/>
        <w:jc w:val="left"/>
      </w:pPr>
      <w:bookmarkStart w:id="51" w:name="_Toc238086542"/>
      <w:r w:rsidRPr="00796BC6">
        <w:lastRenderedPageBreak/>
        <w:t>Discussion</w:t>
      </w:r>
      <w:bookmarkEnd w:id="51"/>
    </w:p>
    <w:p w14:paraId="67DB9AAE" w14:textId="77777777" w:rsidR="00AC0515" w:rsidRDefault="00AC0515" w:rsidP="004B4580">
      <w:pPr>
        <w:pStyle w:val="Heading2"/>
      </w:pPr>
      <w:bookmarkStart w:id="52" w:name="_Toc238086543"/>
      <w:r>
        <w:t>Summary of evidence</w:t>
      </w:r>
      <w:bookmarkEnd w:id="52"/>
    </w:p>
    <w:p w14:paraId="0C0B442F" w14:textId="77777777" w:rsidR="004B4580" w:rsidRPr="004B4580" w:rsidRDefault="004B4580" w:rsidP="00B36F25">
      <w:pPr>
        <w:pStyle w:val="BodyText"/>
      </w:pPr>
    </w:p>
    <w:p w14:paraId="6EC9EF15" w14:textId="77777777" w:rsidR="00AC0515" w:rsidRPr="00E91BC6" w:rsidRDefault="00AC0515" w:rsidP="004B4580">
      <w:pPr>
        <w:pStyle w:val="Heading2"/>
      </w:pPr>
      <w:bookmarkStart w:id="53" w:name="_Toc238086544"/>
      <w:r>
        <w:t>Limitations</w:t>
      </w:r>
      <w:bookmarkEnd w:id="53"/>
    </w:p>
    <w:p w14:paraId="53E5EBB8" w14:textId="77777777" w:rsidR="00AC0515" w:rsidRPr="00E91BC6" w:rsidRDefault="00AC0515" w:rsidP="004B4580">
      <w:pPr>
        <w:pStyle w:val="Heading2"/>
      </w:pPr>
      <w:bookmarkStart w:id="54" w:name="_Toc238086545"/>
      <w:r>
        <w:t>Conclusions</w:t>
      </w:r>
      <w:bookmarkEnd w:id="54"/>
    </w:p>
    <w:p w14:paraId="424EF8F5" w14:textId="016B0F29" w:rsidR="002E2231" w:rsidRPr="002E2231" w:rsidRDefault="00AC0515" w:rsidP="002E2231">
      <w:pPr>
        <w:pStyle w:val="Heading2"/>
      </w:pPr>
      <w:bookmarkStart w:id="55" w:name="_Toc238086546"/>
      <w:r>
        <w:t>Funding</w:t>
      </w:r>
      <w:bookmarkEnd w:id="55"/>
      <w:r w:rsidR="002E2231">
        <w:t xml:space="preserve"> </w:t>
      </w:r>
    </w:p>
    <w:p w14:paraId="1DD84A28" w14:textId="6B409BA9" w:rsidR="006C0BBA" w:rsidRDefault="00766E3E" w:rsidP="008A2CC0">
      <w:pPr>
        <w:pStyle w:val="Heading1"/>
        <w:spacing w:before="120" w:after="120"/>
        <w:jc w:val="left"/>
      </w:pPr>
      <w:bookmarkStart w:id="56" w:name="_Toc238086547"/>
      <w:r>
        <w:lastRenderedPageBreak/>
        <w:t>References</w:t>
      </w:r>
      <w:bookmarkEnd w:id="56"/>
    </w:p>
    <w:p w14:paraId="3947CADB" w14:textId="77777777" w:rsidR="00482BBE" w:rsidRPr="00482BBE" w:rsidRDefault="00482BBE" w:rsidP="00482BBE">
      <w:pPr>
        <w:pStyle w:val="Bibliography"/>
        <w:spacing w:before="120" w:after="120"/>
      </w:pPr>
      <w:r>
        <w:fldChar w:fldCharType="begin"/>
      </w:r>
      <w:r>
        <w:instrText xml:space="preserve"> ADDIN ZOTERO_BIBL {"uncited":[],"omitted":[],"custom":[]} CSL_BIBLIOGRAPHY </w:instrText>
      </w:r>
      <w:r>
        <w:fldChar w:fldCharType="separate"/>
      </w:r>
      <w:r w:rsidRPr="00482BBE">
        <w:t>1.</w:t>
      </w:r>
      <w:r w:rsidRPr="00482BBE">
        <w:tab/>
        <w:t>The PRISMA Extension Statement for Reporting of Systematic Reviews Incorporating Network Meta-analyses of Health Care Interventions: Checklist and Explanations | Annals of Internal Medicine [Internet]. [cited 2026 Aug 19]. Available from: https://www.acpjournals.org/doi/10.7326/M14-2385</w:t>
      </w:r>
    </w:p>
    <w:p w14:paraId="123DFDF7" w14:textId="77777777" w:rsidR="00482BBE" w:rsidRPr="00482BBE" w:rsidRDefault="00482BBE" w:rsidP="00482BBE">
      <w:pPr>
        <w:pStyle w:val="Bibliography"/>
        <w:spacing w:before="120" w:after="120"/>
      </w:pPr>
      <w:r w:rsidRPr="00482BBE">
        <w:t>2.</w:t>
      </w:r>
      <w:r w:rsidRPr="00482BBE">
        <w:tab/>
        <w:t>Barié A, Sprinckstub T, Huber J, Jaber A. Quadriceps tendon vs. patellar tendon autograft for ACL reconstruction using a hardware-free press-fit fixation technique: comparable stability, function and return-to-sport level but less donor site morbidity in athletes after 10 years. Arch Orthop Trauma Surg. 2020;140(10):1465–74. doi:10.1007/s00402-020-03508-1</w:t>
      </w:r>
    </w:p>
    <w:p w14:paraId="6F44AE5D" w14:textId="77777777" w:rsidR="00482BBE" w:rsidRPr="00482BBE" w:rsidRDefault="00482BBE" w:rsidP="00482BBE">
      <w:pPr>
        <w:pStyle w:val="Bibliography"/>
        <w:spacing w:before="120" w:after="120"/>
      </w:pPr>
      <w:r w:rsidRPr="00482BBE">
        <w:t>3.</w:t>
      </w:r>
      <w:r w:rsidRPr="00482BBE">
        <w:tab/>
        <w:t>Bi M, Zhao C, Zhang S, Yao B, Hong Z, Bi Q. All-Inside Single-Bundle Reconstruction of the Anterior Cruciate Ligament with the Anterior Half of the Peroneus Longus Tendon Compared to the Semitendinosus Tendon: A Two-Year Follow-Up Study. J Knee Surg. 2018;31(10):1022–30. doi:10.1055/s-0038-1627466</w:t>
      </w:r>
    </w:p>
    <w:p w14:paraId="38E22A7C" w14:textId="77777777" w:rsidR="00482BBE" w:rsidRPr="00482BBE" w:rsidRDefault="00482BBE" w:rsidP="00482BBE">
      <w:pPr>
        <w:pStyle w:val="Bibliography"/>
        <w:spacing w:before="120" w:after="120"/>
      </w:pPr>
      <w:r w:rsidRPr="00482BBE">
        <w:t>4.</w:t>
      </w:r>
      <w:r w:rsidRPr="00482BBE">
        <w:tab/>
        <w:t>Björnsson H, Samuelsson K, Sundemo D, Desai N, Sernert N, Rostgård-Christensen L, et al. A Randomized Controlled Trial With Mean 16-Year Follow-up Comparing Hamstring and Patellar Tendon Autografts in Anterior Cruciate Ligament Reconstruction. Am J Sports Med. 2016;44(9):2304–13. doi:10.1177/0363546516646378</w:t>
      </w:r>
    </w:p>
    <w:p w14:paraId="5784A4E5" w14:textId="77777777" w:rsidR="00482BBE" w:rsidRPr="00482BBE" w:rsidRDefault="00482BBE" w:rsidP="00482BBE">
      <w:pPr>
        <w:pStyle w:val="Bibliography"/>
        <w:spacing w:before="120" w:after="120"/>
      </w:pPr>
      <w:r w:rsidRPr="00482BBE">
        <w:t>5.</w:t>
      </w:r>
      <w:r w:rsidRPr="00482BBE">
        <w:tab/>
        <w:t>Bottoni CR, Smith EL, Shaha J, Shaha SS, Raybin SG, Tokish JM, et al. Autograft Versus Allograft Anterior Cruciate Ligament Reconstruction: A Prospective, Randomized Clinical Study With a Minimum 10-Year Follow-up. Am J Sports Med. 2015;43(10):2501–9. doi:10.1177/0363546515596406</w:t>
      </w:r>
    </w:p>
    <w:p w14:paraId="16B6DAD5" w14:textId="77777777" w:rsidR="00482BBE" w:rsidRPr="00482BBE" w:rsidRDefault="00482BBE" w:rsidP="00482BBE">
      <w:pPr>
        <w:pStyle w:val="Bibliography"/>
        <w:spacing w:before="120" w:after="120"/>
      </w:pPr>
      <w:r w:rsidRPr="00482BBE">
        <w:t>6.</w:t>
      </w:r>
      <w:r w:rsidRPr="00482BBE">
        <w:tab/>
        <w:t>Butt U, Vuletic F, Shaikh MAA, Amanullah, Rehman GU, Shah IA, et al. 5-years outcomes following arthroscopic anterior cruciate ligament reconstruction comparing quadruple hamstring and peroneus longus tendon autografts: a randomized control trial. Arch Orthop Trauma Surg. 2024;145(1):85. doi:10.1007/s00402-024-05639-1</w:t>
      </w:r>
    </w:p>
    <w:p w14:paraId="7FF5D798" w14:textId="77777777" w:rsidR="00482BBE" w:rsidRPr="00482BBE" w:rsidRDefault="00482BBE" w:rsidP="00482BBE">
      <w:pPr>
        <w:pStyle w:val="Bibliography"/>
        <w:spacing w:before="120" w:after="120"/>
      </w:pPr>
      <w:r w:rsidRPr="00482BBE">
        <w:t>7.</w:t>
      </w:r>
      <w:r w:rsidRPr="00482BBE">
        <w:tab/>
        <w:t>Calvert ND, Ebert JR, Radic R. Kneeling tolerance when using quadriceps tendon autograft for anterior cruciate ligament reconstruction is superior to hamstring tendon autograft. Knee Surg Sports Traumatol Arthrosc. 2025;33(7):2390–6. doi:10.1002/ksa.12583</w:t>
      </w:r>
    </w:p>
    <w:p w14:paraId="155CE798" w14:textId="77777777" w:rsidR="00482BBE" w:rsidRPr="00482BBE" w:rsidRDefault="00482BBE" w:rsidP="00482BBE">
      <w:pPr>
        <w:pStyle w:val="Bibliography"/>
        <w:spacing w:before="120" w:after="120"/>
      </w:pPr>
      <w:r w:rsidRPr="00482BBE">
        <w:t>8.</w:t>
      </w:r>
      <w:r w:rsidRPr="00482BBE">
        <w:tab/>
        <w:t>Guglielmetti LGB, Salas VER, Jorge PB, Severino FR, Duarte A, de Oliveira VM, et al. Prospective and Randomized Clinical Evaluation of Hamstring Versus Patellar Tendon Autograft for Anterior Cruciate Ligament Reconstruction in Soccer Players. Orthop J Sports Med. 2021;9(9):23259671211028168. Located at: ClinicalTrials.gov/NCT02642692. doi:10.1177/23259671211028168</w:t>
      </w:r>
    </w:p>
    <w:p w14:paraId="282D71FC" w14:textId="77777777" w:rsidR="00482BBE" w:rsidRPr="00482BBE" w:rsidRDefault="00482BBE" w:rsidP="00482BBE">
      <w:pPr>
        <w:pStyle w:val="Bibliography"/>
        <w:spacing w:before="120" w:after="120"/>
      </w:pPr>
      <w:r w:rsidRPr="00482BBE">
        <w:t>9.</w:t>
      </w:r>
      <w:r w:rsidRPr="00482BBE">
        <w:tab/>
        <w:t>Horstmann H, Petri M, Tegtbur U, Felmet G, Krettek C, Jagodzinski M. Quadriceps and hamstring tendon autografts in ACL reconstruction yield comparably good results in a prospective, randomized controlled trial. Arch Orthop Trauma Surg. 2022;142(2):281–9. doi:10.1007/s00402-021-03862-8</w:t>
      </w:r>
    </w:p>
    <w:p w14:paraId="727A9A20" w14:textId="77777777" w:rsidR="00482BBE" w:rsidRPr="00482BBE" w:rsidRDefault="00482BBE" w:rsidP="00482BBE">
      <w:pPr>
        <w:pStyle w:val="Bibliography"/>
        <w:spacing w:before="120" w:after="120"/>
      </w:pPr>
      <w:r w:rsidRPr="00482BBE">
        <w:t>10.</w:t>
      </w:r>
      <w:r w:rsidRPr="00482BBE">
        <w:tab/>
        <w:t>Iliopoulos E, Galanis N, Zafeiridis A, Iosifidis M, Papadopoulos P, Potoupnis M, et al. Anatomic single-bundle anterior cruciate ligament reconstruction improves walking economy: hamstrings tendon versus patellar tendon grafts. Knee Surg Sports Traumatol Arthrosc. 2017;25(10):3155–62. doi:10.1007/s00167-016-4229-4</w:t>
      </w:r>
    </w:p>
    <w:p w14:paraId="6477A5B3" w14:textId="77777777" w:rsidR="00482BBE" w:rsidRPr="00482BBE" w:rsidRDefault="00482BBE" w:rsidP="00482BBE">
      <w:pPr>
        <w:pStyle w:val="Bibliography"/>
        <w:spacing w:before="120" w:after="120"/>
      </w:pPr>
      <w:r w:rsidRPr="00482BBE">
        <w:t>11.</w:t>
      </w:r>
      <w:r w:rsidRPr="00482BBE">
        <w:tab/>
        <w:t>Komzák M, Hart R, Náhlík D, Vysoký R. In vivo knee rotational stability 2 years after the ACL reconstruction using a quadriceps tendon graft with bone block and bone-patellar tendon-bone graft. Arch Orthop Trauma Surg. 2022;142(8):1995–9. doi:10.1007/s00402-021-04195-2</w:t>
      </w:r>
    </w:p>
    <w:p w14:paraId="5D1CA967" w14:textId="77777777" w:rsidR="00482BBE" w:rsidRPr="00482BBE" w:rsidRDefault="00482BBE" w:rsidP="00482BBE">
      <w:pPr>
        <w:pStyle w:val="Bibliography"/>
        <w:spacing w:before="120" w:after="120"/>
      </w:pPr>
      <w:r w:rsidRPr="00482BBE">
        <w:t>12.</w:t>
      </w:r>
      <w:r w:rsidRPr="00482BBE">
        <w:tab/>
        <w:t xml:space="preserve">Li J, Wang J, Li Y, Shao D, You X, Shen Y. A Prospective Randomized Study of Anterior Cruciate Ligament Reconstruction With Autograft, γ-Irradiated Allograft, and Hybrid Graft. Arthroscopy. 2015;31(7):1296–302. </w:t>
      </w:r>
      <w:proofErr w:type="gramStart"/>
      <w:r w:rsidRPr="00482BBE">
        <w:t>doi:10.1016/j.arthro</w:t>
      </w:r>
      <w:proofErr w:type="gramEnd"/>
      <w:r w:rsidRPr="00482BBE">
        <w:t>.2015.02.033</w:t>
      </w:r>
    </w:p>
    <w:p w14:paraId="2F9BCB68" w14:textId="77777777" w:rsidR="00482BBE" w:rsidRPr="00482BBE" w:rsidRDefault="00482BBE" w:rsidP="00482BBE">
      <w:pPr>
        <w:pStyle w:val="Bibliography"/>
        <w:spacing w:before="120" w:after="120"/>
      </w:pPr>
      <w:r w:rsidRPr="00482BBE">
        <w:t>13.</w:t>
      </w:r>
      <w:r w:rsidRPr="00482BBE">
        <w:tab/>
        <w:t>Lind M, Nielsen TG, Soerensen OG, Mygind-Klavsen B, Faunø P. Quadriceps tendon grafts does not cause patients to have inferior subjective outcome after anterior cruciate ligament (ACL) reconstruction than do hamstring grafts: a 2-year prospective randomised controlled trial. Br J Sports Med. 2020;54(3):183–7. Located at: ClinicalTrials.gov/NCT02173483. doi:10.1136/bjsports-2019-101000</w:t>
      </w:r>
    </w:p>
    <w:p w14:paraId="06D71958" w14:textId="77777777" w:rsidR="00482BBE" w:rsidRPr="00482BBE" w:rsidRDefault="00482BBE" w:rsidP="00482BBE">
      <w:pPr>
        <w:pStyle w:val="Bibliography"/>
        <w:spacing w:before="120" w:after="120"/>
      </w:pPr>
      <w:r w:rsidRPr="00482BBE">
        <w:t>14.</w:t>
      </w:r>
      <w:r w:rsidRPr="00482BBE">
        <w:tab/>
        <w:t>Lucidi GA, Agostinone P, Di Paolo S, Dal Fabbro G, Serra M, Viotto M, et al. Long-term Outcomes After Anterior Cruciate Ligament Reconstruction With 3 Different Surgical Techniques: A Prospective Randomized Clinical and Radiographic Evaluation at a Minimum of 20 Years’ Follow-up. Orthop J Sports Med. 2025;13(1):23259671241302348. doi:10.1177/23259671241302348</w:t>
      </w:r>
    </w:p>
    <w:p w14:paraId="04F4002B" w14:textId="77777777" w:rsidR="00482BBE" w:rsidRPr="00482BBE" w:rsidRDefault="00482BBE" w:rsidP="00482BBE">
      <w:pPr>
        <w:pStyle w:val="Bibliography"/>
        <w:spacing w:before="120" w:after="120"/>
      </w:pPr>
      <w:r w:rsidRPr="00482BBE">
        <w:t>15.</w:t>
      </w:r>
      <w:r w:rsidRPr="00482BBE">
        <w:tab/>
        <w:t xml:space="preserve">Lui PP, Cheng YY, Yung SH, Hung AS, Chan KM. A randomized controlled trial comparing bone mineral density changes of three different ACL reconstruction techniques. Knee. 2012;19(6):779–85. </w:t>
      </w:r>
      <w:proofErr w:type="gramStart"/>
      <w:r w:rsidRPr="00482BBE">
        <w:t>doi:10.1016/j.knee</w:t>
      </w:r>
      <w:proofErr w:type="gramEnd"/>
      <w:r w:rsidRPr="00482BBE">
        <w:t>.2012.02.005</w:t>
      </w:r>
    </w:p>
    <w:p w14:paraId="1FB711C5" w14:textId="77777777" w:rsidR="00482BBE" w:rsidRPr="00482BBE" w:rsidRDefault="00482BBE" w:rsidP="00482BBE">
      <w:pPr>
        <w:pStyle w:val="Bibliography"/>
        <w:spacing w:before="120" w:after="120"/>
      </w:pPr>
      <w:r w:rsidRPr="00482BBE">
        <w:t>16.</w:t>
      </w:r>
      <w:r w:rsidRPr="00482BBE">
        <w:tab/>
        <w:t xml:space="preserve">Lund B, Nielsen T, Faunø P, Christiansen SE, Lind M. Is quadriceps tendon a better graft choice than patellar tendon? a prospective randomized study. Arthroscopy. 2014;30(5):593–8. </w:t>
      </w:r>
      <w:proofErr w:type="gramStart"/>
      <w:r w:rsidRPr="00482BBE">
        <w:t>doi:10.1016/j.arthro</w:t>
      </w:r>
      <w:proofErr w:type="gramEnd"/>
      <w:r w:rsidRPr="00482BBE">
        <w:t>.2014.01.012</w:t>
      </w:r>
    </w:p>
    <w:p w14:paraId="4D31631F" w14:textId="77777777" w:rsidR="00482BBE" w:rsidRPr="00482BBE" w:rsidRDefault="00482BBE" w:rsidP="00482BBE">
      <w:pPr>
        <w:pStyle w:val="Bibliography"/>
        <w:spacing w:before="120" w:after="120"/>
      </w:pPr>
      <w:r w:rsidRPr="00482BBE">
        <w:lastRenderedPageBreak/>
        <w:t>17.</w:t>
      </w:r>
      <w:r w:rsidRPr="00482BBE">
        <w:tab/>
        <w:t>Malik S, Biswas G, Singh SK, Sundaresan N, Bera AP, Kyada M. Comparative Evaluation of Peroneus Longus Tendon and Hamstring Tendon Autografts in Primary Anterior Cruciate Ligament Reconstruction: A Randomized Controlled Trial. J Orthop Case Rep. 2026;16(5):320–8. doi:10.13107/</w:t>
      </w:r>
      <w:proofErr w:type="gramStart"/>
      <w:r w:rsidRPr="00482BBE">
        <w:t>jocr.2026.v</w:t>
      </w:r>
      <w:proofErr w:type="gramEnd"/>
      <w:r w:rsidRPr="00482BBE">
        <w:t>16.i05.7294</w:t>
      </w:r>
    </w:p>
    <w:p w14:paraId="7AB46AB5" w14:textId="77777777" w:rsidR="00482BBE" w:rsidRPr="00482BBE" w:rsidRDefault="00482BBE" w:rsidP="00482BBE">
      <w:pPr>
        <w:pStyle w:val="Bibliography"/>
        <w:spacing w:before="120" w:after="120"/>
      </w:pPr>
      <w:r w:rsidRPr="00482BBE">
        <w:t>18.</w:t>
      </w:r>
      <w:r w:rsidRPr="00482BBE">
        <w:tab/>
        <w:t>Matsumoto A, Yoshiya S, Muratsu H, Yagi M, Iwasaki Y, Kurosaka M, et al. A comparison of bone-patellar tendon-bone and bone-hamstring tendon-bone autografts for anterior cruciate ligament reconstruction. Am J Sports Med. 2006;34(2):213–9. doi:10.1177/0363546505279919</w:t>
      </w:r>
    </w:p>
    <w:p w14:paraId="766EA8C6" w14:textId="77777777" w:rsidR="00482BBE" w:rsidRPr="00482BBE" w:rsidRDefault="00482BBE" w:rsidP="00482BBE">
      <w:pPr>
        <w:pStyle w:val="Bibliography"/>
        <w:spacing w:before="120" w:after="120"/>
      </w:pPr>
      <w:r w:rsidRPr="00482BBE">
        <w:t>19.</w:t>
      </w:r>
      <w:r w:rsidRPr="00482BBE">
        <w:tab/>
        <w:t xml:space="preserve">Moraiti CO, Stergiou N, Vasiliadis HS, Motsis E, Georgoulis A. Anterior cruciate ligament reconstruction results in alterations in gait variability. Gait Posture. 2010;32(2):169–75. </w:t>
      </w:r>
      <w:proofErr w:type="gramStart"/>
      <w:r w:rsidRPr="00482BBE">
        <w:t>doi:10.1016/j.gaitpost</w:t>
      </w:r>
      <w:proofErr w:type="gramEnd"/>
      <w:r w:rsidRPr="00482BBE">
        <w:t>.2010.04.008</w:t>
      </w:r>
    </w:p>
    <w:p w14:paraId="0E4D9A0F" w14:textId="77777777" w:rsidR="00482BBE" w:rsidRPr="00482BBE" w:rsidRDefault="00482BBE" w:rsidP="00482BBE">
      <w:pPr>
        <w:pStyle w:val="Bibliography"/>
        <w:spacing w:before="120" w:after="120"/>
      </w:pPr>
      <w:r w:rsidRPr="00482BBE">
        <w:t>20.</w:t>
      </w:r>
      <w:r w:rsidRPr="00482BBE">
        <w:tab/>
        <w:t>Papalia R, Franceschi F, Tecame A, D’Adamio S, Maffulli N, Denaro V. Anterior cruciate ligament reconstruction and return to sport activity: postural control as the key to success. Int Orthop. 2015;39(3):527–34. doi:10.1007/s00264-014-2513-9</w:t>
      </w:r>
    </w:p>
    <w:p w14:paraId="521BFB1A" w14:textId="77777777" w:rsidR="00482BBE" w:rsidRPr="00482BBE" w:rsidRDefault="00482BBE" w:rsidP="00482BBE">
      <w:pPr>
        <w:pStyle w:val="Bibliography"/>
        <w:spacing w:before="120" w:after="120"/>
      </w:pPr>
      <w:r w:rsidRPr="00482BBE">
        <w:t>21.</w:t>
      </w:r>
      <w:r w:rsidRPr="00482BBE">
        <w:tab/>
        <w:t>Sinding KS, Nielsen TG, Hvid LG, Lind M, Dalgas U. Effects of Autograft Types on Muscle Strength and Functional Capacity in Patients Having Anterior Cruciate Ligament Reconstruction: A Randomized Controlled Trial. Sports Med. 2020;50(7):1393–403. Located at: ClinicalTrials.gov/NCT02173483. doi:10.1007/s40279-020-01276-x</w:t>
      </w:r>
    </w:p>
    <w:p w14:paraId="167D037E" w14:textId="77777777" w:rsidR="00482BBE" w:rsidRPr="00482BBE" w:rsidRDefault="00482BBE" w:rsidP="00482BBE">
      <w:pPr>
        <w:pStyle w:val="Bibliography"/>
        <w:spacing w:before="120" w:after="120"/>
      </w:pPr>
      <w:r w:rsidRPr="00482BBE">
        <w:t>22.</w:t>
      </w:r>
      <w:r w:rsidRPr="00482BBE">
        <w:tab/>
        <w:t xml:space="preserve">Smith PA, Cook CS, Bley JA. All-Inside Quadrupled Semitendinosus Autograft Shows Stability Equivalent to Patellar Tendon Autograft Anterior Cruciate Ligament Reconstruction: Randomized Controlled Trial in Athletes 24 Years or Younger. Arthroscopy. 2020;36(6):1629–46. </w:t>
      </w:r>
      <w:proofErr w:type="gramStart"/>
      <w:r w:rsidRPr="00482BBE">
        <w:t>doi:10.1016/j.arthro</w:t>
      </w:r>
      <w:proofErr w:type="gramEnd"/>
      <w:r w:rsidRPr="00482BBE">
        <w:t>.2020.01.048</w:t>
      </w:r>
    </w:p>
    <w:p w14:paraId="54FBB397" w14:textId="77777777" w:rsidR="00482BBE" w:rsidRPr="00482BBE" w:rsidRDefault="00482BBE" w:rsidP="00482BBE">
      <w:pPr>
        <w:pStyle w:val="Bibliography"/>
        <w:spacing w:before="120" w:after="120"/>
      </w:pPr>
      <w:r w:rsidRPr="00482BBE">
        <w:t>23.</w:t>
      </w:r>
      <w:r w:rsidRPr="00482BBE">
        <w:tab/>
        <w:t xml:space="preserve">Sonnery-Cottet B, Carrozzo A, Poilvache H, Fayard JM, Freychet B, Thaunat M, et al. Anterior cruciate ligament reconstruction combined with anterolateral ligament reconstruction using hamstring autograft versus anterior cruciate ligament reconstruction using bone-patellar tendon-bone autograft: a randomised controlled trial with 5-year f. Lancet Reg Health Eur. 2026;62:101561. Located at: ClinicalTrials.gov/NCT03740022. </w:t>
      </w:r>
      <w:proofErr w:type="gramStart"/>
      <w:r w:rsidRPr="00482BBE">
        <w:t>doi:10.1016/j.lanepe</w:t>
      </w:r>
      <w:proofErr w:type="gramEnd"/>
      <w:r w:rsidRPr="00482BBE">
        <w:t>.2025.101561</w:t>
      </w:r>
    </w:p>
    <w:p w14:paraId="5725983F" w14:textId="77777777" w:rsidR="00482BBE" w:rsidRPr="00482BBE" w:rsidRDefault="00482BBE" w:rsidP="00482BBE">
      <w:pPr>
        <w:pStyle w:val="Bibliography"/>
        <w:spacing w:before="120" w:after="120"/>
      </w:pPr>
      <w:r w:rsidRPr="00482BBE">
        <w:t>24.</w:t>
      </w:r>
      <w:r w:rsidRPr="00482BBE">
        <w:tab/>
        <w:t>Tang N, Eren M, Gurpinar T, Ozturkmen Y. A prospective randomized controlled study of hamstring and bone-free quadriceps tendons autografts in arthroscopic ACL reconstruction. Eur J Orthop Surg Traumatol. 2024;34(1):293–301. doi:10.1007/s00590-023-03636-5</w:t>
      </w:r>
    </w:p>
    <w:p w14:paraId="584E9468" w14:textId="77777777" w:rsidR="00482BBE" w:rsidRPr="00482BBE" w:rsidRDefault="00482BBE" w:rsidP="00482BBE">
      <w:pPr>
        <w:pStyle w:val="Bibliography"/>
        <w:spacing w:before="120" w:after="120"/>
      </w:pPr>
      <w:r w:rsidRPr="00482BBE">
        <w:t>25.</w:t>
      </w:r>
      <w:r w:rsidRPr="00482BBE">
        <w:tab/>
        <w:t>Vilchez-Cavazos F, Dávila-Martínez A, Garza-Castro S, Simental-Mendía M, Garay-Mendoza D, Tamez-Mata Y, et al. Anterior cruciate ligament injuries treated with quadriceps tendon autograft versus hamstring autograft: A randomized controlled trial. Cir Cir. 2020;88(1):76–81. doi:10.24875/CIRU.19001001</w:t>
      </w:r>
    </w:p>
    <w:p w14:paraId="59A04CB8" w14:textId="77777777" w:rsidR="00482BBE" w:rsidRPr="00482BBE" w:rsidRDefault="00482BBE" w:rsidP="00482BBE">
      <w:pPr>
        <w:pStyle w:val="Bibliography"/>
        <w:spacing w:before="120" w:after="120"/>
      </w:pPr>
      <w:r w:rsidRPr="00482BBE">
        <w:t>26.</w:t>
      </w:r>
      <w:r w:rsidRPr="00482BBE">
        <w:tab/>
        <w:t xml:space="preserve">Wipfler B, Donner S, Zechmann CM, Springer J, Siebold R, Paessler HH. Anterior cruciate ligament reconstruction using patellar tendon versus hamstring tendon: a prospective comparative study with 9-year follow-up. Arthroscopy. 2011;27(5):653–65. </w:t>
      </w:r>
      <w:proofErr w:type="gramStart"/>
      <w:r w:rsidRPr="00482BBE">
        <w:t>doi:10.1016/j.arthro</w:t>
      </w:r>
      <w:proofErr w:type="gramEnd"/>
      <w:r w:rsidRPr="00482BBE">
        <w:t>.2011.01.015</w:t>
      </w:r>
    </w:p>
    <w:p w14:paraId="75AC211B" w14:textId="77777777" w:rsidR="00482BBE" w:rsidRPr="00482BBE" w:rsidRDefault="00482BBE" w:rsidP="00482BBE">
      <w:pPr>
        <w:pStyle w:val="Bibliography"/>
        <w:spacing w:before="120" w:after="120"/>
      </w:pPr>
      <w:r w:rsidRPr="00482BBE">
        <w:t>27.</w:t>
      </w:r>
      <w:r w:rsidRPr="00482BBE">
        <w:tab/>
        <w:t>Zaffagnini S, Bruni D, Marcheggiani Muccioli GM, Bonanzinga T, Lopomo N, Bignozzi S, et al. Single-bundle patellar tendon versus non-anatomical double-bundle hamstrings ACL reconstruction: a prospective randomized study at 8-year minimum follow-up. Knee Surg Sports Traumatol Arthrosc. 2011;19(3):390–7. doi:10.1007/s00167-010-1225-y</w:t>
      </w:r>
    </w:p>
    <w:p w14:paraId="677F0915" w14:textId="77777777" w:rsidR="00482BBE" w:rsidRPr="00482BBE" w:rsidRDefault="00482BBE" w:rsidP="00482BBE">
      <w:pPr>
        <w:pStyle w:val="Bibliography"/>
        <w:spacing w:before="120" w:after="120"/>
      </w:pPr>
      <w:r w:rsidRPr="00482BBE">
        <w:t>28.</w:t>
      </w:r>
      <w:r w:rsidRPr="00482BBE">
        <w:tab/>
        <w:t>Ahldén M, Kartus J, Ejerhed L, Karlsson J, Sernert N. Knee laxity measurements after anterior cruciate ligament reconstruction, using either bone-patellar-tendon-bone or hamstring tendon autografts, with special emphasis on comparison over time. Knee Surg Sports Traumatol Arthrosc. 2009;17(9):1117–24. doi:10.1007/s00167-009-0846-5</w:t>
      </w:r>
    </w:p>
    <w:p w14:paraId="0F8C69A3" w14:textId="77777777" w:rsidR="00482BBE" w:rsidRPr="00482BBE" w:rsidRDefault="00482BBE" w:rsidP="00482BBE">
      <w:pPr>
        <w:pStyle w:val="Bibliography"/>
        <w:spacing w:before="120" w:after="120"/>
      </w:pPr>
      <w:r w:rsidRPr="00482BBE">
        <w:t>29.</w:t>
      </w:r>
      <w:r w:rsidRPr="00482BBE">
        <w:tab/>
        <w:t>Barenius B, Nordlander M, Ponzer S, Tidermark J, Eriksson K. Quality of life and clinical outcome after anterior cruciate ligament reconstruction using patellar tendon graft or quadrupled semitendinosus graft: an 8-year follow-up of a randomized controlled trial. Am J Sports Med. 2010;38(8):1533–41. doi:10.1177/0363546510369549</w:t>
      </w:r>
    </w:p>
    <w:p w14:paraId="18BD411F" w14:textId="77777777" w:rsidR="00482BBE" w:rsidRPr="00482BBE" w:rsidRDefault="00482BBE" w:rsidP="00482BBE">
      <w:pPr>
        <w:pStyle w:val="Bibliography"/>
        <w:spacing w:before="120" w:after="120"/>
      </w:pPr>
      <w:r w:rsidRPr="00482BBE">
        <w:t>30.</w:t>
      </w:r>
      <w:r w:rsidRPr="00482BBE">
        <w:tab/>
        <w:t>Ejerhed L, Kartus J, Sernert N, Köhler K, Karlsson J. Patellar tendon or semitendinosus tendon autografts for anterior cruciate ligament reconstruction? A prospective randomized study with a two-year follow-up. Am J Sports Med. 2003;31(1):19–25. doi:10.1177/03635465030310011401</w:t>
      </w:r>
    </w:p>
    <w:p w14:paraId="2F7810DD" w14:textId="77777777" w:rsidR="00482BBE" w:rsidRPr="00482BBE" w:rsidRDefault="00482BBE" w:rsidP="00482BBE">
      <w:pPr>
        <w:pStyle w:val="Bibliography"/>
        <w:spacing w:before="120" w:after="120"/>
      </w:pPr>
      <w:r w:rsidRPr="00482BBE">
        <w:t>31.</w:t>
      </w:r>
      <w:r w:rsidRPr="00482BBE">
        <w:tab/>
        <w:t>Harilainen A, Linko E, Sandelin J. Randomized prospective study of ACL reconstruction with interference screw fixation in patellar tendon autografts versus femoral metal plate suspension and tibial post fixation in hamstring tendon autografts: 5-year clinical and radiological follow-up res. Knee Surg Sports Traumatol Arthrosc. 2006;14(6):517–28. doi:10.1007/s00167-006-0059-0</w:t>
      </w:r>
    </w:p>
    <w:p w14:paraId="2C2BB684" w14:textId="77777777" w:rsidR="00482BBE" w:rsidRPr="00482BBE" w:rsidRDefault="00482BBE" w:rsidP="00482BBE">
      <w:pPr>
        <w:pStyle w:val="Bibliography"/>
        <w:spacing w:before="120" w:after="120"/>
      </w:pPr>
      <w:r w:rsidRPr="00482BBE">
        <w:t>32.</w:t>
      </w:r>
      <w:r w:rsidRPr="00482BBE">
        <w:tab/>
        <w:t>Holm I, Oiestad BE, Risberg MA, Aune AK. No difference in knee function or prevalence of osteoarthritis after reconstruction of the anterior cruciate ligament with 4-strand hamstring autograft versus patellar tendon-bone autograft: a randomized study with 10-year follow-up. Am J Sports Med. 2010;38(3):448–54. doi:10.1177/0363546509350301</w:t>
      </w:r>
    </w:p>
    <w:p w14:paraId="2405C3B1" w14:textId="77777777" w:rsidR="00482BBE" w:rsidRPr="00482BBE" w:rsidRDefault="00482BBE" w:rsidP="00482BBE">
      <w:pPr>
        <w:pStyle w:val="Bibliography"/>
        <w:spacing w:before="120" w:after="120"/>
      </w:pPr>
      <w:r w:rsidRPr="00482BBE">
        <w:t>33.</w:t>
      </w:r>
      <w:r w:rsidRPr="00482BBE">
        <w:tab/>
        <w:t xml:space="preserve">Ibrahim SA, Al-Kussary IM, Al-Misfer AR, Al-Mutairi HQ, Ghafar SA, El Noor TA. Clinical evaluation of arthroscopically assisted anterior cruciate ligament reconstruction: patellar tendon versus gracilis and semitendinosus autograft. Arthroscopy. 2005;21(4):412–7. </w:t>
      </w:r>
      <w:proofErr w:type="gramStart"/>
      <w:r w:rsidRPr="00482BBE">
        <w:t>doi:10.1016/j.arthro</w:t>
      </w:r>
      <w:proofErr w:type="gramEnd"/>
      <w:r w:rsidRPr="00482BBE">
        <w:t>.2004.12.002</w:t>
      </w:r>
    </w:p>
    <w:p w14:paraId="0C3119B2" w14:textId="77777777" w:rsidR="00482BBE" w:rsidRPr="00482BBE" w:rsidRDefault="00482BBE" w:rsidP="00482BBE">
      <w:pPr>
        <w:pStyle w:val="Bibliography"/>
        <w:spacing w:before="120" w:after="120"/>
      </w:pPr>
      <w:r w:rsidRPr="00482BBE">
        <w:lastRenderedPageBreak/>
        <w:t>34.</w:t>
      </w:r>
      <w:r w:rsidRPr="00482BBE">
        <w:tab/>
        <w:t>Kautzner J, Kos P, Hanus M, Trc T, Havlas V. A comparison of ACL reconstruction using patellar tendon versus hamstring autograft in female patients: a prospective randomised study. Int Orthop. 2015;39(1):125–30. doi:10.1007/s00264-014-2495-7</w:t>
      </w:r>
    </w:p>
    <w:p w14:paraId="52B38493" w14:textId="77777777" w:rsidR="00482BBE" w:rsidRPr="00482BBE" w:rsidRDefault="00482BBE" w:rsidP="00482BBE">
      <w:pPr>
        <w:pStyle w:val="Bibliography"/>
        <w:spacing w:before="120" w:after="120"/>
      </w:pPr>
      <w:r w:rsidRPr="00482BBE">
        <w:t>35.</w:t>
      </w:r>
      <w:r w:rsidRPr="00482BBE">
        <w:tab/>
        <w:t>Konrads C, Reppenhagen S, Plumhoff P, Hoberg M, Rudert M, Barthel T. No significant difference in clinical outcome and knee stability between patellar tendon and semitendinosus tendon in anterior cruciate ligament reconstruction. Arch Orthop Trauma Surg. 2016;136(4):521–5. doi:10.1007/s00402-015-2386-4</w:t>
      </w:r>
    </w:p>
    <w:p w14:paraId="4BF1DD1C" w14:textId="77777777" w:rsidR="00482BBE" w:rsidRPr="00482BBE" w:rsidRDefault="00482BBE" w:rsidP="00482BBE">
      <w:pPr>
        <w:pStyle w:val="Bibliography"/>
        <w:spacing w:before="120" w:after="120"/>
      </w:pPr>
      <w:r w:rsidRPr="00482BBE">
        <w:t>36.</w:t>
      </w:r>
      <w:r w:rsidRPr="00482BBE">
        <w:tab/>
        <w:t xml:space="preserve">Laxdal G, Kartus J, Hansson L, Heidvall M, Ejerhed L, Karlsson J. A prospective randomized comparison of bone-patellar tendon-bone and hamstring grafts for anterior cruciate ligament reconstruction. Arthroscopy. 2005;21(1):34–42. </w:t>
      </w:r>
      <w:proofErr w:type="gramStart"/>
      <w:r w:rsidRPr="00482BBE">
        <w:t>doi:10.1016/j.arthro</w:t>
      </w:r>
      <w:proofErr w:type="gramEnd"/>
      <w:r w:rsidRPr="00482BBE">
        <w:t>.2004.09.014</w:t>
      </w:r>
    </w:p>
    <w:p w14:paraId="18BC4F9E" w14:textId="77777777" w:rsidR="00482BBE" w:rsidRPr="00482BBE" w:rsidRDefault="00482BBE" w:rsidP="00482BBE">
      <w:pPr>
        <w:pStyle w:val="Bibliography"/>
        <w:spacing w:before="120" w:after="120"/>
      </w:pPr>
      <w:r w:rsidRPr="00482BBE">
        <w:t>37.</w:t>
      </w:r>
      <w:r w:rsidRPr="00482BBE">
        <w:tab/>
        <w:t>Lidén M, Ejerhed L, Sernert N, Laxdal G, Kartus J. Patellar tendon or semitendinosus tendon autografts for anterior cruciate ligament reconstruction: a prospective, randomized study with a 7-Year follow-up. Am J Sports Med. 2007;35(5):740–8. doi:10.1177/0363546506298275</w:t>
      </w:r>
    </w:p>
    <w:p w14:paraId="0B472F14" w14:textId="77777777" w:rsidR="00482BBE" w:rsidRPr="00482BBE" w:rsidRDefault="00482BBE" w:rsidP="00482BBE">
      <w:pPr>
        <w:pStyle w:val="Bibliography"/>
        <w:spacing w:before="120" w:after="120"/>
      </w:pPr>
      <w:r w:rsidRPr="00482BBE">
        <w:t>38.</w:t>
      </w:r>
      <w:r w:rsidRPr="00482BBE">
        <w:tab/>
        <w:t>Noh JH, Yi SR, Song SJ, Kim SW, Kim W. Comparison between hamstring autograft and free tendon Achilles allograft: minimum 2-year follow-up after anterior cruciate ligament reconstruction using EndoButton and Intrafix. Knee Surg Sports Traumatol Arthrosc. 2011;19(5):816–22. doi:10.1007/s00167-010-1388-6</w:t>
      </w:r>
    </w:p>
    <w:p w14:paraId="44E5BB1A" w14:textId="77777777" w:rsidR="00482BBE" w:rsidRPr="00482BBE" w:rsidRDefault="00482BBE" w:rsidP="00482BBE">
      <w:pPr>
        <w:pStyle w:val="Bibliography"/>
        <w:spacing w:before="120" w:after="120"/>
      </w:pPr>
      <w:r w:rsidRPr="00482BBE">
        <w:t>39.</w:t>
      </w:r>
      <w:r w:rsidRPr="00482BBE">
        <w:tab/>
        <w:t>Popovic M, Myhre JR, Holen JIH, Gifstad T, Strand IL, Strand T, et al. Reduced Knee Flexion Strength 18 Years After ACL Reconstruction With Hamstring Tendon Versus Patellar Tendon. Am J Sports Med. 2024;52(11):2750–7. Located at: ClinicalTrials.gov/NCT05876013. doi:10.1177/03635465241271524</w:t>
      </w:r>
    </w:p>
    <w:p w14:paraId="3C47AE0F" w14:textId="77777777" w:rsidR="00482BBE" w:rsidRPr="00482BBE" w:rsidRDefault="00482BBE" w:rsidP="00482BBE">
      <w:pPr>
        <w:pStyle w:val="Bibliography"/>
        <w:spacing w:before="120" w:after="120"/>
      </w:pPr>
      <w:r w:rsidRPr="00482BBE">
        <w:t>40.</w:t>
      </w:r>
      <w:r w:rsidRPr="00482BBE">
        <w:tab/>
        <w:t>Taylor DC, DeBerardino TM, Nelson BJ, Duffey M, Tenuta J, Stoneman PD, et al. Patellar tendon versus hamstring tendon autografts for anterior cruciate ligament reconstruction: a randomized controlled trial using similar femoral and tibial fixation methods. Am J Sports Med. 2009;37(10):1946–57. doi:10.1177/0363546509339577</w:t>
      </w:r>
    </w:p>
    <w:p w14:paraId="24ED5895" w14:textId="77777777" w:rsidR="00482BBE" w:rsidRPr="00482BBE" w:rsidRDefault="00482BBE" w:rsidP="00482BBE">
      <w:pPr>
        <w:pStyle w:val="Bibliography"/>
        <w:spacing w:before="120" w:after="120"/>
      </w:pPr>
      <w:r w:rsidRPr="00482BBE">
        <w:t>41.</w:t>
      </w:r>
      <w:r w:rsidRPr="00482BBE">
        <w:tab/>
        <w:t>Yadav AK, Sharma A, Paul N, Bhakhar A, Sarkar B, Azam MQ. Quadriceps versus hamstrings autograft in anterior cruciate ligament reconstruction: a randomized control trial. Eur J Orthop Surg Traumatol. 2025;35(1):395. doi:10.1007/s00590-025-04510-2</w:t>
      </w:r>
    </w:p>
    <w:p w14:paraId="406C0B85" w14:textId="77777777" w:rsidR="00482BBE" w:rsidRPr="00482BBE" w:rsidRDefault="00482BBE" w:rsidP="00482BBE">
      <w:pPr>
        <w:pStyle w:val="Bibliography"/>
        <w:spacing w:before="120" w:after="120"/>
      </w:pPr>
      <w:r w:rsidRPr="00482BBE">
        <w:t>42.</w:t>
      </w:r>
      <w:r w:rsidRPr="00482BBE">
        <w:tab/>
        <w:t>Yoo SH, Song EK, Shin YR, Kim SK, Seon JK. Comparison of clinical outcomes and second-look arthroscopic findings after ACL reconstruction using a hamstring autograft or a tibialis allograft. Knee Surg Sports Traumatol Arthrosc. 2017;25(4):1290–7. doi:10.1007/s00167-015-3955-3</w:t>
      </w:r>
    </w:p>
    <w:p w14:paraId="0C02BA6C" w14:textId="77777777" w:rsidR="00482BBE" w:rsidRPr="00482BBE" w:rsidRDefault="00482BBE" w:rsidP="00482BBE">
      <w:pPr>
        <w:pStyle w:val="Bibliography"/>
        <w:spacing w:before="120" w:after="120"/>
      </w:pPr>
      <w:r w:rsidRPr="00482BBE">
        <w:t>43.</w:t>
      </w:r>
      <w:r w:rsidRPr="00482BBE">
        <w:tab/>
        <w:t>Ageberg E, Roos HP, Silbernagel KG, Thomeé R, Roos EM. Knee extension and flexion muscle power after anterior cruciate ligament reconstruction with patellar tendon graft or hamstring tendons graft: a cross-sectional comparison 3 years post surgery. Knee Surg Sports Traumatol Arthrosc. 2009;17(2):162–9. doi:10.1007/s00167-008-0645-4</w:t>
      </w:r>
    </w:p>
    <w:p w14:paraId="5FB67130" w14:textId="77777777" w:rsidR="00482BBE" w:rsidRPr="00482BBE" w:rsidRDefault="00482BBE" w:rsidP="00482BBE">
      <w:pPr>
        <w:pStyle w:val="Bibliography"/>
        <w:spacing w:before="120" w:after="120"/>
      </w:pPr>
      <w:r w:rsidRPr="00482BBE">
        <w:t>44.</w:t>
      </w:r>
      <w:r w:rsidRPr="00482BBE">
        <w:tab/>
        <w:t>Heijne A, Werner S. A 2-year follow-up of rehabilitation after ACL reconstruction using patellar tendon or hamstring tendon grafts: a prospective randomised outcome study. Knee Surg Sports Traumatol Arthrosc. 2010;18(6):805–13. doi:10.1007/s00167-009-0961-3</w:t>
      </w:r>
    </w:p>
    <w:p w14:paraId="752121DD" w14:textId="77777777" w:rsidR="00482BBE" w:rsidRPr="00482BBE" w:rsidRDefault="00482BBE" w:rsidP="00482BBE">
      <w:pPr>
        <w:pStyle w:val="Bibliography"/>
        <w:spacing w:before="120" w:after="120"/>
      </w:pPr>
      <w:r w:rsidRPr="00482BBE">
        <w:t>45.</w:t>
      </w:r>
      <w:r w:rsidRPr="00482BBE">
        <w:tab/>
        <w:t>Jansson KA, Linko E, Sandelin J, Harilainen A. A prospective randomized study of patellar versus hamstring tendon autografts for anterior cruciate ligament reconstruction. Am J Sports Med. 2003;31(1):12–8. doi:10.1177/03635465030310010501</w:t>
      </w:r>
    </w:p>
    <w:p w14:paraId="131D1CEA" w14:textId="77777777" w:rsidR="00482BBE" w:rsidRPr="00482BBE" w:rsidRDefault="00482BBE" w:rsidP="00482BBE">
      <w:pPr>
        <w:pStyle w:val="Bibliography"/>
        <w:spacing w:before="120" w:after="120"/>
      </w:pPr>
      <w:r w:rsidRPr="00482BBE">
        <w:t>46.</w:t>
      </w:r>
      <w:r w:rsidRPr="00482BBE">
        <w:tab/>
        <w:t>Aglietti P, Giron F, Buzzi R, Biddau F, Sasso F. Anterior cruciate ligament reconstruction: bone-patellar tendon-bone compared with double semitendinosus and gracilis tendon grafts. A prospective, randomized clinical trial. J Bone Jt Surg Am. 2004;86(10):2143–55.</w:t>
      </w:r>
    </w:p>
    <w:p w14:paraId="5EEAF9C6" w14:textId="77777777" w:rsidR="00482BBE" w:rsidRPr="00482BBE" w:rsidRDefault="00482BBE" w:rsidP="00482BBE">
      <w:pPr>
        <w:pStyle w:val="Bibliography"/>
        <w:spacing w:before="120" w:after="120"/>
      </w:pPr>
      <w:r w:rsidRPr="00482BBE">
        <w:t>47.</w:t>
      </w:r>
      <w:r w:rsidRPr="00482BBE">
        <w:tab/>
        <w:t>Anderson AF, Snyder RB, Lipscomb AB Jr. Anterior cruciate ligament reconstruction. A prospective randomized study of three surgical methods. Am J Sports Med. 2001;29(3):272–9. doi:10.1177/03635465010290030201</w:t>
      </w:r>
    </w:p>
    <w:p w14:paraId="777D06AE" w14:textId="77777777" w:rsidR="00482BBE" w:rsidRPr="00482BBE" w:rsidRDefault="00482BBE" w:rsidP="00482BBE">
      <w:pPr>
        <w:pStyle w:val="Bibliography"/>
        <w:spacing w:before="120" w:after="120"/>
      </w:pPr>
      <w:r w:rsidRPr="00482BBE">
        <w:t>48.</w:t>
      </w:r>
      <w:r w:rsidRPr="00482BBE">
        <w:tab/>
        <w:t>Aune AK, Holm I, Risberg MA, Jensen HK, Steen H. Four-strand hamstring tendon autograft compared with patellar tendon-bone autograft for anterior cruciate ligament reconstruction. A randomized study with two-year follow-up. Am J Sports Med. 2001;29(6):722–8. doi:10.1177/03635465010290060901</w:t>
      </w:r>
    </w:p>
    <w:p w14:paraId="127634AE" w14:textId="77777777" w:rsidR="00482BBE" w:rsidRPr="00482BBE" w:rsidRDefault="00482BBE" w:rsidP="00482BBE">
      <w:pPr>
        <w:pStyle w:val="Bibliography"/>
        <w:spacing w:before="120" w:after="120"/>
      </w:pPr>
      <w:r w:rsidRPr="00482BBE">
        <w:t>49.</w:t>
      </w:r>
      <w:r w:rsidRPr="00482BBE">
        <w:tab/>
        <w:t>Eriksson K, Anderberg P, Hamberg P, Olerud P, Wredmark T. There are differences in early morbidity after ACL reconstruction when comparing patellar tendon and semitendinosus tendon graft. A prospective randomized study of 107 patients. Scand J Med Sci Sports. 2001;11(3):170–7.</w:t>
      </w:r>
    </w:p>
    <w:p w14:paraId="5BCFA73D" w14:textId="77777777" w:rsidR="00482BBE" w:rsidRPr="00482BBE" w:rsidRDefault="00482BBE" w:rsidP="00482BBE">
      <w:pPr>
        <w:pStyle w:val="Bibliography"/>
        <w:spacing w:before="120" w:after="120"/>
      </w:pPr>
      <w:r w:rsidRPr="00482BBE">
        <w:t>50.</w:t>
      </w:r>
      <w:r w:rsidRPr="00482BBE">
        <w:tab/>
        <w:t>Feller JA, Webster KE. A randomized comparison of patellar tendon and hamstring tendon anterior cruciate ligament reconstruction. Am J Sports Med. 2003;31(4):564–73. doi:10.1177/03635465030310041501</w:t>
      </w:r>
    </w:p>
    <w:p w14:paraId="484FB98F" w14:textId="77777777" w:rsidR="00482BBE" w:rsidRPr="00482BBE" w:rsidRDefault="00482BBE" w:rsidP="00482BBE">
      <w:pPr>
        <w:pStyle w:val="Bibliography"/>
        <w:spacing w:before="120" w:after="120"/>
      </w:pPr>
      <w:r w:rsidRPr="00482BBE">
        <w:t>51.</w:t>
      </w:r>
      <w:r w:rsidRPr="00482BBE">
        <w:tab/>
        <w:t>Gifstad T, Sole A, Strand T, Uppheim G, Grøntvedt T, Drogset JO. Long-term follow-up of patellar tendon grafts or hamstring tendon grafts in endoscopic ACL reconstructions. Knee Surg Sports Traumatol Arthrosc. 2013;21(3):576–83. doi:10.1007/s00167-012-1947-0</w:t>
      </w:r>
    </w:p>
    <w:p w14:paraId="358E7A17" w14:textId="77777777" w:rsidR="00482BBE" w:rsidRPr="00482BBE" w:rsidRDefault="00482BBE" w:rsidP="00482BBE">
      <w:pPr>
        <w:pStyle w:val="Bibliography"/>
        <w:spacing w:before="120" w:after="120"/>
      </w:pPr>
      <w:r w:rsidRPr="00482BBE">
        <w:t>52.</w:t>
      </w:r>
      <w:r w:rsidRPr="00482BBE">
        <w:tab/>
        <w:t>Laoruengthana A, Pattayakorn S, Chotanaputhi T, Kosiyatrakul A. Clinical comparison between six-strand hamstring tendon and patellar tendon autograft in arthroscopic anterior cruciate ligament reconstruction: a prospective, randomized clinical trial. J Med Assoc Thai. 2009;92(4):491–7.</w:t>
      </w:r>
    </w:p>
    <w:p w14:paraId="35EEA7B6" w14:textId="77777777" w:rsidR="00482BBE" w:rsidRPr="00482BBE" w:rsidRDefault="00482BBE" w:rsidP="00482BBE">
      <w:pPr>
        <w:pStyle w:val="Bibliography"/>
        <w:spacing w:before="120" w:after="120"/>
      </w:pPr>
      <w:r w:rsidRPr="00482BBE">
        <w:lastRenderedPageBreak/>
        <w:t>53.</w:t>
      </w:r>
      <w:r w:rsidRPr="00482BBE">
        <w:tab/>
        <w:t>Pinczewski LA, Lyman J, Salmon LJ, Russell VJ, Roe J, Linklater J. A 10-year comparison of anterior cruciate ligament reconstructions with hamstring tendon and patellar tendon autograft: a controlled, prospective trial. Am J Sports Med. 2007;35(4):564–74. doi:10.1177/0363546506296042</w:t>
      </w:r>
    </w:p>
    <w:p w14:paraId="1FA4C56A" w14:textId="77777777" w:rsidR="00482BBE" w:rsidRPr="00482BBE" w:rsidRDefault="00482BBE" w:rsidP="00482BBE">
      <w:pPr>
        <w:pStyle w:val="Bibliography"/>
        <w:spacing w:before="120" w:after="120"/>
      </w:pPr>
      <w:r w:rsidRPr="00482BBE">
        <w:t>54.</w:t>
      </w:r>
      <w:r w:rsidRPr="00482BBE">
        <w:tab/>
        <w:t>Webster KE, Feller JA, Hameister KA. Bone tunnel enlargement following anterior cruciate ligament reconstruction: a randomised comparison of hamstring and patellar tendon grafts with 2-year follow-up. Knee Surg Sports Traumatol Arthrosc. 2001;9(2):86–91. doi:10.1007/s001670100191</w:t>
      </w:r>
    </w:p>
    <w:p w14:paraId="0F363440" w14:textId="77777777" w:rsidR="00482BBE" w:rsidRPr="00482BBE" w:rsidRDefault="00482BBE" w:rsidP="00482BBE">
      <w:pPr>
        <w:pStyle w:val="Bibliography"/>
        <w:spacing w:before="120" w:after="120"/>
      </w:pPr>
      <w:r w:rsidRPr="00482BBE">
        <w:t>55.</w:t>
      </w:r>
      <w:r w:rsidRPr="00482BBE">
        <w:tab/>
        <w:t>Beynnon BD, Johnson RJ, Fleming BC, Kannus P, Kaplan M, Samani J, et al. Anterior cruciate ligament replacement: comparison of bone-patellar tendon-bone grafts with two-strand hamstring grafts. A prospective, randomized study. J Bone Jt Surg Am. 2002;84(9):1503–13. doi:10.2106/00004623-200209000-00001</w:t>
      </w:r>
    </w:p>
    <w:p w14:paraId="2D7F2C54" w14:textId="77777777" w:rsidR="00482BBE" w:rsidRPr="00482BBE" w:rsidRDefault="00482BBE" w:rsidP="00482BBE">
      <w:pPr>
        <w:pStyle w:val="Bibliography"/>
        <w:spacing w:before="120" w:after="120"/>
      </w:pPr>
      <w:r w:rsidRPr="00482BBE">
        <w:t>56.</w:t>
      </w:r>
      <w:r w:rsidRPr="00482BBE">
        <w:tab/>
        <w:t xml:space="preserve">Lawhorn KW, Howell SM, Traina SM, Gottlieb JE, Meade TD, Freedberg HI. The effect of graft tissue on anterior cruciate ligament outcomes: a multicenter, prospective, randomized controlled trial comparing autograft hamstrings with fresh-frozen anterior tibialis allograft. Arthroscopy. 2012;28(8):1079–86. </w:t>
      </w:r>
      <w:proofErr w:type="gramStart"/>
      <w:r w:rsidRPr="00482BBE">
        <w:t>doi:10.1016/j.arthro</w:t>
      </w:r>
      <w:proofErr w:type="gramEnd"/>
      <w:r w:rsidRPr="00482BBE">
        <w:t>.2012.05.010</w:t>
      </w:r>
    </w:p>
    <w:p w14:paraId="02D46B62" w14:textId="77777777" w:rsidR="00482BBE" w:rsidRPr="00482BBE" w:rsidRDefault="00482BBE" w:rsidP="00482BBE">
      <w:pPr>
        <w:pStyle w:val="Bibliography"/>
        <w:spacing w:before="120" w:after="120"/>
      </w:pPr>
      <w:r w:rsidRPr="00482BBE">
        <w:t>57.</w:t>
      </w:r>
      <w:r w:rsidRPr="00482BBE">
        <w:tab/>
        <w:t>Sajovic M, Stropnik D, Skaza K. Long-term Comparison of Semitendinosus and Gracilis Tendon Versus Patellar Tendon Autografts for Anterior Cruciate Ligament Reconstruction: A 17-Year Follow-up of a Randomized Controlled Trial. Am J Sports Med. 2018;46(8):1800–8. doi:10.1177/0363546518768768</w:t>
      </w:r>
    </w:p>
    <w:p w14:paraId="0010074C" w14:textId="411B75BF" w:rsidR="00813D2C" w:rsidRDefault="00482BBE" w:rsidP="00D940EF">
      <w:pPr>
        <w:pStyle w:val="ListParagraph"/>
        <w:numPr>
          <w:ilvl w:val="0"/>
          <w:numId w:val="14"/>
        </w:numPr>
        <w:spacing w:before="120" w:after="120"/>
      </w:pPr>
      <w:r>
        <w:fldChar w:fldCharType="end"/>
      </w:r>
      <w:r w:rsidR="00813D2C">
        <w:t>Quadriceps tendon-bone vs all soft-tissue autografts for primary anterior cruciate ligament reconstruction: a systematic review and meta-analysis of 7,748 patients | EFORT Open Reviews | Bioscientifica Journals [Internet]. [cited 2026 Jul 31]. Available from: https://journals.bioscientifica.com/eor/article/10/12/865/75877/Quadriceps-tendon-bone-vs-all-soft-tissue</w:t>
      </w:r>
    </w:p>
    <w:p w14:paraId="01F49520" w14:textId="77777777" w:rsidR="00813D2C" w:rsidRDefault="00813D2C" w:rsidP="00D940EF">
      <w:pPr>
        <w:pStyle w:val="ListParagraph"/>
        <w:numPr>
          <w:ilvl w:val="0"/>
          <w:numId w:val="14"/>
        </w:numPr>
        <w:spacing w:before="120" w:after="120"/>
      </w:pPr>
      <w:r>
        <w:t>Barié A, Sprinckstub T, Huber J, Jaber A. Quadriceps tendon vs. patellar tendon autograft for ACL reconstruction using a hardware-free press-fit fixation technique: comparable stability, function and return-to-sport level but less donor site morbidity in athletes after 10 years. Arch Orthop Trauma Surg. 2020;140(10):1465–doi:10.1007/s00402-020-03508-1</w:t>
      </w:r>
    </w:p>
    <w:p w14:paraId="1F09AE0B" w14:textId="77777777" w:rsidR="00813D2C" w:rsidRDefault="00813D2C" w:rsidP="00D940EF">
      <w:pPr>
        <w:pStyle w:val="ListParagraph"/>
        <w:numPr>
          <w:ilvl w:val="0"/>
          <w:numId w:val="14"/>
        </w:numPr>
        <w:spacing w:before="120" w:after="120"/>
      </w:pPr>
      <w:r>
        <w:t>Bi M, Zhao C, Zhang S, Yao B, Hong Z, Bi Q. All-Inside Single-Bundle Reconstruction of the Anterior Cruciate Ligament with the Anterior Half of the Peroneus Longus Tendon Compared to the Semitendinosus Tendon: A Two-Year Follow-Up Study. J Knee Surg. 2018;31(10):1022–doi:10.1055/s-0038-1627466</w:t>
      </w:r>
    </w:p>
    <w:p w14:paraId="51668CB8" w14:textId="77777777" w:rsidR="00813D2C" w:rsidRDefault="00813D2C" w:rsidP="00D940EF">
      <w:pPr>
        <w:pStyle w:val="ListParagraph"/>
        <w:numPr>
          <w:ilvl w:val="0"/>
          <w:numId w:val="14"/>
        </w:numPr>
        <w:spacing w:before="120" w:after="120"/>
      </w:pPr>
      <w:r>
        <w:t>Björnsson H, Samuelsson K, Sundemo D, Desai N, Sernert N, Rostgård-Christensen L, et al. A Randomized Controlled Trial With Mean 16-Year Follow-up Comparing Hamstring and Patellar Tendon Autografts in Anterior Cruciate Ligament Reconstruction. Am J Sports Med. 2016;44(9):2304–doi:10.1177/0363546516646378</w:t>
      </w:r>
    </w:p>
    <w:p w14:paraId="6631435C" w14:textId="77777777" w:rsidR="00813D2C" w:rsidRDefault="00813D2C" w:rsidP="00D940EF">
      <w:pPr>
        <w:pStyle w:val="ListParagraph"/>
        <w:numPr>
          <w:ilvl w:val="0"/>
          <w:numId w:val="14"/>
        </w:numPr>
        <w:spacing w:before="120" w:after="120"/>
      </w:pPr>
      <w:r>
        <w:t>Bottoni CR, Smith EL, Shaha J, Shaha SS, Raybin SG, Tokish JM, et al. Autograft Versus Allograft Anterior Cruciate Ligament Reconstruction: A Prospective, Randomized Clinical Study With a Minimum 10-Year Follow-up. Am J Sports Med. 2015;43(10):2501–doi:10.1177/0363546515596406</w:t>
      </w:r>
    </w:p>
    <w:p w14:paraId="0AF21C6F" w14:textId="77777777" w:rsidR="00813D2C" w:rsidRDefault="00813D2C" w:rsidP="00D940EF">
      <w:pPr>
        <w:pStyle w:val="ListParagraph"/>
        <w:numPr>
          <w:ilvl w:val="0"/>
          <w:numId w:val="14"/>
        </w:numPr>
        <w:spacing w:before="120" w:after="120"/>
      </w:pPr>
      <w:r>
        <w:t>Butt U, Vuletic F, Shaikh MAA, Amanullah, Rehman GU, Shah IA, et al. 5-years outcomes following arthroscopic anterior cruciate ligament reconstruction comparing quadruple hamstring and peroneus longus tendon autografts: a randomized control trial. Arch Orthop Trauma Surg. 2024;145(1</w:t>
      </w:r>
      <w:proofErr w:type="gramStart"/>
      <w:r>
        <w:t>):doi</w:t>
      </w:r>
      <w:proofErr w:type="gramEnd"/>
      <w:r>
        <w:t>:10.1007/s00402-024-05639-1</w:t>
      </w:r>
    </w:p>
    <w:p w14:paraId="0539730B" w14:textId="77777777" w:rsidR="00813D2C" w:rsidRDefault="00813D2C" w:rsidP="00D940EF">
      <w:pPr>
        <w:pStyle w:val="ListParagraph"/>
        <w:numPr>
          <w:ilvl w:val="0"/>
          <w:numId w:val="14"/>
        </w:numPr>
        <w:spacing w:before="120" w:after="120"/>
      </w:pPr>
      <w:r>
        <w:t>Calvert ND, Ebert JR, Radic R. Kneeling tolerance when using quadriceps tendon autograft for anterior cruciate ligament reconstruction is superior to hamstring tendon autograft. Knee Surg Sports Traumatol Arthrosc. 2025;33(7):2390–doi:10.1002/ksa.12583</w:t>
      </w:r>
    </w:p>
    <w:p w14:paraId="07FF20A0" w14:textId="77777777" w:rsidR="00813D2C" w:rsidRDefault="00813D2C" w:rsidP="00D940EF">
      <w:pPr>
        <w:pStyle w:val="ListParagraph"/>
        <w:numPr>
          <w:ilvl w:val="0"/>
          <w:numId w:val="14"/>
        </w:numPr>
        <w:spacing w:before="120" w:after="120"/>
      </w:pPr>
      <w:r>
        <w:lastRenderedPageBreak/>
        <w:t>Guglielmetti LGB, Salas VER, Jorge PB, Severino FR, Duarte A, de Oliveira VM, et al. Prospective and Randomized Clinical Evaluation of Hamstring Versus Patellar Tendon Autograft for Anterior Cruciate Ligament Reconstruction in Soccer Players. Orthop J Sports Med. 2021;9(9):232596712110281Located at: ClinicalTrials.gov/NCT026426doi:10.1177/23259671211028168</w:t>
      </w:r>
    </w:p>
    <w:p w14:paraId="08B369A3" w14:textId="6193535E" w:rsidR="000104E3" w:rsidRDefault="00813D2C" w:rsidP="00D940EF">
      <w:pPr>
        <w:pStyle w:val="ListParagraph"/>
        <w:numPr>
          <w:ilvl w:val="0"/>
          <w:numId w:val="14"/>
        </w:numPr>
        <w:spacing w:before="120" w:after="120"/>
      </w:pPr>
      <w:r>
        <w:t>Horstmann H, Petri M, Tegtbur U, Felmet G, Krettek C, Jagodzinski M. Quadriceps and hamstring tendon autografts in ACL reconstruction yield comparably good results in a prospective, randomized controlled trial. Arch Orthop Trauma Surg. 2022;142(2):281–doi:10.1007/s00402-021-03862-8</w:t>
      </w:r>
      <w:r w:rsidR="000104E3">
        <w:t>Iliopoulos E, Galanis N, Zafeiridis A, Iosifidis M, Papadopoulos P, Potoupnis M, et al. Anatomic single-bundle anterior cruciate ligament reconstruction improves walking economy: hamstrings tendon versus patellar tendon grafts. Knee Surg Sports Traumatol Arthrosc. 2017;25(10):3155–doi:10.1007/s00167-016-4229-4</w:t>
      </w:r>
    </w:p>
    <w:p w14:paraId="65E84A1C" w14:textId="77777777" w:rsidR="000104E3" w:rsidRDefault="000104E3" w:rsidP="00D940EF">
      <w:pPr>
        <w:pStyle w:val="ListParagraph"/>
        <w:numPr>
          <w:ilvl w:val="0"/>
          <w:numId w:val="14"/>
        </w:numPr>
        <w:spacing w:before="120" w:after="120"/>
      </w:pPr>
      <w:r>
        <w:t>Komzák M, Hart R, Náhlík D, Vysoký R. In vivo knee rotational stability 2 years after the ACL reconstruction using a quadriceps tendon graft with bone block and bone-patellar tendon-bone graft. Arch Orthop Trauma Surg. 2022;142(8):1995–9. doi:10.1007/s00402-021-04195-2</w:t>
      </w:r>
    </w:p>
    <w:p w14:paraId="1B700CD9" w14:textId="77777777" w:rsidR="000104E3" w:rsidRDefault="000104E3" w:rsidP="00D940EF">
      <w:pPr>
        <w:pStyle w:val="ListParagraph"/>
        <w:numPr>
          <w:ilvl w:val="0"/>
          <w:numId w:val="14"/>
        </w:numPr>
        <w:spacing w:before="120" w:after="120"/>
      </w:pPr>
      <w:r>
        <w:t>Li J, Wang J, Li Y, Shao D, You X, Shen Y. A Prospective Randomized Study of Anterior Cruciate Ligament Reconstruction With Autograft, γ-Irradiated Allograft, and Hybrid Graft. Arthroscopy. 2015;31(7):1296–3</w:t>
      </w:r>
      <w:proofErr w:type="gramStart"/>
      <w:r>
        <w:t>doi:10.1016/j.arthro</w:t>
      </w:r>
      <w:proofErr w:type="gramEnd"/>
      <w:r>
        <w:t>.2015.02.033</w:t>
      </w:r>
    </w:p>
    <w:p w14:paraId="34A99595" w14:textId="77777777" w:rsidR="000104E3" w:rsidRDefault="000104E3" w:rsidP="00D940EF">
      <w:pPr>
        <w:pStyle w:val="ListParagraph"/>
        <w:numPr>
          <w:ilvl w:val="0"/>
          <w:numId w:val="14"/>
        </w:numPr>
        <w:spacing w:before="120" w:after="120"/>
      </w:pPr>
      <w:r>
        <w:t>Lind M, Nielsen TG, Soerensen OG, Mygind-Klavsen B, Faunø P. Quadriceps tendon grafts does not cause patients to have inferior subjective outcome after anterior cruciate ligament (ACL) reconstruction than do hamstring grafts: a 2-year prospective randomised controlled trial. Br J Sports Med. 2020;54(3):183–7. Located at: ClinicalTrials.gov/NCT021734doi:10.1136/bjsports-2019-101000</w:t>
      </w:r>
    </w:p>
    <w:p w14:paraId="68DC4A2C" w14:textId="77777777" w:rsidR="000104E3" w:rsidRDefault="000104E3" w:rsidP="00D940EF">
      <w:pPr>
        <w:pStyle w:val="ListParagraph"/>
        <w:numPr>
          <w:ilvl w:val="0"/>
          <w:numId w:val="14"/>
        </w:numPr>
        <w:spacing w:before="120" w:after="120"/>
      </w:pPr>
      <w:r>
        <w:t>Lucidi GA, Agostinone P, Di Paolo S, Dal Fabbro G, Serra M, Viotto M, et al. Long-term Outcomes After Anterior Cruciate Ligament Reconstruction With 3 Different Surgical Techniques: A Prospective Randomized Clinical and Radiographic Evaluation at a Minimum of 20 Years’ Follow-up. Orthop J Sports Med. 2025;13(1):232596712413023doi:10.1177/23259671241302348</w:t>
      </w:r>
    </w:p>
    <w:p w14:paraId="66165A0A" w14:textId="77777777" w:rsidR="000104E3" w:rsidRDefault="000104E3" w:rsidP="00D940EF">
      <w:pPr>
        <w:pStyle w:val="ListParagraph"/>
        <w:numPr>
          <w:ilvl w:val="0"/>
          <w:numId w:val="14"/>
        </w:numPr>
        <w:spacing w:before="120" w:after="120"/>
      </w:pPr>
      <w:r>
        <w:t>Lui PP, Cheng YY, Yung SH, Hung AS, Chan KM. A randomized controlled trial comparing bone mineral density changes of three different ACL reconstruction techniques. Knee. 2012;19(6):779–</w:t>
      </w:r>
      <w:proofErr w:type="gramStart"/>
      <w:r>
        <w:t>doi:10.1016/j.knee</w:t>
      </w:r>
      <w:proofErr w:type="gramEnd"/>
      <w:r>
        <w:t>.2012.02.005</w:t>
      </w:r>
    </w:p>
    <w:p w14:paraId="02892C98" w14:textId="77777777" w:rsidR="000104E3" w:rsidRDefault="000104E3" w:rsidP="00D940EF">
      <w:pPr>
        <w:pStyle w:val="ListParagraph"/>
        <w:numPr>
          <w:ilvl w:val="0"/>
          <w:numId w:val="14"/>
        </w:numPr>
        <w:spacing w:before="120" w:after="120"/>
      </w:pPr>
      <w:r>
        <w:t xml:space="preserve">Lund B, Nielsen T, Faunø P, Christiansen SE, Lind M. Is quadriceps tendon a better graft choice than patellar tendon? a prospective randomized study. Arthroscopy. 2014;30(5):593–8. </w:t>
      </w:r>
      <w:proofErr w:type="gramStart"/>
      <w:r>
        <w:t>doi:10.1016/j.arthro</w:t>
      </w:r>
      <w:proofErr w:type="gramEnd"/>
      <w:r>
        <w:t>.2014.01.012</w:t>
      </w:r>
    </w:p>
    <w:p w14:paraId="63807977" w14:textId="77777777" w:rsidR="000104E3" w:rsidRDefault="000104E3" w:rsidP="00D940EF">
      <w:pPr>
        <w:pStyle w:val="ListParagraph"/>
        <w:numPr>
          <w:ilvl w:val="0"/>
          <w:numId w:val="14"/>
        </w:numPr>
        <w:spacing w:before="120" w:after="120"/>
      </w:pPr>
      <w:r>
        <w:t>Malik S, Biswas G, Singh SK, Sundaresan N, Bera AP, Kyada M. Comparative Evaluation of Peroneus Longus Tendon and Hamstring Tendon Autografts in Primary Anterior Cruciate Ligament Reconstruction: A Randomized Controlled Trial. J Orthop Case Rep. 2026;16(5):320–8. doi:10.13107/</w:t>
      </w:r>
      <w:proofErr w:type="gramStart"/>
      <w:r>
        <w:t>jocr.2026.v</w:t>
      </w:r>
      <w:proofErr w:type="gramEnd"/>
      <w:r>
        <w:t>16.i05.7294</w:t>
      </w:r>
    </w:p>
    <w:p w14:paraId="52C0B78D" w14:textId="77777777" w:rsidR="000104E3" w:rsidRDefault="000104E3" w:rsidP="00D940EF">
      <w:pPr>
        <w:pStyle w:val="ListParagraph"/>
        <w:numPr>
          <w:ilvl w:val="0"/>
          <w:numId w:val="14"/>
        </w:numPr>
        <w:spacing w:before="120" w:after="120"/>
      </w:pPr>
      <w:r>
        <w:t>Matsumoto A, Yoshiya S, Muratsu H, Yagi M, Iwasaki Y, Kurosaka M, et al. A comparison of bone-patellar tendon-bone and bone-hamstring tendon-bone autografts for anterior cruciate ligament reconstruction. Am J Sports Med. 2006;34(2):213–9. doi:10.1177/0363546505279919</w:t>
      </w:r>
    </w:p>
    <w:p w14:paraId="464E8D97" w14:textId="77777777" w:rsidR="000104E3" w:rsidRDefault="000104E3" w:rsidP="00D940EF">
      <w:pPr>
        <w:pStyle w:val="ListParagraph"/>
        <w:numPr>
          <w:ilvl w:val="0"/>
          <w:numId w:val="14"/>
        </w:numPr>
        <w:spacing w:before="120" w:after="120"/>
      </w:pPr>
      <w:r>
        <w:lastRenderedPageBreak/>
        <w:t>Moraiti CO, Stergiou N, Vasiliadis HS, Motsis E, Georgoulis A. Anterior cruciate ligament reconstruction results in alterations in gait variability. Gait Posture. 2010;32(2):169–</w:t>
      </w:r>
      <w:proofErr w:type="gramStart"/>
      <w:r>
        <w:t>doi:10.1016/j.gaitpost</w:t>
      </w:r>
      <w:proofErr w:type="gramEnd"/>
      <w:r>
        <w:t>.2010.04.008</w:t>
      </w:r>
    </w:p>
    <w:p w14:paraId="4E9AACE0" w14:textId="77777777" w:rsidR="000104E3" w:rsidRDefault="000104E3" w:rsidP="00D940EF">
      <w:pPr>
        <w:pStyle w:val="ListParagraph"/>
        <w:numPr>
          <w:ilvl w:val="0"/>
          <w:numId w:val="14"/>
        </w:numPr>
        <w:spacing w:before="120" w:after="120"/>
      </w:pPr>
      <w:r>
        <w:t>Papalia R, Franceschi F, Tecame A, D’Adamio S, Maffulli N, Denaro V. Anterior cruciate ligament reconstruction and return to sport activity: postural control as the key to success. Int Orthop. 2015;39(3):527–doi:10.1007/s00264-014-2513-9</w:t>
      </w:r>
    </w:p>
    <w:p w14:paraId="1EE6F11B" w14:textId="77777777" w:rsidR="000104E3" w:rsidRDefault="000104E3" w:rsidP="00D940EF">
      <w:pPr>
        <w:pStyle w:val="ListParagraph"/>
        <w:numPr>
          <w:ilvl w:val="0"/>
          <w:numId w:val="14"/>
        </w:numPr>
        <w:spacing w:before="120" w:after="120"/>
      </w:pPr>
      <w:r>
        <w:t>Sinding KS, Nielsen TG, Hvid LG, Lind M, Dalgas U. Effects of Autograft Types on Muscle Strength and Functional Capacity in Patients Having Anterior Cruciate Ligament Reconstruction: A Randomized Controlled Trial. Sports Med. 2020;50(7):1393–4Located at: ClinicalTrials.gov/NCT021734doi:10.1007/s40279-020-01276-x</w:t>
      </w:r>
    </w:p>
    <w:p w14:paraId="1CBC6995" w14:textId="77777777" w:rsidR="000104E3" w:rsidRDefault="000104E3" w:rsidP="00D940EF">
      <w:pPr>
        <w:pStyle w:val="ListParagraph"/>
        <w:numPr>
          <w:ilvl w:val="0"/>
          <w:numId w:val="14"/>
        </w:numPr>
        <w:spacing w:before="120" w:after="120"/>
      </w:pPr>
      <w:r>
        <w:t>Smith PA, Cook CS, Bley JA. All-Inside Quadrupled Semitendinosus Autograft Shows Stability Equivalent to Patellar Tendon Autograft Anterior Cruciate Ligament Reconstruction: Randomized Controlled Trial in Athletes 24 Years or Younger. Arthroscopy. 2020;36(6):1629–</w:t>
      </w:r>
      <w:proofErr w:type="gramStart"/>
      <w:r>
        <w:t>doi:10.1016/j.arthro</w:t>
      </w:r>
      <w:proofErr w:type="gramEnd"/>
      <w:r>
        <w:t>.2020.01.048</w:t>
      </w:r>
    </w:p>
    <w:p w14:paraId="032B4BA1" w14:textId="77777777" w:rsidR="000104E3" w:rsidRDefault="000104E3" w:rsidP="00D940EF">
      <w:pPr>
        <w:pStyle w:val="ListParagraph"/>
        <w:numPr>
          <w:ilvl w:val="0"/>
          <w:numId w:val="14"/>
        </w:numPr>
        <w:spacing w:before="120" w:after="120"/>
      </w:pPr>
      <w:r>
        <w:t>Sonnery-Cottet B, Carrozzo A, Poilvache H, Fayard JM, Freychet B, Thaunat M, et al. Anterior cruciate ligament reconstruction combined with anterolateral ligament reconstruction using hamstring autograft versus anterior cruciate ligament reconstruction using bone-patellar tendon-bone autograft: a randomised controlled trial with 5-year f. Lancet Reg Health Eur. 2026;62:1015Located at: ClinicalTrials.gov/NCT037400</w:t>
      </w:r>
      <w:proofErr w:type="gramStart"/>
      <w:r>
        <w:t>doi:10.1016/j.lanepe</w:t>
      </w:r>
      <w:proofErr w:type="gramEnd"/>
      <w:r>
        <w:t>.2025.101561</w:t>
      </w:r>
    </w:p>
    <w:p w14:paraId="2F011271" w14:textId="77777777" w:rsidR="000104E3" w:rsidRDefault="000104E3" w:rsidP="00D940EF">
      <w:pPr>
        <w:pStyle w:val="ListParagraph"/>
        <w:numPr>
          <w:ilvl w:val="0"/>
          <w:numId w:val="14"/>
        </w:numPr>
        <w:spacing w:before="120" w:after="120"/>
      </w:pPr>
      <w:r>
        <w:t>Tang N, Eren M, Gurpinar T, Ozturkmen Y. A prospective randomized controlled study of hamstring and bone-free quadriceps tendons autografts in arthroscopic ACL reconstruction. Eur J Orthop Surg Traumatol. 2024;34(1):293–3doi:10.1007/s00590-023-03636-5</w:t>
      </w:r>
    </w:p>
    <w:p w14:paraId="572D404F" w14:textId="77777777" w:rsidR="000104E3" w:rsidRDefault="000104E3" w:rsidP="00D940EF">
      <w:pPr>
        <w:pStyle w:val="ListParagraph"/>
        <w:numPr>
          <w:ilvl w:val="0"/>
          <w:numId w:val="14"/>
        </w:numPr>
        <w:spacing w:before="120" w:after="120"/>
      </w:pPr>
      <w:r>
        <w:t>Vilchez-Cavazos F, Dávila-Martínez A, Garza-Castro S, Simental-Mendía M, Garay-Mendoza D, Tamez-Mata Y, et al. Anterior cruciate ligament injuries treated with quadriceps tendon autograft versus hamstring autograft: A randomized controlled trial. Cir Cir. 2020;88(1):76–doi:10.24875/CIRU.19001001</w:t>
      </w:r>
    </w:p>
    <w:p w14:paraId="7E08FD93" w14:textId="77777777" w:rsidR="000104E3" w:rsidRDefault="000104E3" w:rsidP="00D940EF">
      <w:pPr>
        <w:pStyle w:val="ListParagraph"/>
        <w:numPr>
          <w:ilvl w:val="0"/>
          <w:numId w:val="14"/>
        </w:numPr>
        <w:spacing w:before="120" w:after="120"/>
      </w:pPr>
      <w:r>
        <w:t>Wipfler B, Donner S, Zechmann CM, Springer J, Siebold R, Paessler HH. Anterior cruciate ligament reconstruction using patellar tendon versus hamstring tendon: a prospective comparative study with 9-year follow-up. Arthroscopy. 2011;27(5):653–</w:t>
      </w:r>
      <w:proofErr w:type="gramStart"/>
      <w:r>
        <w:t>doi:10.1016/j.arthro</w:t>
      </w:r>
      <w:proofErr w:type="gramEnd"/>
      <w:r>
        <w:t>.2011.01.015</w:t>
      </w:r>
    </w:p>
    <w:p w14:paraId="39F4D94D" w14:textId="77777777" w:rsidR="000104E3" w:rsidRDefault="000104E3" w:rsidP="00D940EF">
      <w:pPr>
        <w:pStyle w:val="ListParagraph"/>
        <w:numPr>
          <w:ilvl w:val="0"/>
          <w:numId w:val="14"/>
        </w:numPr>
        <w:spacing w:before="120" w:after="120"/>
      </w:pPr>
      <w:r>
        <w:t>Zaffagnini S, Bruni D, Marcheggiani Muccioli GM, Bonanzinga T, Lopomo N, Bignozzi S, et al. Single-bundle patellar tendon versus non-anatomical double-bundle hamstrings ACL reconstruction: a prospective randomized study at 8-year minimum follow-up. Knee Surg Sports Traumatol Arthrosc. 2011;19(3):390–7. doi:10.1007/s00167-010-1225-y</w:t>
      </w:r>
    </w:p>
    <w:p w14:paraId="01414434" w14:textId="77777777" w:rsidR="000104E3" w:rsidRDefault="000104E3" w:rsidP="00D940EF">
      <w:pPr>
        <w:pStyle w:val="ListParagraph"/>
        <w:numPr>
          <w:ilvl w:val="0"/>
          <w:numId w:val="14"/>
        </w:numPr>
        <w:spacing w:before="120" w:after="120"/>
      </w:pPr>
      <w:r>
        <w:t>Ahldén M, Kartus J, Ejerhed L, Karlsson J, Sernert N. Knee laxity measurements after anterior cruciate ligament reconstruction, using either bone-patellar-tendon-bone or hamstring tendon autografts, with special emphasis on comparison over time. Knee Surg Sports Traumatol Arthrosc. 2009;17(9):1117–doi:10.1007/s00167-009-0846-5</w:t>
      </w:r>
    </w:p>
    <w:p w14:paraId="3FE24194" w14:textId="77777777" w:rsidR="000104E3" w:rsidRDefault="000104E3" w:rsidP="00D940EF">
      <w:pPr>
        <w:pStyle w:val="ListParagraph"/>
        <w:numPr>
          <w:ilvl w:val="0"/>
          <w:numId w:val="14"/>
        </w:numPr>
        <w:spacing w:before="120" w:after="120"/>
      </w:pPr>
      <w:r>
        <w:lastRenderedPageBreak/>
        <w:t>Barenius B, Nordlander M, Ponzer S, Tidermark J, Eriksson K. Quality of life and clinical outcome after anterior cruciate ligament reconstruction using patellar tendon graft or quadrupled semitendinosus graft: an 8-year follow-up of a randomized controlled trial. Am J Sports Med. 2010;38(8):1533–doi:10.1177/0363546510369549</w:t>
      </w:r>
    </w:p>
    <w:p w14:paraId="65FA9791" w14:textId="77777777" w:rsidR="000104E3" w:rsidRDefault="000104E3" w:rsidP="00D940EF">
      <w:pPr>
        <w:pStyle w:val="ListParagraph"/>
        <w:numPr>
          <w:ilvl w:val="0"/>
          <w:numId w:val="14"/>
        </w:numPr>
        <w:spacing w:before="120" w:after="120"/>
      </w:pPr>
      <w:r>
        <w:t>Ejerhed L, Kartus J, Sernert N, Köhler K, Karlsson J. Patellar tendon or semitendinosus tendon autografts for anterior cruciate ligament reconstruction? A prospective randomized study with a two-year follow-up. Am J Sports Med. 2003;31(1):19–doi:10.1177/03635465030310011401</w:t>
      </w:r>
    </w:p>
    <w:p w14:paraId="599581F2" w14:textId="77777777" w:rsidR="000104E3" w:rsidRDefault="000104E3" w:rsidP="00D940EF">
      <w:pPr>
        <w:pStyle w:val="ListParagraph"/>
        <w:numPr>
          <w:ilvl w:val="0"/>
          <w:numId w:val="14"/>
        </w:numPr>
        <w:spacing w:before="120" w:after="120"/>
      </w:pPr>
      <w:r>
        <w:t>Harilainen A, Linko E, Sandelin J. Randomized prospective study of ACL reconstruction with interference screw fixation in patellar tendon autografts versus femoral metal plate suspension and tibial post fixation in hamstring tendon autografts: 5-year clinical and radiological follow-up res. Knee Surg Sports Traumatol Arthrosc. 2006;14(6):517–doi:10.1007/s00167-006-0059-0</w:t>
      </w:r>
    </w:p>
    <w:p w14:paraId="57A70CCF" w14:textId="77777777" w:rsidR="000104E3" w:rsidRDefault="000104E3" w:rsidP="00D940EF">
      <w:pPr>
        <w:pStyle w:val="ListParagraph"/>
        <w:numPr>
          <w:ilvl w:val="0"/>
          <w:numId w:val="14"/>
        </w:numPr>
        <w:spacing w:before="120" w:after="120"/>
      </w:pPr>
      <w:r>
        <w:t>Holm I, Oiestad BE, Risberg MA, Aune AK. No difference in knee function or prevalence of osteoarthritis after reconstruction of the anterior cruciate ligament with 4-strand hamstring autograft versus patellar tendon-bone autograft: a randomized study with 10-year follow-up. Am J Sports Med. 2010;38(3):448–doi:10.1177/0363546509350301</w:t>
      </w:r>
    </w:p>
    <w:p w14:paraId="3EA3509E" w14:textId="77777777" w:rsidR="000104E3" w:rsidRDefault="000104E3" w:rsidP="00D940EF">
      <w:pPr>
        <w:pStyle w:val="ListParagraph"/>
        <w:numPr>
          <w:ilvl w:val="0"/>
          <w:numId w:val="14"/>
        </w:numPr>
        <w:spacing w:before="120" w:after="120"/>
      </w:pPr>
      <w:r>
        <w:t xml:space="preserve">Ibrahim SA, Al-Kussary IM, Al-Misfer AR, Al-Mutairi HQ, Ghafar SA, El Noor TA. Clinical evaluation of arthroscopically assisted anterior cruciate ligament reconstruction: patellar tendon versus gracilis and semitendinosus autograft. Arthroscopy. 2005;21(4):412–7. </w:t>
      </w:r>
      <w:proofErr w:type="gramStart"/>
      <w:r>
        <w:t>doi:10.1016/j.arthro</w:t>
      </w:r>
      <w:proofErr w:type="gramEnd"/>
      <w:r>
        <w:t>.2004.12.002</w:t>
      </w:r>
    </w:p>
    <w:p w14:paraId="1A589B10" w14:textId="77777777" w:rsidR="000104E3" w:rsidRDefault="000104E3" w:rsidP="00D940EF">
      <w:pPr>
        <w:pStyle w:val="ListParagraph"/>
        <w:numPr>
          <w:ilvl w:val="0"/>
          <w:numId w:val="14"/>
        </w:numPr>
        <w:spacing w:before="120" w:after="120"/>
      </w:pPr>
      <w:r>
        <w:t>Kautzner J, Kos P, Hanus M, Trc T, Havlas V. A comparison of ACL reconstruction using patellar tendon versus hamstring autograft in female patients: a prospective randomised study. Int Orthop. 2015;39(1):125–doi:10.1007/s00264-014-2495-7</w:t>
      </w:r>
    </w:p>
    <w:p w14:paraId="54416A3C" w14:textId="77777777" w:rsidR="000104E3" w:rsidRDefault="000104E3" w:rsidP="00D940EF">
      <w:pPr>
        <w:pStyle w:val="ListParagraph"/>
        <w:numPr>
          <w:ilvl w:val="0"/>
          <w:numId w:val="14"/>
        </w:numPr>
        <w:spacing w:before="120" w:after="120"/>
      </w:pPr>
      <w:r>
        <w:t>Konrads C, Reppenhagen S, Plumhoff P, Hoberg M, Rudert M, Barthel T. No significant difference in clinical outcome and knee stability between patellar tendon and semitendinosus tendon in anterior cruciate ligament reconstruction. Arch Orthop Trauma Surg. 2016;136(4):521–5. doi:10.1007/s00402-015-2386-4</w:t>
      </w:r>
    </w:p>
    <w:p w14:paraId="6C956D31" w14:textId="77777777" w:rsidR="000104E3" w:rsidRDefault="000104E3" w:rsidP="00D940EF">
      <w:pPr>
        <w:pStyle w:val="ListParagraph"/>
        <w:numPr>
          <w:ilvl w:val="0"/>
          <w:numId w:val="14"/>
        </w:numPr>
        <w:spacing w:before="120" w:after="120"/>
      </w:pPr>
      <w:r>
        <w:t>Laxdal G, Kartus J, Hansson L, Heidvall M, Ejerhed L, Karlsson J. A prospective randomized comparison of bone-patellar tendon-bone and hamstring grafts for anterior cruciate ligament reconstruction. Arthroscopy. 2005;21(1):34–</w:t>
      </w:r>
      <w:proofErr w:type="gramStart"/>
      <w:r>
        <w:t>doi:10.1016/j.arthro</w:t>
      </w:r>
      <w:proofErr w:type="gramEnd"/>
      <w:r>
        <w:t>.2004.09.014</w:t>
      </w:r>
    </w:p>
    <w:p w14:paraId="3B8AD222" w14:textId="77777777" w:rsidR="000104E3" w:rsidRDefault="000104E3" w:rsidP="00D940EF">
      <w:pPr>
        <w:pStyle w:val="ListParagraph"/>
        <w:numPr>
          <w:ilvl w:val="0"/>
          <w:numId w:val="14"/>
        </w:numPr>
        <w:spacing w:before="120" w:after="120"/>
      </w:pPr>
      <w:r>
        <w:t>Lidén M, Ejerhed L, Sernert N, Laxdal G, Kartus J. Patellar tendon or semitendinosus tendon autografts for anterior cruciate ligament reconstruction: a prospective, randomized study with a 7-Year follow-up. Am J Sports Med. 2007;35(5):740–8. doi:10.1177/0363546506298275</w:t>
      </w:r>
    </w:p>
    <w:p w14:paraId="57AC3A64" w14:textId="77777777" w:rsidR="000104E3" w:rsidRDefault="000104E3" w:rsidP="00D940EF">
      <w:pPr>
        <w:pStyle w:val="ListParagraph"/>
        <w:numPr>
          <w:ilvl w:val="0"/>
          <w:numId w:val="14"/>
        </w:numPr>
        <w:spacing w:before="120" w:after="120"/>
      </w:pPr>
      <w:r>
        <w:t>Noh JH, Yi SR, Song SJ, Kim SW, Kim W. Comparison between hamstring autograft and free tendon Achilles allograft: minimum 2-year follow-up after anterior cruciate ligament reconstruction using EndoButton and Intrafix. Knee Surg Sports Traumatol Arthrosc. 2011;19(5):816–doi:10.1007/s00167-010-1388-6</w:t>
      </w:r>
    </w:p>
    <w:p w14:paraId="0548F895" w14:textId="77777777" w:rsidR="000104E3" w:rsidRDefault="000104E3" w:rsidP="00D940EF">
      <w:pPr>
        <w:pStyle w:val="ListParagraph"/>
        <w:numPr>
          <w:ilvl w:val="0"/>
          <w:numId w:val="14"/>
        </w:numPr>
        <w:spacing w:before="120" w:after="120"/>
      </w:pPr>
      <w:r>
        <w:t>Popovic M, Myhre JR, Holen JIH, Gifstad T, Strand IL, Strand T, et al. Reduced Knee Flexion Strength 18 Years After ACL Reconstruction With Hamstring Tendon Versus Patellar Tendon. Am J Sports Med. 2024;52(11):2750–7. Located at: ClinicalTrials.gov/NCT058760doi:10.1177/03635465241271524</w:t>
      </w:r>
    </w:p>
    <w:p w14:paraId="5B750EF8" w14:textId="77777777" w:rsidR="000104E3" w:rsidRDefault="000104E3" w:rsidP="00D940EF">
      <w:pPr>
        <w:pStyle w:val="ListParagraph"/>
        <w:numPr>
          <w:ilvl w:val="0"/>
          <w:numId w:val="14"/>
        </w:numPr>
        <w:spacing w:before="120" w:after="120"/>
      </w:pPr>
      <w:r>
        <w:lastRenderedPageBreak/>
        <w:t>Taylor DC, DeBerardino TM, Nelson BJ, Duffey M, Tenuta J, Stoneman PD, et al. Patellar tendon versus hamstring tendon autografts for anterior cruciate ligament reconstruction: a randomized controlled trial using similar femoral and tibial fixation methods. Am J Sports Med. 2009;37(10):1946–doi:10.1177/0363546509339577</w:t>
      </w:r>
    </w:p>
    <w:p w14:paraId="34CC2BB1" w14:textId="77777777" w:rsidR="000104E3" w:rsidRDefault="000104E3" w:rsidP="00D940EF">
      <w:pPr>
        <w:pStyle w:val="ListParagraph"/>
        <w:numPr>
          <w:ilvl w:val="0"/>
          <w:numId w:val="14"/>
        </w:numPr>
        <w:spacing w:before="120" w:after="120"/>
      </w:pPr>
      <w:r>
        <w:t>Yadav AK, Sharma A, Paul N, Bhakhar A, Sarkar B, Azam MQ. Quadriceps versus hamstrings autograft in anterior cruciate ligament reconstruction: a randomized control trial. Eur J Orthop Surg Traumatol. 2025;35(1):3doi:10.1007/s00590-025-04510-2</w:t>
      </w:r>
    </w:p>
    <w:p w14:paraId="17B4F8D9" w14:textId="77777777" w:rsidR="000104E3" w:rsidRDefault="000104E3" w:rsidP="00D940EF">
      <w:pPr>
        <w:pStyle w:val="ListParagraph"/>
        <w:numPr>
          <w:ilvl w:val="0"/>
          <w:numId w:val="14"/>
        </w:numPr>
        <w:spacing w:before="120" w:after="120"/>
      </w:pPr>
      <w:r>
        <w:t>Yoo SH, Song EK, Shin YR, Kim SK, Seon JK. Comparison of clinical outcomes and second-look arthroscopic findings after ACL reconstruction using a hamstring autograft or a tibialis allograft. Knee Surg Sports Traumatol Arthrosc. 2017;25(4):1290–7. doi:10.1007/s00167-015-3955-3</w:t>
      </w:r>
    </w:p>
    <w:p w14:paraId="14BB649E" w14:textId="77777777" w:rsidR="000104E3" w:rsidRDefault="000104E3" w:rsidP="00D940EF">
      <w:pPr>
        <w:pStyle w:val="ListParagraph"/>
        <w:numPr>
          <w:ilvl w:val="0"/>
          <w:numId w:val="14"/>
        </w:numPr>
        <w:spacing w:before="120" w:after="120"/>
      </w:pPr>
      <w:r>
        <w:t>Ageberg E, Roos HP, Silbernagel KG, Thomeé R, Roos EM. Knee extension and flexion muscle power after anterior cruciate ligament reconstruction with patellar tendon graft or hamstring tendons graft: a cross-sectional comparison 3 years post surgery. Knee Surg Sports Traumatol Arthrosc. 2009;17(2):162–9. doi:10.1007/s00167-008-0645-4</w:t>
      </w:r>
    </w:p>
    <w:p w14:paraId="740FB552" w14:textId="77777777" w:rsidR="000104E3" w:rsidRDefault="000104E3" w:rsidP="00D940EF">
      <w:pPr>
        <w:pStyle w:val="ListParagraph"/>
        <w:numPr>
          <w:ilvl w:val="0"/>
          <w:numId w:val="14"/>
        </w:numPr>
        <w:spacing w:before="120" w:after="120"/>
      </w:pPr>
      <w:r>
        <w:t>Heijne A, Werner S. A 2-year follow-up of rehabilitation after ACL reconstruction using patellar tendon or hamstring tendon grafts: a prospective randomised outcome study. Knee Surg Sports Traumatol Arthrosc. 2010;18(6):805–doi:10.1007/s00167-009-0961-3</w:t>
      </w:r>
    </w:p>
    <w:p w14:paraId="19AC0646" w14:textId="77777777" w:rsidR="000104E3" w:rsidRDefault="000104E3" w:rsidP="00D940EF">
      <w:pPr>
        <w:pStyle w:val="ListParagraph"/>
        <w:numPr>
          <w:ilvl w:val="0"/>
          <w:numId w:val="14"/>
        </w:numPr>
        <w:spacing w:before="120" w:after="120"/>
      </w:pPr>
      <w:r>
        <w:t>Jansson KA, Linko E, Sandelin J, Harilainen A. A prospective randomized study of patellar versus hamstring tendon autografts for anterior cruciate ligament reconstruction. Am J Sports Med. 2003;31(1):12–8. doi:10.1177/03635465030310010501</w:t>
      </w:r>
    </w:p>
    <w:p w14:paraId="77796C17" w14:textId="77777777" w:rsidR="000104E3" w:rsidRDefault="000104E3" w:rsidP="00D940EF">
      <w:pPr>
        <w:pStyle w:val="ListParagraph"/>
        <w:numPr>
          <w:ilvl w:val="0"/>
          <w:numId w:val="14"/>
        </w:numPr>
        <w:spacing w:before="120" w:after="120"/>
      </w:pPr>
      <w:r>
        <w:t>Aglietti P, Giron F, Buzzi R, Biddau F, Sasso F. Anterior cruciate ligament reconstruction: bone-patellar tendon-bone compared with double semitendinosus and gracilis tendon grafts. A prospective, randomized clinical trial. J Bone Joint Surg Am. 2004;86(10):2143–Anderson AF, Snyder RB, Lipscomb AB Jr. Anterior cruciate ligament reconstruction. A prospective randomized study of three surgical methods. Am J Sports Med. 2001;29(3):272–9. doi:10.1177/03635465010290030201</w:t>
      </w:r>
    </w:p>
    <w:p w14:paraId="0834A532" w14:textId="77777777" w:rsidR="000104E3" w:rsidRDefault="000104E3" w:rsidP="00D940EF">
      <w:pPr>
        <w:pStyle w:val="ListParagraph"/>
        <w:numPr>
          <w:ilvl w:val="0"/>
          <w:numId w:val="14"/>
        </w:numPr>
        <w:spacing w:before="120" w:after="120"/>
      </w:pPr>
      <w:r>
        <w:t>Aune AK, Holm I, Risberg MA, Jensen HK, Steen H. Four-strand hamstring tendon autograft compared with patellar tendon-bone autograft for anterior cruciate ligament reconstruction. A randomized study with two-year follow-up. Am J Sports Med. 2001;29(6):722–8. doi:10.1177/03635465010290060901</w:t>
      </w:r>
    </w:p>
    <w:p w14:paraId="66B225EF" w14:textId="77777777" w:rsidR="000104E3" w:rsidRDefault="000104E3" w:rsidP="00D940EF">
      <w:pPr>
        <w:pStyle w:val="ListParagraph"/>
        <w:numPr>
          <w:ilvl w:val="0"/>
          <w:numId w:val="14"/>
        </w:numPr>
        <w:spacing w:before="120" w:after="120"/>
      </w:pPr>
      <w:r>
        <w:t>Eriksson K, Anderberg P, Hamberg P, Olerud P, Wredmark T. There are differences in early morbidity after ACL reconstruction when comparing patellar tendon and semitendinosus tendon graft. A prospective randomized study of 107 patients. Scand J Med Sci Sports. 2001;11(3):170–7.</w:t>
      </w:r>
    </w:p>
    <w:p w14:paraId="5B66398F" w14:textId="77777777" w:rsidR="000104E3" w:rsidRDefault="000104E3" w:rsidP="00D940EF">
      <w:pPr>
        <w:pStyle w:val="ListParagraph"/>
        <w:numPr>
          <w:ilvl w:val="0"/>
          <w:numId w:val="14"/>
        </w:numPr>
        <w:spacing w:before="120" w:after="120"/>
      </w:pPr>
      <w:r>
        <w:t>Feller JA, Webster KE. A randomized comparison of patellar tendon and hamstring tendon anterior cruciate ligament reconstruction. Am J Sports Med. 2003;31(4):564–doi:10.1177/03635465030310041501</w:t>
      </w:r>
    </w:p>
    <w:p w14:paraId="7BBB06D3" w14:textId="77777777" w:rsidR="000104E3" w:rsidRDefault="000104E3" w:rsidP="00D940EF">
      <w:pPr>
        <w:pStyle w:val="ListParagraph"/>
        <w:numPr>
          <w:ilvl w:val="0"/>
          <w:numId w:val="14"/>
        </w:numPr>
        <w:spacing w:before="120" w:after="120"/>
      </w:pPr>
      <w:r>
        <w:t>Gifstad T, Sole A, Strand T, Uppheim G, Grøntvedt T, Drogset JO. Long-term follow-up of patellar tendon grafts or hamstring tendon grafts in endoscopic ACL reconstructions. Knee Surg Sports Traumatol Arthrosc. 2013;21(3):576–doi:10.1007/s00167-012-1947-0</w:t>
      </w:r>
    </w:p>
    <w:p w14:paraId="5101D1B9" w14:textId="77777777" w:rsidR="000104E3" w:rsidRDefault="000104E3" w:rsidP="00D940EF">
      <w:pPr>
        <w:pStyle w:val="ListParagraph"/>
        <w:numPr>
          <w:ilvl w:val="0"/>
          <w:numId w:val="14"/>
        </w:numPr>
        <w:spacing w:before="120" w:after="120"/>
      </w:pPr>
      <w:r>
        <w:lastRenderedPageBreak/>
        <w:t>Laoruengthana A, Pattayakorn S, Chotanaputhi T, Kosiyatrakul A. Clinical comparison between six-strand hamstring tendon and patellar tendon autograft in arthroscopic anterior cruciate ligament reconstruction: a prospective, randomized clinical trial. J Med Assoc Thai. 2009;92(4):491–7.</w:t>
      </w:r>
    </w:p>
    <w:p w14:paraId="4DD796D3" w14:textId="77777777" w:rsidR="000104E3" w:rsidRDefault="000104E3" w:rsidP="00D940EF">
      <w:pPr>
        <w:pStyle w:val="ListParagraph"/>
        <w:numPr>
          <w:ilvl w:val="0"/>
          <w:numId w:val="14"/>
        </w:numPr>
        <w:spacing w:before="120" w:after="120"/>
      </w:pPr>
      <w:r>
        <w:t>Pinczewski LA, Lyman J, Salmon LJ, Russell VJ, Roe J, Linklater J. A 10-year comparison of anterior cruciate ligament reconstructions with hamstring tendon and patellar tendon autograft: a controlled, prospective trial. Am J Sports Med. 2007;35(4):564–doi:10.1177/0363546506296042</w:t>
      </w:r>
    </w:p>
    <w:p w14:paraId="62C1F6B7" w14:textId="77777777" w:rsidR="000104E3" w:rsidRDefault="000104E3" w:rsidP="00D940EF">
      <w:pPr>
        <w:pStyle w:val="ListParagraph"/>
        <w:numPr>
          <w:ilvl w:val="0"/>
          <w:numId w:val="14"/>
        </w:numPr>
        <w:spacing w:before="120" w:after="120"/>
      </w:pPr>
      <w:r>
        <w:t>Webster KE, Feller JA, Hameister KA. Bone tunnel enlargement following anterior cruciate ligament reconstruction: a randomised comparison of hamstring and patellar tendon grafts with 2-year follow-up. Knee Surg Sports Traumatol Arthrosc. 2001;9(2):86–doi:10.1007/s001670100191</w:t>
      </w:r>
    </w:p>
    <w:p w14:paraId="4622B10F" w14:textId="77777777" w:rsidR="000104E3" w:rsidRDefault="000104E3" w:rsidP="00D940EF">
      <w:pPr>
        <w:pStyle w:val="ListParagraph"/>
        <w:numPr>
          <w:ilvl w:val="0"/>
          <w:numId w:val="14"/>
        </w:numPr>
        <w:spacing w:before="120" w:after="120"/>
      </w:pPr>
      <w:r>
        <w:t>Beynnon BD, Johnson RJ, Fleming BC, Kannus P, Kaplan M, Samani J, et al. Anterior cruciate ligament replacement: comparison of bone-patellar tendon-bone grafts with two-strand hamstring grafts. A prospective, randomized study. J Bone Joint Surg Am. 2002;84(9):1503–doi:10.2106/00004623-200209000-00001</w:t>
      </w:r>
    </w:p>
    <w:p w14:paraId="3BEF597A" w14:textId="77777777" w:rsidR="000104E3" w:rsidRDefault="000104E3" w:rsidP="00D940EF">
      <w:pPr>
        <w:pStyle w:val="ListParagraph"/>
        <w:numPr>
          <w:ilvl w:val="0"/>
          <w:numId w:val="14"/>
        </w:numPr>
        <w:spacing w:before="120" w:after="120"/>
      </w:pPr>
      <w:r>
        <w:t>Lawhorn KW, Howell SM, Traina SM, Gottlieb JE, Meade TD, Freedberg HI. The effect of graft tissue on anterior cruciate ligament outcomes: a multicenter, prospective, randomized controlled trial comparing autograft hamstrings with fresh-frozen anterior tibialis allograft. Arthroscopy. 2012;28(8):1079–</w:t>
      </w:r>
      <w:proofErr w:type="gramStart"/>
      <w:r>
        <w:t>doi:10.1016/j.arthro</w:t>
      </w:r>
      <w:proofErr w:type="gramEnd"/>
      <w:r>
        <w:t>.2012.05.010</w:t>
      </w:r>
    </w:p>
    <w:p w14:paraId="68486CAB" w14:textId="77777777" w:rsidR="000104E3" w:rsidRDefault="000104E3" w:rsidP="00D940EF">
      <w:pPr>
        <w:pStyle w:val="ListParagraph"/>
        <w:numPr>
          <w:ilvl w:val="0"/>
          <w:numId w:val="14"/>
        </w:numPr>
        <w:spacing w:before="120" w:after="120"/>
      </w:pPr>
      <w:r>
        <w:t>Sajovic M, Stropnik D, Skaza K. Long-term Comparison of Semitendinosus and Gracilis Tendon Versus Patellar Tendon Autografts for Anterior Cruciate Ligament Reconstruction: A 17-Year Follow-up of a Randomized Controlled Trial. Am J Sports Med. 2018;46(8):1800–8. doi:10.1177/0363546518768768</w:t>
      </w:r>
    </w:p>
    <w:p w14:paraId="58BD7435" w14:textId="77777777" w:rsidR="00766E3E" w:rsidRPr="00766E3E" w:rsidRDefault="00766E3E" w:rsidP="00766E3E">
      <w:pPr>
        <w:pStyle w:val="BodyText"/>
      </w:pPr>
    </w:p>
    <w:p w14:paraId="4F6FF7DE" w14:textId="3DF00DF0" w:rsidR="00E400EC" w:rsidRPr="00E400EC" w:rsidRDefault="00E400EC" w:rsidP="00E400EC">
      <w:pPr>
        <w:pStyle w:val="Heading2"/>
      </w:pPr>
      <w:bookmarkStart w:id="57" w:name="_Toc238086548"/>
      <w:r>
        <w:t>Data availability statement</w:t>
      </w:r>
      <w:bookmarkEnd w:id="57"/>
      <w:r>
        <w:t xml:space="preserve"> </w:t>
      </w:r>
    </w:p>
    <w:p w14:paraId="6BE2CA3E" w14:textId="6CDEB46E" w:rsidR="003E1B5F" w:rsidRDefault="00E400EC" w:rsidP="00B734ED">
      <w:pPr>
        <w:spacing w:before="120" w:after="120"/>
      </w:pPr>
      <w:r>
        <w:t xml:space="preserve">The datasets used for analyses in this review were made </w:t>
      </w:r>
      <w:r w:rsidR="00B734ED">
        <w:t xml:space="preserve">publicly accessible on Open Science Framework (DOI: </w:t>
      </w:r>
      <w:hyperlink r:id="rId30" w:history="1">
        <w:r w:rsidR="002F0CB4" w:rsidRPr="002F0CB4">
          <w:rPr>
            <w:rStyle w:val="Hyperlink"/>
          </w:rPr>
          <w:t>10.17605/osf.io/ssnda</w:t>
        </w:r>
      </w:hyperlink>
      <w:r w:rsidR="00B734ED">
        <w:t>) and Harvard Dataverse (</w:t>
      </w:r>
      <w:hyperlink r:id="rId31" w:history="1">
        <w:r w:rsidR="006C0BBA" w:rsidRPr="006C0BBA">
          <w:rPr>
            <w:rStyle w:val="Hyperlink"/>
          </w:rPr>
          <w:t>10.7910/DVN/NGIW6E</w:t>
        </w:r>
      </w:hyperlink>
      <w:r w:rsidR="00B734ED">
        <w:t>).</w:t>
      </w:r>
    </w:p>
    <w:p w14:paraId="061EA686" w14:textId="77777777" w:rsidR="0088601B" w:rsidRDefault="0088601B" w:rsidP="00B734ED">
      <w:pPr>
        <w:spacing w:before="120" w:after="120"/>
      </w:pPr>
    </w:p>
    <w:p w14:paraId="1D666167" w14:textId="1DE28F23" w:rsidR="0088601B" w:rsidRDefault="0088601B" w:rsidP="008A2CC0">
      <w:pPr>
        <w:pStyle w:val="Heading1"/>
        <w:spacing w:before="120" w:after="120"/>
        <w:jc w:val="left"/>
      </w:pPr>
      <w:bookmarkStart w:id="58" w:name="_Toc238086549"/>
      <w:r>
        <w:lastRenderedPageBreak/>
        <w:t>Tables and Figures</w:t>
      </w:r>
      <w:bookmarkEnd w:id="58"/>
    </w:p>
    <w:p w14:paraId="48A6C044" w14:textId="37BC541B" w:rsidR="00DB791B" w:rsidRPr="00DB791B" w:rsidRDefault="00DB791B" w:rsidP="00DB791B">
      <w:pPr>
        <w:pStyle w:val="Heading2"/>
      </w:pPr>
      <w:bookmarkStart w:id="59" w:name="_Toc238086550"/>
      <w:r>
        <w:t>Tables</w:t>
      </w:r>
      <w:bookmarkEnd w:id="59"/>
    </w:p>
    <w:p w14:paraId="092A5CCE" w14:textId="0374922F" w:rsidR="00135C00" w:rsidRPr="00135C00" w:rsidRDefault="00135C00" w:rsidP="00135C00">
      <w:pPr>
        <w:pStyle w:val="BodyText"/>
      </w:pPr>
      <w:r>
        <w:rPr>
          <w:b/>
          <w:bCs/>
        </w:rPr>
        <w:t>Table 1</w:t>
      </w:r>
      <w:r>
        <w:t xml:space="preserve"> Eligibility criteria for inclusion and exclusion of studies</w:t>
      </w:r>
    </w:p>
    <w:p w14:paraId="7A4362B9" w14:textId="586A9E89" w:rsidR="00007303" w:rsidRDefault="00007303" w:rsidP="00007303">
      <w:pPr>
        <w:pStyle w:val="BodyText"/>
        <w:spacing w:before="120" w:after="120" w:line="276" w:lineRule="auto"/>
      </w:pPr>
      <w:r>
        <w:rPr>
          <w:b/>
          <w:bCs/>
        </w:rPr>
        <w:t xml:space="preserve">Table </w:t>
      </w:r>
      <w:r w:rsidR="00135C00">
        <w:rPr>
          <w:b/>
          <w:bCs/>
        </w:rPr>
        <w:t xml:space="preserve">2 </w:t>
      </w:r>
      <w:r>
        <w:t>Database search strategies</w:t>
      </w:r>
    </w:p>
    <w:p w14:paraId="062F506B" w14:textId="62C4F406" w:rsidR="00007303" w:rsidRDefault="00007303" w:rsidP="00007303">
      <w:pPr>
        <w:pStyle w:val="BodyText"/>
        <w:spacing w:before="120" w:after="120" w:line="276" w:lineRule="auto"/>
      </w:pPr>
      <w:r>
        <w:rPr>
          <w:b/>
          <w:bCs/>
        </w:rPr>
        <w:t xml:space="preserve">Table </w:t>
      </w:r>
      <w:r w:rsidR="00135C00">
        <w:rPr>
          <w:b/>
          <w:bCs/>
        </w:rPr>
        <w:t>3</w:t>
      </w:r>
      <w:r w:rsidR="00AE628C">
        <w:rPr>
          <w:b/>
          <w:bCs/>
        </w:rPr>
        <w:t xml:space="preserve"> </w:t>
      </w:r>
      <w:r>
        <w:t>Characteristics of included studies</w:t>
      </w:r>
    </w:p>
    <w:p w14:paraId="602CBA10" w14:textId="2798834F" w:rsidR="00007303" w:rsidRDefault="00007303" w:rsidP="00007303">
      <w:pPr>
        <w:pStyle w:val="BodyText"/>
        <w:spacing w:before="120" w:after="120" w:line="276" w:lineRule="auto"/>
      </w:pPr>
      <w:r>
        <w:rPr>
          <w:b/>
          <w:bCs/>
        </w:rPr>
        <w:t xml:space="preserve">Table </w:t>
      </w:r>
      <w:r w:rsidR="00135C00">
        <w:rPr>
          <w:b/>
          <w:bCs/>
        </w:rPr>
        <w:t>4</w:t>
      </w:r>
      <w:r>
        <w:rPr>
          <w:b/>
          <w:bCs/>
        </w:rPr>
        <w:t xml:space="preserve"> </w:t>
      </w:r>
      <w:r>
        <w:t>IKDC Subjective Knee Form</w:t>
      </w:r>
    </w:p>
    <w:p w14:paraId="2EEAE390" w14:textId="06DAEB66" w:rsidR="00007303" w:rsidRDefault="00007303" w:rsidP="00007303">
      <w:pPr>
        <w:pStyle w:val="BodyText"/>
        <w:spacing w:before="120" w:after="120" w:line="276" w:lineRule="auto"/>
      </w:pPr>
      <w:r>
        <w:rPr>
          <w:b/>
          <w:bCs/>
        </w:rPr>
        <w:t xml:space="preserve">Table </w:t>
      </w:r>
      <w:r w:rsidR="00135C00">
        <w:rPr>
          <w:b/>
          <w:bCs/>
        </w:rPr>
        <w:t>5</w:t>
      </w:r>
      <w:r>
        <w:rPr>
          <w:b/>
          <w:bCs/>
        </w:rPr>
        <w:t xml:space="preserve"> </w:t>
      </w:r>
      <w:r>
        <w:t>Lysholm Knee Scoring Scale</w:t>
      </w:r>
    </w:p>
    <w:p w14:paraId="0428C66F" w14:textId="726B7E32" w:rsidR="00007303" w:rsidRDefault="00007303" w:rsidP="00007303">
      <w:pPr>
        <w:pStyle w:val="BodyText"/>
        <w:spacing w:before="120" w:after="120" w:line="276" w:lineRule="auto"/>
      </w:pPr>
      <w:r>
        <w:rPr>
          <w:b/>
          <w:bCs/>
        </w:rPr>
        <w:t xml:space="preserve">Table </w:t>
      </w:r>
      <w:r w:rsidR="00135C00">
        <w:rPr>
          <w:b/>
          <w:bCs/>
        </w:rPr>
        <w:t>6</w:t>
      </w:r>
      <w:r>
        <w:rPr>
          <w:b/>
          <w:bCs/>
        </w:rPr>
        <w:t xml:space="preserve"> </w:t>
      </w:r>
      <w:r>
        <w:t>Tegner Activity Scale</w:t>
      </w:r>
    </w:p>
    <w:p w14:paraId="2B514FDD" w14:textId="2F53AB6A" w:rsidR="00007303" w:rsidRDefault="00007303" w:rsidP="00007303">
      <w:pPr>
        <w:pStyle w:val="BodyText"/>
        <w:spacing w:before="120" w:after="120" w:line="276" w:lineRule="auto"/>
      </w:pPr>
      <w:r>
        <w:rPr>
          <w:b/>
          <w:bCs/>
        </w:rPr>
        <w:t xml:space="preserve">Table </w:t>
      </w:r>
      <w:r w:rsidR="00135C00">
        <w:rPr>
          <w:b/>
          <w:bCs/>
        </w:rPr>
        <w:t>7</w:t>
      </w:r>
      <w:r>
        <w:rPr>
          <w:b/>
          <w:bCs/>
        </w:rPr>
        <w:t xml:space="preserve"> </w:t>
      </w:r>
      <w:r>
        <w:t>Instrumented Laxity</w:t>
      </w:r>
    </w:p>
    <w:p w14:paraId="6971AC52" w14:textId="4D96C2A0" w:rsidR="00007303" w:rsidRPr="0034307E" w:rsidRDefault="00007303" w:rsidP="00007303">
      <w:pPr>
        <w:pStyle w:val="BodyText"/>
        <w:spacing w:before="120" w:after="120" w:line="276" w:lineRule="auto"/>
      </w:pPr>
      <w:r>
        <w:rPr>
          <w:b/>
          <w:bCs/>
        </w:rPr>
        <w:t xml:space="preserve">Table </w:t>
      </w:r>
      <w:r w:rsidR="00135C00">
        <w:rPr>
          <w:b/>
          <w:bCs/>
        </w:rPr>
        <w:t>8</w:t>
      </w:r>
      <w:r>
        <w:rPr>
          <w:b/>
          <w:bCs/>
        </w:rPr>
        <w:t xml:space="preserve"> </w:t>
      </w:r>
      <w:r>
        <w:t>Pivot-Shift Test</w:t>
      </w:r>
    </w:p>
    <w:p w14:paraId="48ECBA3A" w14:textId="44B79353" w:rsidR="00007303" w:rsidRPr="0034307E" w:rsidRDefault="00007303" w:rsidP="00007303">
      <w:pPr>
        <w:pStyle w:val="BodyText"/>
        <w:spacing w:before="120" w:after="120" w:line="276" w:lineRule="auto"/>
      </w:pPr>
      <w:r>
        <w:rPr>
          <w:b/>
          <w:bCs/>
        </w:rPr>
        <w:t xml:space="preserve">Table </w:t>
      </w:r>
      <w:r w:rsidR="00135C00">
        <w:rPr>
          <w:b/>
          <w:bCs/>
        </w:rPr>
        <w:t>9</w:t>
      </w:r>
      <w:r>
        <w:rPr>
          <w:b/>
          <w:bCs/>
        </w:rPr>
        <w:t xml:space="preserve"> </w:t>
      </w:r>
      <w:r>
        <w:t>Lachman Test</w:t>
      </w:r>
    </w:p>
    <w:p w14:paraId="3CB12740" w14:textId="2D5D8488" w:rsidR="00007303" w:rsidRPr="0034307E" w:rsidRDefault="00007303" w:rsidP="00007303">
      <w:pPr>
        <w:pStyle w:val="BodyText"/>
        <w:spacing w:before="120" w:after="120" w:line="276" w:lineRule="auto"/>
      </w:pPr>
      <w:r>
        <w:rPr>
          <w:b/>
          <w:bCs/>
        </w:rPr>
        <w:t xml:space="preserve">Table </w:t>
      </w:r>
      <w:r w:rsidR="00135C00">
        <w:rPr>
          <w:b/>
          <w:bCs/>
        </w:rPr>
        <w:t>10</w:t>
      </w:r>
      <w:r>
        <w:rPr>
          <w:b/>
          <w:bCs/>
        </w:rPr>
        <w:t xml:space="preserve"> </w:t>
      </w:r>
      <w:r>
        <w:t>Graft failure</w:t>
      </w:r>
    </w:p>
    <w:p w14:paraId="2732E69C" w14:textId="77777777" w:rsidR="008A2CC0" w:rsidRDefault="008A2CC0" w:rsidP="008A2CC0">
      <w:pPr>
        <w:pStyle w:val="BodyText"/>
      </w:pPr>
    </w:p>
    <w:p w14:paraId="70AA1C4E" w14:textId="77777777" w:rsidR="00A911D3" w:rsidRPr="00A911D3" w:rsidRDefault="00A911D3" w:rsidP="00A911D3">
      <w:pPr>
        <w:pStyle w:val="BodyText"/>
        <w:rPr>
          <w:b/>
          <w:bCs/>
        </w:rPr>
      </w:pPr>
      <w:r w:rsidRPr="00A911D3">
        <w:rPr>
          <w:b/>
          <w:bCs/>
        </w:rPr>
        <w:t>Supplementary Table 1</w:t>
      </w:r>
    </w:p>
    <w:p w14:paraId="490CE24F" w14:textId="77777777" w:rsidR="00A911D3" w:rsidRPr="00A911D3" w:rsidRDefault="00A911D3" w:rsidP="00A911D3">
      <w:pPr>
        <w:pStyle w:val="BodyText"/>
        <w:rPr>
          <w:b/>
          <w:bCs/>
        </w:rPr>
      </w:pPr>
      <w:r w:rsidRPr="00A911D3">
        <w:rPr>
          <w:b/>
          <w:bCs/>
        </w:rPr>
        <w:t>Supplementary Table 2</w:t>
      </w:r>
    </w:p>
    <w:p w14:paraId="0E52C1DA" w14:textId="77777777" w:rsidR="00A911D3" w:rsidRPr="00A911D3" w:rsidRDefault="00A911D3" w:rsidP="00A911D3">
      <w:pPr>
        <w:pStyle w:val="BodyText"/>
        <w:rPr>
          <w:b/>
          <w:bCs/>
        </w:rPr>
      </w:pPr>
      <w:r w:rsidRPr="00A911D3">
        <w:rPr>
          <w:b/>
          <w:bCs/>
        </w:rPr>
        <w:t>Supplementary Table 3</w:t>
      </w:r>
    </w:p>
    <w:p w14:paraId="17E370CF" w14:textId="77777777" w:rsidR="00A911D3" w:rsidRPr="00A911D3" w:rsidRDefault="00A911D3" w:rsidP="00A911D3">
      <w:pPr>
        <w:pStyle w:val="BodyText"/>
        <w:rPr>
          <w:b/>
          <w:bCs/>
        </w:rPr>
      </w:pPr>
      <w:r w:rsidRPr="00A911D3">
        <w:rPr>
          <w:b/>
          <w:bCs/>
        </w:rPr>
        <w:t>Supplementary Table 4</w:t>
      </w:r>
    </w:p>
    <w:p w14:paraId="0B6B79E9" w14:textId="77777777" w:rsidR="00A911D3" w:rsidRPr="00A911D3" w:rsidRDefault="00A911D3" w:rsidP="00A911D3">
      <w:pPr>
        <w:pStyle w:val="BodyText"/>
        <w:rPr>
          <w:b/>
          <w:bCs/>
        </w:rPr>
      </w:pPr>
      <w:r w:rsidRPr="00A911D3">
        <w:rPr>
          <w:b/>
          <w:bCs/>
        </w:rPr>
        <w:t>Supplementary Table 5</w:t>
      </w:r>
    </w:p>
    <w:p w14:paraId="3530A8C7" w14:textId="77777777" w:rsidR="00A911D3" w:rsidRPr="00A911D3" w:rsidRDefault="00A911D3" w:rsidP="00A911D3">
      <w:pPr>
        <w:pStyle w:val="BodyText"/>
        <w:rPr>
          <w:b/>
          <w:bCs/>
        </w:rPr>
      </w:pPr>
      <w:r w:rsidRPr="00A911D3">
        <w:rPr>
          <w:b/>
          <w:bCs/>
        </w:rPr>
        <w:t>Supplementary Table 6</w:t>
      </w:r>
    </w:p>
    <w:p w14:paraId="26C7988F" w14:textId="77777777" w:rsidR="00A911D3" w:rsidRPr="00A911D3" w:rsidRDefault="00A911D3" w:rsidP="00A911D3">
      <w:pPr>
        <w:pStyle w:val="BodyText"/>
        <w:rPr>
          <w:b/>
          <w:bCs/>
        </w:rPr>
      </w:pPr>
      <w:r w:rsidRPr="00A911D3">
        <w:rPr>
          <w:b/>
          <w:bCs/>
        </w:rPr>
        <w:t>Supplementary Table 7</w:t>
      </w:r>
    </w:p>
    <w:p w14:paraId="52347D9D" w14:textId="77777777" w:rsidR="00A911D3" w:rsidRPr="00A911D3" w:rsidRDefault="00A911D3" w:rsidP="00A911D3">
      <w:pPr>
        <w:pStyle w:val="BodyText"/>
        <w:rPr>
          <w:b/>
          <w:bCs/>
        </w:rPr>
      </w:pPr>
      <w:r w:rsidRPr="00A911D3">
        <w:rPr>
          <w:b/>
          <w:bCs/>
        </w:rPr>
        <w:t>Supplementary Table 9</w:t>
      </w:r>
    </w:p>
    <w:p w14:paraId="3CD161AA" w14:textId="13487D1C" w:rsidR="000970A1" w:rsidRPr="00340AF5" w:rsidRDefault="000970A1" w:rsidP="000970A1">
      <w:pPr>
        <w:pStyle w:val="TableCaption"/>
        <w:pageBreakBefore/>
        <w:spacing w:before="120" w:after="120"/>
      </w:pPr>
      <w:bookmarkStart w:id="60" w:name="_Toc238086551"/>
      <w:bookmarkStart w:id="61" w:name="_Toc238086554"/>
      <w:r>
        <w:lastRenderedPageBreak/>
        <w:t>Characteristics of included studies</w:t>
      </w:r>
      <w:bookmarkEnd w:id="61"/>
      <w:r w:rsidR="006250B0">
        <w:t>.</w:t>
      </w:r>
    </w:p>
    <w:tbl>
      <w:tblPr>
        <w:tblpPr w:leftFromText="180" w:rightFromText="180" w:vertAnchor="text" w:tblpY="1"/>
        <w:tblOverlap w:val="never"/>
        <w:tblW w:w="0" w:type="auto"/>
        <w:tblBorders>
          <w:top w:val="single" w:sz="6" w:space="0" w:color="000000"/>
          <w:bottom w:val="single" w:sz="6" w:space="0" w:color="000000"/>
        </w:tblBorders>
        <w:tblCellMar>
          <w:left w:w="0" w:type="dxa"/>
          <w:right w:w="0" w:type="dxa"/>
        </w:tblCellMar>
        <w:tblLook w:val="04A0" w:firstRow="1" w:lastRow="0" w:firstColumn="1" w:lastColumn="0" w:noHBand="0" w:noVBand="1"/>
      </w:tblPr>
      <w:tblGrid>
        <w:gridCol w:w="6"/>
        <w:gridCol w:w="330"/>
        <w:gridCol w:w="1899"/>
        <w:gridCol w:w="1077"/>
        <w:gridCol w:w="482"/>
        <w:gridCol w:w="659"/>
        <w:gridCol w:w="544"/>
        <w:gridCol w:w="1339"/>
        <w:gridCol w:w="780"/>
        <w:gridCol w:w="686"/>
        <w:gridCol w:w="921"/>
      </w:tblGrid>
      <w:tr w:rsidR="000970A1" w:rsidRPr="00BF487D" w14:paraId="5C84DF8C" w14:textId="77777777" w:rsidTr="00305BE4">
        <w:trPr>
          <w:cantSplit/>
        </w:trPr>
        <w:tc>
          <w:tcPr>
            <w:tcW w:w="0" w:type="auto"/>
          </w:tcPr>
          <w:p w14:paraId="479C94DE"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5D07E7E1" w14:textId="77777777" w:rsidR="000970A1" w:rsidRPr="00BF487D" w:rsidRDefault="000970A1" w:rsidP="00305BE4">
            <w:pPr>
              <w:spacing w:before="120" w:after="120"/>
              <w:jc w:val="center"/>
              <w:rPr>
                <w:sz w:val="16"/>
                <w:szCs w:val="16"/>
              </w:rPr>
            </w:pPr>
            <w:r w:rsidRPr="00BF487D">
              <w:rPr>
                <w:sz w:val="16"/>
                <w:szCs w:val="16"/>
              </w:rPr>
              <w:t>ID</w:t>
            </w:r>
          </w:p>
        </w:tc>
        <w:tc>
          <w:tcPr>
            <w:tcW w:w="0" w:type="auto"/>
            <w:tcMar>
              <w:top w:w="30" w:type="dxa"/>
              <w:left w:w="45" w:type="dxa"/>
              <w:bottom w:w="30" w:type="dxa"/>
              <w:right w:w="45" w:type="dxa"/>
            </w:tcMar>
            <w:vAlign w:val="center"/>
            <w:hideMark/>
          </w:tcPr>
          <w:p w14:paraId="13579DC6" w14:textId="77777777" w:rsidR="000970A1" w:rsidRPr="00BF487D" w:rsidRDefault="000970A1" w:rsidP="00305BE4">
            <w:pPr>
              <w:spacing w:before="120" w:after="120"/>
              <w:rPr>
                <w:sz w:val="16"/>
                <w:szCs w:val="16"/>
              </w:rPr>
            </w:pPr>
            <w:r w:rsidRPr="00BF487D">
              <w:rPr>
                <w:sz w:val="16"/>
                <w:szCs w:val="16"/>
              </w:rPr>
              <w:t>Study</w:t>
            </w:r>
          </w:p>
        </w:tc>
        <w:tc>
          <w:tcPr>
            <w:tcW w:w="0" w:type="auto"/>
            <w:tcMar>
              <w:top w:w="30" w:type="dxa"/>
              <w:left w:w="45" w:type="dxa"/>
              <w:bottom w:w="30" w:type="dxa"/>
              <w:right w:w="45" w:type="dxa"/>
            </w:tcMar>
            <w:vAlign w:val="center"/>
            <w:hideMark/>
          </w:tcPr>
          <w:p w14:paraId="234C7226" w14:textId="77777777" w:rsidR="000970A1" w:rsidRPr="00BF487D" w:rsidRDefault="000970A1" w:rsidP="00305BE4">
            <w:pPr>
              <w:spacing w:before="120" w:after="120"/>
              <w:rPr>
                <w:sz w:val="16"/>
                <w:szCs w:val="16"/>
              </w:rPr>
            </w:pPr>
            <w:r w:rsidRPr="00BF487D">
              <w:rPr>
                <w:sz w:val="16"/>
                <w:szCs w:val="16"/>
              </w:rPr>
              <w:t>Subgroups</w:t>
            </w:r>
          </w:p>
        </w:tc>
        <w:tc>
          <w:tcPr>
            <w:tcW w:w="0" w:type="auto"/>
            <w:tcMar>
              <w:top w:w="30" w:type="dxa"/>
              <w:left w:w="45" w:type="dxa"/>
              <w:bottom w:w="30" w:type="dxa"/>
              <w:right w:w="45" w:type="dxa"/>
            </w:tcMar>
            <w:vAlign w:val="center"/>
          </w:tcPr>
          <w:p w14:paraId="46C3DEA4" w14:textId="77777777" w:rsidR="000970A1" w:rsidRPr="00BF487D" w:rsidRDefault="000970A1" w:rsidP="00305BE4">
            <w:pPr>
              <w:spacing w:before="120" w:after="120"/>
              <w:jc w:val="center"/>
              <w:rPr>
                <w:sz w:val="16"/>
                <w:szCs w:val="16"/>
              </w:rPr>
            </w:pPr>
            <w:r w:rsidRPr="00BF487D">
              <w:rPr>
                <w:sz w:val="16"/>
                <w:szCs w:val="16"/>
              </w:rPr>
              <w:t>IKDC</w:t>
            </w:r>
          </w:p>
        </w:tc>
        <w:tc>
          <w:tcPr>
            <w:tcW w:w="0" w:type="auto"/>
            <w:tcMar>
              <w:top w:w="30" w:type="dxa"/>
              <w:left w:w="45" w:type="dxa"/>
              <w:bottom w:w="30" w:type="dxa"/>
              <w:right w:w="45" w:type="dxa"/>
            </w:tcMar>
            <w:vAlign w:val="center"/>
          </w:tcPr>
          <w:p w14:paraId="63411451" w14:textId="77777777" w:rsidR="000970A1" w:rsidRPr="00BF487D" w:rsidRDefault="000970A1" w:rsidP="00305BE4">
            <w:pPr>
              <w:spacing w:before="120" w:after="120"/>
              <w:jc w:val="center"/>
              <w:rPr>
                <w:sz w:val="16"/>
                <w:szCs w:val="16"/>
              </w:rPr>
            </w:pPr>
            <w:r w:rsidRPr="00BF487D">
              <w:rPr>
                <w:sz w:val="16"/>
                <w:szCs w:val="16"/>
              </w:rPr>
              <w:t>Lysholm</w:t>
            </w:r>
          </w:p>
        </w:tc>
        <w:tc>
          <w:tcPr>
            <w:tcW w:w="0" w:type="auto"/>
            <w:tcMar>
              <w:top w:w="30" w:type="dxa"/>
              <w:left w:w="45" w:type="dxa"/>
              <w:bottom w:w="30" w:type="dxa"/>
              <w:right w:w="45" w:type="dxa"/>
            </w:tcMar>
            <w:vAlign w:val="center"/>
          </w:tcPr>
          <w:p w14:paraId="52B53FFD" w14:textId="77777777" w:rsidR="000970A1" w:rsidRPr="00BF487D" w:rsidRDefault="000970A1" w:rsidP="00305BE4">
            <w:pPr>
              <w:spacing w:before="120" w:after="120"/>
              <w:jc w:val="center"/>
              <w:rPr>
                <w:sz w:val="16"/>
                <w:szCs w:val="16"/>
              </w:rPr>
            </w:pPr>
            <w:r w:rsidRPr="00BF487D">
              <w:rPr>
                <w:sz w:val="16"/>
                <w:szCs w:val="16"/>
              </w:rPr>
              <w:t>Tegner</w:t>
            </w:r>
          </w:p>
        </w:tc>
        <w:tc>
          <w:tcPr>
            <w:tcW w:w="0" w:type="auto"/>
            <w:tcMar>
              <w:top w:w="30" w:type="dxa"/>
              <w:left w:w="45" w:type="dxa"/>
              <w:bottom w:w="30" w:type="dxa"/>
              <w:right w:w="45" w:type="dxa"/>
            </w:tcMar>
            <w:vAlign w:val="center"/>
          </w:tcPr>
          <w:p w14:paraId="0E64C194" w14:textId="77777777" w:rsidR="000970A1" w:rsidRPr="00BF487D" w:rsidRDefault="000970A1" w:rsidP="00305BE4">
            <w:pPr>
              <w:spacing w:before="120" w:after="120"/>
              <w:jc w:val="center"/>
              <w:rPr>
                <w:sz w:val="16"/>
                <w:szCs w:val="16"/>
              </w:rPr>
            </w:pPr>
            <w:r w:rsidRPr="00BF487D">
              <w:rPr>
                <w:sz w:val="16"/>
                <w:szCs w:val="16"/>
              </w:rPr>
              <w:t xml:space="preserve">Instrumented </w:t>
            </w:r>
            <w:r>
              <w:rPr>
                <w:sz w:val="16"/>
                <w:szCs w:val="16"/>
              </w:rPr>
              <w:t>laxity</w:t>
            </w:r>
          </w:p>
        </w:tc>
        <w:tc>
          <w:tcPr>
            <w:tcW w:w="0" w:type="auto"/>
            <w:tcMar>
              <w:top w:w="30" w:type="dxa"/>
              <w:left w:w="45" w:type="dxa"/>
              <w:bottom w:w="30" w:type="dxa"/>
              <w:right w:w="45" w:type="dxa"/>
            </w:tcMar>
            <w:vAlign w:val="center"/>
          </w:tcPr>
          <w:p w14:paraId="4A62F71F" w14:textId="77777777" w:rsidR="000970A1" w:rsidRPr="00BF487D" w:rsidRDefault="000970A1" w:rsidP="00305BE4">
            <w:pPr>
              <w:spacing w:before="120" w:after="120"/>
              <w:jc w:val="center"/>
              <w:rPr>
                <w:sz w:val="16"/>
                <w:szCs w:val="16"/>
              </w:rPr>
            </w:pPr>
            <w:r w:rsidRPr="00BF487D">
              <w:rPr>
                <w:sz w:val="16"/>
                <w:szCs w:val="16"/>
              </w:rPr>
              <w:t>Pivot Shift</w:t>
            </w:r>
          </w:p>
        </w:tc>
        <w:tc>
          <w:tcPr>
            <w:tcW w:w="0" w:type="auto"/>
            <w:tcMar>
              <w:top w:w="30" w:type="dxa"/>
              <w:left w:w="45" w:type="dxa"/>
              <w:bottom w:w="30" w:type="dxa"/>
              <w:right w:w="45" w:type="dxa"/>
            </w:tcMar>
            <w:vAlign w:val="center"/>
          </w:tcPr>
          <w:p w14:paraId="51AF4E7B" w14:textId="77777777" w:rsidR="000970A1" w:rsidRPr="00BF487D" w:rsidRDefault="000970A1" w:rsidP="00305BE4">
            <w:pPr>
              <w:spacing w:before="120" w:after="120"/>
              <w:jc w:val="center"/>
              <w:rPr>
                <w:sz w:val="16"/>
                <w:szCs w:val="16"/>
              </w:rPr>
            </w:pPr>
            <w:r w:rsidRPr="00BF487D">
              <w:rPr>
                <w:sz w:val="16"/>
                <w:szCs w:val="16"/>
              </w:rPr>
              <w:t>Lachman</w:t>
            </w:r>
          </w:p>
        </w:tc>
        <w:tc>
          <w:tcPr>
            <w:tcW w:w="0" w:type="auto"/>
            <w:tcMar>
              <w:top w:w="30" w:type="dxa"/>
              <w:left w:w="45" w:type="dxa"/>
              <w:bottom w:w="30" w:type="dxa"/>
              <w:right w:w="45" w:type="dxa"/>
            </w:tcMar>
            <w:vAlign w:val="center"/>
          </w:tcPr>
          <w:p w14:paraId="4D62A5F1" w14:textId="77777777" w:rsidR="000970A1" w:rsidRPr="00BF487D" w:rsidRDefault="000970A1" w:rsidP="00305BE4">
            <w:pPr>
              <w:spacing w:before="120" w:after="120"/>
              <w:jc w:val="center"/>
              <w:rPr>
                <w:sz w:val="16"/>
                <w:szCs w:val="16"/>
              </w:rPr>
            </w:pPr>
            <w:r w:rsidRPr="00BF487D">
              <w:rPr>
                <w:sz w:val="16"/>
                <w:szCs w:val="16"/>
              </w:rPr>
              <w:t>Graft Failure</w:t>
            </w:r>
          </w:p>
        </w:tc>
      </w:tr>
      <w:tr w:rsidR="000970A1" w:rsidRPr="00BF487D" w14:paraId="5D9AA41F" w14:textId="77777777" w:rsidTr="00305BE4">
        <w:trPr>
          <w:cantSplit/>
        </w:trPr>
        <w:tc>
          <w:tcPr>
            <w:tcW w:w="0" w:type="auto"/>
          </w:tcPr>
          <w:p w14:paraId="7080E542"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1BE8084B" w14:textId="77777777" w:rsidR="000970A1" w:rsidRPr="00BF487D" w:rsidRDefault="000970A1" w:rsidP="00305BE4">
            <w:pPr>
              <w:spacing w:before="120" w:after="120"/>
              <w:jc w:val="center"/>
              <w:rPr>
                <w:sz w:val="16"/>
                <w:szCs w:val="16"/>
              </w:rPr>
            </w:pPr>
            <w:r w:rsidRPr="00BF487D">
              <w:rPr>
                <w:sz w:val="16"/>
                <w:szCs w:val="16"/>
              </w:rPr>
              <w:t>1</w:t>
            </w:r>
          </w:p>
        </w:tc>
        <w:tc>
          <w:tcPr>
            <w:tcW w:w="0" w:type="auto"/>
            <w:tcMar>
              <w:top w:w="30" w:type="dxa"/>
              <w:left w:w="45" w:type="dxa"/>
              <w:bottom w:w="30" w:type="dxa"/>
              <w:right w:w="45" w:type="dxa"/>
            </w:tcMar>
            <w:vAlign w:val="center"/>
            <w:hideMark/>
          </w:tcPr>
          <w:p w14:paraId="2F92EDB4" w14:textId="77777777" w:rsidR="000970A1" w:rsidRPr="00BF487D" w:rsidRDefault="000970A1" w:rsidP="00305BE4">
            <w:pPr>
              <w:spacing w:before="120" w:after="120"/>
              <w:rPr>
                <w:sz w:val="16"/>
                <w:szCs w:val="16"/>
              </w:rPr>
            </w:pPr>
            <w:r w:rsidRPr="00BF487D">
              <w:rPr>
                <w:sz w:val="16"/>
                <w:szCs w:val="16"/>
              </w:rPr>
              <w:t>Ageberg et al., 2009</w:t>
            </w:r>
          </w:p>
        </w:tc>
        <w:tc>
          <w:tcPr>
            <w:tcW w:w="0" w:type="auto"/>
            <w:tcMar>
              <w:top w:w="30" w:type="dxa"/>
              <w:left w:w="45" w:type="dxa"/>
              <w:bottom w:w="30" w:type="dxa"/>
              <w:right w:w="45" w:type="dxa"/>
            </w:tcMar>
            <w:vAlign w:val="center"/>
            <w:hideMark/>
          </w:tcPr>
          <w:p w14:paraId="32B5DEAB"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062C1C84"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54EB7F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7F53C0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60DA214"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40FAD8F"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8822E0D"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52D802A"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26C6A669" w14:textId="77777777" w:rsidTr="00305BE4">
        <w:trPr>
          <w:cantSplit/>
        </w:trPr>
        <w:tc>
          <w:tcPr>
            <w:tcW w:w="0" w:type="auto"/>
          </w:tcPr>
          <w:p w14:paraId="10972370"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113741ED" w14:textId="77777777" w:rsidR="000970A1" w:rsidRPr="00BF487D" w:rsidRDefault="000970A1" w:rsidP="00305BE4">
            <w:pPr>
              <w:spacing w:before="120" w:after="120"/>
              <w:jc w:val="center"/>
              <w:rPr>
                <w:sz w:val="16"/>
                <w:szCs w:val="16"/>
              </w:rPr>
            </w:pPr>
            <w:r w:rsidRPr="00BF487D">
              <w:rPr>
                <w:sz w:val="16"/>
                <w:szCs w:val="16"/>
              </w:rPr>
              <w:t>2</w:t>
            </w:r>
          </w:p>
        </w:tc>
        <w:tc>
          <w:tcPr>
            <w:tcW w:w="0" w:type="auto"/>
            <w:tcMar>
              <w:top w:w="30" w:type="dxa"/>
              <w:left w:w="45" w:type="dxa"/>
              <w:bottom w:w="30" w:type="dxa"/>
              <w:right w:w="45" w:type="dxa"/>
            </w:tcMar>
            <w:vAlign w:val="center"/>
            <w:hideMark/>
          </w:tcPr>
          <w:p w14:paraId="0FE8EA75" w14:textId="77777777" w:rsidR="000970A1" w:rsidRPr="00BF487D" w:rsidRDefault="000970A1" w:rsidP="00305BE4">
            <w:pPr>
              <w:spacing w:before="120" w:after="120"/>
              <w:rPr>
                <w:sz w:val="16"/>
                <w:szCs w:val="16"/>
              </w:rPr>
            </w:pPr>
            <w:r w:rsidRPr="00BF487D">
              <w:rPr>
                <w:sz w:val="16"/>
                <w:szCs w:val="16"/>
              </w:rPr>
              <w:t>Aglietti et al., 2004</w:t>
            </w:r>
          </w:p>
        </w:tc>
        <w:tc>
          <w:tcPr>
            <w:tcW w:w="0" w:type="auto"/>
            <w:tcMar>
              <w:top w:w="30" w:type="dxa"/>
              <w:left w:w="45" w:type="dxa"/>
              <w:bottom w:w="30" w:type="dxa"/>
              <w:right w:w="45" w:type="dxa"/>
            </w:tcMar>
            <w:vAlign w:val="center"/>
            <w:hideMark/>
          </w:tcPr>
          <w:p w14:paraId="7577374F"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7991C35D"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800B5C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E49876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5DC4F8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FE421C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DF15F94"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FECB41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1FEB112D" w14:textId="77777777" w:rsidTr="00305BE4">
        <w:trPr>
          <w:cantSplit/>
        </w:trPr>
        <w:tc>
          <w:tcPr>
            <w:tcW w:w="0" w:type="auto"/>
          </w:tcPr>
          <w:p w14:paraId="2DEAD6DF"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254202DA" w14:textId="77777777" w:rsidR="000970A1" w:rsidRPr="00BF487D" w:rsidRDefault="000970A1" w:rsidP="00305BE4">
            <w:pPr>
              <w:spacing w:before="120" w:after="120"/>
              <w:jc w:val="center"/>
              <w:rPr>
                <w:sz w:val="16"/>
                <w:szCs w:val="16"/>
              </w:rPr>
            </w:pPr>
            <w:r w:rsidRPr="00BF487D">
              <w:rPr>
                <w:sz w:val="16"/>
                <w:szCs w:val="16"/>
              </w:rPr>
              <w:t>3</w:t>
            </w:r>
          </w:p>
        </w:tc>
        <w:tc>
          <w:tcPr>
            <w:tcW w:w="0" w:type="auto"/>
            <w:tcMar>
              <w:top w:w="30" w:type="dxa"/>
              <w:left w:w="45" w:type="dxa"/>
              <w:bottom w:w="30" w:type="dxa"/>
              <w:right w:w="45" w:type="dxa"/>
            </w:tcMar>
            <w:vAlign w:val="center"/>
            <w:hideMark/>
          </w:tcPr>
          <w:p w14:paraId="707436DD" w14:textId="77777777" w:rsidR="000970A1" w:rsidRPr="00BF487D" w:rsidRDefault="000970A1" w:rsidP="00305BE4">
            <w:pPr>
              <w:spacing w:before="120" w:after="120"/>
              <w:rPr>
                <w:sz w:val="16"/>
                <w:szCs w:val="16"/>
              </w:rPr>
            </w:pPr>
            <w:r w:rsidRPr="00BF487D">
              <w:rPr>
                <w:sz w:val="16"/>
                <w:szCs w:val="16"/>
              </w:rPr>
              <w:t>Ahldén et al., 2009</w:t>
            </w:r>
          </w:p>
        </w:tc>
        <w:tc>
          <w:tcPr>
            <w:tcW w:w="0" w:type="auto"/>
            <w:tcMar>
              <w:top w:w="30" w:type="dxa"/>
              <w:left w:w="45" w:type="dxa"/>
              <w:bottom w:w="30" w:type="dxa"/>
              <w:right w:w="45" w:type="dxa"/>
            </w:tcMar>
            <w:vAlign w:val="center"/>
            <w:hideMark/>
          </w:tcPr>
          <w:p w14:paraId="3569BC0A"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345F99EF"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2A1388B"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E031AB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824BFBD"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4DC86A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B26C26F"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8FDE94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506FFAC3" w14:textId="77777777" w:rsidTr="00305BE4">
        <w:trPr>
          <w:cantSplit/>
        </w:trPr>
        <w:tc>
          <w:tcPr>
            <w:tcW w:w="0" w:type="auto"/>
          </w:tcPr>
          <w:p w14:paraId="17FEB0A9"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20CBF78C" w14:textId="77777777" w:rsidR="000970A1" w:rsidRPr="00BF487D" w:rsidRDefault="000970A1" w:rsidP="00305BE4">
            <w:pPr>
              <w:spacing w:before="120" w:after="120"/>
              <w:jc w:val="center"/>
              <w:rPr>
                <w:sz w:val="16"/>
                <w:szCs w:val="16"/>
              </w:rPr>
            </w:pPr>
            <w:r w:rsidRPr="00BF487D">
              <w:rPr>
                <w:sz w:val="16"/>
                <w:szCs w:val="16"/>
              </w:rPr>
              <w:t>5</w:t>
            </w:r>
          </w:p>
        </w:tc>
        <w:tc>
          <w:tcPr>
            <w:tcW w:w="0" w:type="auto"/>
            <w:tcMar>
              <w:top w:w="30" w:type="dxa"/>
              <w:left w:w="45" w:type="dxa"/>
              <w:bottom w:w="30" w:type="dxa"/>
              <w:right w:w="45" w:type="dxa"/>
            </w:tcMar>
            <w:vAlign w:val="center"/>
            <w:hideMark/>
          </w:tcPr>
          <w:p w14:paraId="4BE47985" w14:textId="77777777" w:rsidR="000970A1" w:rsidRPr="00BF487D" w:rsidRDefault="000970A1" w:rsidP="00305BE4">
            <w:pPr>
              <w:spacing w:before="120" w:after="120"/>
              <w:rPr>
                <w:sz w:val="16"/>
                <w:szCs w:val="16"/>
              </w:rPr>
            </w:pPr>
            <w:r w:rsidRPr="00BF487D">
              <w:rPr>
                <w:sz w:val="16"/>
                <w:szCs w:val="16"/>
              </w:rPr>
              <w:t>Anderson et al., 2001</w:t>
            </w:r>
          </w:p>
        </w:tc>
        <w:tc>
          <w:tcPr>
            <w:tcW w:w="0" w:type="auto"/>
            <w:tcMar>
              <w:top w:w="30" w:type="dxa"/>
              <w:left w:w="45" w:type="dxa"/>
              <w:bottom w:w="30" w:type="dxa"/>
              <w:right w:w="45" w:type="dxa"/>
            </w:tcMar>
            <w:vAlign w:val="center"/>
            <w:hideMark/>
          </w:tcPr>
          <w:p w14:paraId="1716BDFC"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5E8317C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634261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9A59F9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1E9156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5E7532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66E029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5664B9F"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62F7BA0E" w14:textId="77777777" w:rsidTr="00305BE4">
        <w:trPr>
          <w:cantSplit/>
        </w:trPr>
        <w:tc>
          <w:tcPr>
            <w:tcW w:w="0" w:type="auto"/>
          </w:tcPr>
          <w:p w14:paraId="72F3E92C"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12453120" w14:textId="77777777" w:rsidR="000970A1" w:rsidRPr="00BF487D" w:rsidRDefault="000970A1" w:rsidP="00305BE4">
            <w:pPr>
              <w:spacing w:before="120" w:after="120"/>
              <w:jc w:val="center"/>
              <w:rPr>
                <w:sz w:val="16"/>
                <w:szCs w:val="16"/>
              </w:rPr>
            </w:pPr>
            <w:r w:rsidRPr="00BF487D">
              <w:rPr>
                <w:sz w:val="16"/>
                <w:szCs w:val="16"/>
              </w:rPr>
              <w:t>6</w:t>
            </w:r>
          </w:p>
        </w:tc>
        <w:tc>
          <w:tcPr>
            <w:tcW w:w="0" w:type="auto"/>
            <w:tcMar>
              <w:top w:w="30" w:type="dxa"/>
              <w:left w:w="45" w:type="dxa"/>
              <w:bottom w:w="30" w:type="dxa"/>
              <w:right w:w="45" w:type="dxa"/>
            </w:tcMar>
            <w:vAlign w:val="center"/>
            <w:hideMark/>
          </w:tcPr>
          <w:p w14:paraId="037A6116" w14:textId="77777777" w:rsidR="000970A1" w:rsidRPr="00BF487D" w:rsidRDefault="000970A1" w:rsidP="00305BE4">
            <w:pPr>
              <w:spacing w:before="120" w:after="120"/>
              <w:rPr>
                <w:sz w:val="16"/>
                <w:szCs w:val="16"/>
              </w:rPr>
            </w:pPr>
            <w:r w:rsidRPr="00BF487D">
              <w:rPr>
                <w:sz w:val="16"/>
                <w:szCs w:val="16"/>
              </w:rPr>
              <w:t>Anz et al., 2023</w:t>
            </w:r>
          </w:p>
        </w:tc>
        <w:tc>
          <w:tcPr>
            <w:tcW w:w="0" w:type="auto"/>
            <w:tcMar>
              <w:top w:w="30" w:type="dxa"/>
              <w:left w:w="45" w:type="dxa"/>
              <w:bottom w:w="30" w:type="dxa"/>
              <w:right w:w="45" w:type="dxa"/>
            </w:tcMar>
            <w:vAlign w:val="center"/>
            <w:hideMark/>
          </w:tcPr>
          <w:p w14:paraId="08EB2EE9"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417350A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FEAC0E1"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BF6753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8FCAEF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0D0A1FA"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EE2DDC5"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062A244"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693C951E" w14:textId="77777777" w:rsidTr="00305BE4">
        <w:trPr>
          <w:cantSplit/>
        </w:trPr>
        <w:tc>
          <w:tcPr>
            <w:tcW w:w="0" w:type="auto"/>
          </w:tcPr>
          <w:p w14:paraId="54A9A37F"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0AF22365" w14:textId="77777777" w:rsidR="000970A1" w:rsidRPr="00BF487D" w:rsidRDefault="000970A1" w:rsidP="00305BE4">
            <w:pPr>
              <w:spacing w:before="120" w:after="120"/>
              <w:jc w:val="center"/>
              <w:rPr>
                <w:sz w:val="16"/>
                <w:szCs w:val="16"/>
              </w:rPr>
            </w:pPr>
            <w:r w:rsidRPr="00BF487D">
              <w:rPr>
                <w:sz w:val="16"/>
                <w:szCs w:val="16"/>
              </w:rPr>
              <w:t>7</w:t>
            </w:r>
          </w:p>
        </w:tc>
        <w:tc>
          <w:tcPr>
            <w:tcW w:w="0" w:type="auto"/>
            <w:tcMar>
              <w:top w:w="30" w:type="dxa"/>
              <w:left w:w="45" w:type="dxa"/>
              <w:bottom w:w="30" w:type="dxa"/>
              <w:right w:w="45" w:type="dxa"/>
            </w:tcMar>
            <w:vAlign w:val="center"/>
            <w:hideMark/>
          </w:tcPr>
          <w:p w14:paraId="06448E85" w14:textId="77777777" w:rsidR="000970A1" w:rsidRPr="00BF487D" w:rsidRDefault="000970A1" w:rsidP="00305BE4">
            <w:pPr>
              <w:spacing w:before="120" w:after="120"/>
              <w:rPr>
                <w:sz w:val="16"/>
                <w:szCs w:val="16"/>
              </w:rPr>
            </w:pPr>
            <w:r w:rsidRPr="00BF487D">
              <w:rPr>
                <w:sz w:val="16"/>
                <w:szCs w:val="16"/>
              </w:rPr>
              <w:t>Aune et al., 2001</w:t>
            </w:r>
          </w:p>
        </w:tc>
        <w:tc>
          <w:tcPr>
            <w:tcW w:w="0" w:type="auto"/>
            <w:tcMar>
              <w:top w:w="30" w:type="dxa"/>
              <w:left w:w="45" w:type="dxa"/>
              <w:bottom w:w="30" w:type="dxa"/>
              <w:right w:w="45" w:type="dxa"/>
            </w:tcMar>
            <w:vAlign w:val="center"/>
            <w:hideMark/>
          </w:tcPr>
          <w:p w14:paraId="0F1C39F8"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48E894AB"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D9C391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D47007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7E8EE2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E04443A"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4BA2FA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5C1DCB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2DA8CFA6" w14:textId="77777777" w:rsidTr="00305BE4">
        <w:trPr>
          <w:cantSplit/>
        </w:trPr>
        <w:tc>
          <w:tcPr>
            <w:tcW w:w="0" w:type="auto"/>
          </w:tcPr>
          <w:p w14:paraId="543194C9"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0D25CAA6" w14:textId="77777777" w:rsidR="000970A1" w:rsidRPr="00BF487D" w:rsidRDefault="000970A1" w:rsidP="00305BE4">
            <w:pPr>
              <w:spacing w:before="120" w:after="120"/>
              <w:jc w:val="center"/>
              <w:rPr>
                <w:sz w:val="16"/>
                <w:szCs w:val="16"/>
              </w:rPr>
            </w:pPr>
            <w:r w:rsidRPr="00BF487D">
              <w:rPr>
                <w:sz w:val="16"/>
                <w:szCs w:val="16"/>
              </w:rPr>
              <w:t>8</w:t>
            </w:r>
          </w:p>
        </w:tc>
        <w:tc>
          <w:tcPr>
            <w:tcW w:w="0" w:type="auto"/>
            <w:tcMar>
              <w:top w:w="30" w:type="dxa"/>
              <w:left w:w="45" w:type="dxa"/>
              <w:bottom w:w="30" w:type="dxa"/>
              <w:right w:w="45" w:type="dxa"/>
            </w:tcMar>
            <w:vAlign w:val="center"/>
            <w:hideMark/>
          </w:tcPr>
          <w:p w14:paraId="7DDBFDCB" w14:textId="77777777" w:rsidR="000970A1" w:rsidRPr="00BF487D" w:rsidRDefault="000970A1" w:rsidP="00305BE4">
            <w:pPr>
              <w:spacing w:before="120" w:after="120"/>
              <w:rPr>
                <w:sz w:val="16"/>
                <w:szCs w:val="16"/>
              </w:rPr>
            </w:pPr>
            <w:r w:rsidRPr="00BF487D">
              <w:rPr>
                <w:sz w:val="16"/>
                <w:szCs w:val="16"/>
              </w:rPr>
              <w:t>Barenius et al., 2010</w:t>
            </w:r>
          </w:p>
        </w:tc>
        <w:tc>
          <w:tcPr>
            <w:tcW w:w="0" w:type="auto"/>
            <w:tcMar>
              <w:top w:w="30" w:type="dxa"/>
              <w:left w:w="45" w:type="dxa"/>
              <w:bottom w:w="30" w:type="dxa"/>
              <w:right w:w="45" w:type="dxa"/>
            </w:tcMar>
            <w:vAlign w:val="center"/>
            <w:hideMark/>
          </w:tcPr>
          <w:p w14:paraId="7BA45D7D"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6BA3714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83DAE25"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14EBD4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4C0F03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8CB4AB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9FE09E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1CE97F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19D57129" w14:textId="77777777" w:rsidTr="00305BE4">
        <w:trPr>
          <w:cantSplit/>
        </w:trPr>
        <w:tc>
          <w:tcPr>
            <w:tcW w:w="0" w:type="auto"/>
          </w:tcPr>
          <w:p w14:paraId="4032E2E1"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7B36A7D4" w14:textId="77777777" w:rsidR="000970A1" w:rsidRPr="00BF487D" w:rsidRDefault="000970A1" w:rsidP="00305BE4">
            <w:pPr>
              <w:spacing w:before="120" w:after="120"/>
              <w:jc w:val="center"/>
              <w:rPr>
                <w:sz w:val="16"/>
                <w:szCs w:val="16"/>
              </w:rPr>
            </w:pPr>
            <w:r w:rsidRPr="00BF487D">
              <w:rPr>
                <w:sz w:val="16"/>
                <w:szCs w:val="16"/>
              </w:rPr>
              <w:t>10</w:t>
            </w:r>
          </w:p>
        </w:tc>
        <w:tc>
          <w:tcPr>
            <w:tcW w:w="0" w:type="auto"/>
            <w:tcMar>
              <w:top w:w="30" w:type="dxa"/>
              <w:left w:w="45" w:type="dxa"/>
              <w:bottom w:w="30" w:type="dxa"/>
              <w:right w:w="45" w:type="dxa"/>
            </w:tcMar>
            <w:vAlign w:val="center"/>
            <w:hideMark/>
          </w:tcPr>
          <w:p w14:paraId="7AD164E7" w14:textId="77777777" w:rsidR="000970A1" w:rsidRPr="00BF487D" w:rsidRDefault="000970A1" w:rsidP="00305BE4">
            <w:pPr>
              <w:spacing w:before="120" w:after="120"/>
              <w:rPr>
                <w:sz w:val="16"/>
                <w:szCs w:val="16"/>
              </w:rPr>
            </w:pPr>
            <w:r w:rsidRPr="00BF487D">
              <w:rPr>
                <w:sz w:val="16"/>
                <w:szCs w:val="16"/>
              </w:rPr>
              <w:t>Barié et al., 2020</w:t>
            </w:r>
          </w:p>
        </w:tc>
        <w:tc>
          <w:tcPr>
            <w:tcW w:w="0" w:type="auto"/>
            <w:tcMar>
              <w:top w:w="30" w:type="dxa"/>
              <w:left w:w="45" w:type="dxa"/>
              <w:bottom w:w="30" w:type="dxa"/>
              <w:right w:w="45" w:type="dxa"/>
            </w:tcMar>
            <w:vAlign w:val="center"/>
            <w:hideMark/>
          </w:tcPr>
          <w:p w14:paraId="4E18D98B" w14:textId="77777777" w:rsidR="000970A1" w:rsidRPr="00BF487D" w:rsidRDefault="000970A1" w:rsidP="00305BE4">
            <w:pPr>
              <w:spacing w:before="120" w:after="120"/>
              <w:rPr>
                <w:sz w:val="16"/>
                <w:szCs w:val="16"/>
              </w:rPr>
            </w:pPr>
            <w:r w:rsidRPr="00BF487D">
              <w:rPr>
                <w:sz w:val="16"/>
                <w:szCs w:val="16"/>
              </w:rPr>
              <w:t>BPTB, QT</w:t>
            </w:r>
          </w:p>
        </w:tc>
        <w:tc>
          <w:tcPr>
            <w:tcW w:w="0" w:type="auto"/>
            <w:shd w:val="clear" w:color="auto" w:fill="auto"/>
            <w:tcMar>
              <w:top w:w="30" w:type="dxa"/>
              <w:left w:w="45" w:type="dxa"/>
              <w:bottom w:w="30" w:type="dxa"/>
              <w:right w:w="45" w:type="dxa"/>
            </w:tcMar>
            <w:vAlign w:val="center"/>
            <w:hideMark/>
          </w:tcPr>
          <w:p w14:paraId="2A5E8B6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817BDF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1DED59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CB4D22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FEFFDC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4E6ED85"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A32CC5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1A37F609" w14:textId="77777777" w:rsidTr="00305BE4">
        <w:trPr>
          <w:cantSplit/>
        </w:trPr>
        <w:tc>
          <w:tcPr>
            <w:tcW w:w="0" w:type="auto"/>
          </w:tcPr>
          <w:p w14:paraId="2C62DFAD"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682BC903" w14:textId="77777777" w:rsidR="000970A1" w:rsidRPr="00BF487D" w:rsidRDefault="000970A1" w:rsidP="00305BE4">
            <w:pPr>
              <w:spacing w:before="120" w:after="120"/>
              <w:jc w:val="center"/>
              <w:rPr>
                <w:sz w:val="16"/>
                <w:szCs w:val="16"/>
              </w:rPr>
            </w:pPr>
            <w:r w:rsidRPr="00BF487D">
              <w:rPr>
                <w:sz w:val="16"/>
                <w:szCs w:val="16"/>
              </w:rPr>
              <w:t>11</w:t>
            </w:r>
          </w:p>
        </w:tc>
        <w:tc>
          <w:tcPr>
            <w:tcW w:w="0" w:type="auto"/>
            <w:tcMar>
              <w:top w:w="30" w:type="dxa"/>
              <w:left w:w="45" w:type="dxa"/>
              <w:bottom w:w="30" w:type="dxa"/>
              <w:right w:w="45" w:type="dxa"/>
            </w:tcMar>
            <w:vAlign w:val="center"/>
            <w:hideMark/>
          </w:tcPr>
          <w:p w14:paraId="72CB57C5" w14:textId="77777777" w:rsidR="000970A1" w:rsidRPr="00BF487D" w:rsidRDefault="000970A1" w:rsidP="00305BE4">
            <w:pPr>
              <w:spacing w:before="120" w:after="120"/>
              <w:rPr>
                <w:sz w:val="16"/>
                <w:szCs w:val="16"/>
              </w:rPr>
            </w:pPr>
            <w:r w:rsidRPr="00BF487D">
              <w:rPr>
                <w:sz w:val="16"/>
                <w:szCs w:val="16"/>
              </w:rPr>
              <w:t>Beynnon et al., 2002</w:t>
            </w:r>
          </w:p>
        </w:tc>
        <w:tc>
          <w:tcPr>
            <w:tcW w:w="0" w:type="auto"/>
            <w:tcMar>
              <w:top w:w="30" w:type="dxa"/>
              <w:left w:w="45" w:type="dxa"/>
              <w:bottom w:w="30" w:type="dxa"/>
              <w:right w:w="45" w:type="dxa"/>
            </w:tcMar>
            <w:vAlign w:val="center"/>
            <w:hideMark/>
          </w:tcPr>
          <w:p w14:paraId="7DF31F0B"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72FADA3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C923524"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00D72BB"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EF742CF"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ECAAEA1"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09A2F82"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61D399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40B9D525" w14:textId="77777777" w:rsidTr="00305BE4">
        <w:trPr>
          <w:cantSplit/>
        </w:trPr>
        <w:tc>
          <w:tcPr>
            <w:tcW w:w="0" w:type="auto"/>
          </w:tcPr>
          <w:p w14:paraId="6FE66679"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74F61A6D" w14:textId="77777777" w:rsidR="000970A1" w:rsidRPr="00BF487D" w:rsidRDefault="000970A1" w:rsidP="00305BE4">
            <w:pPr>
              <w:spacing w:before="120" w:after="120"/>
              <w:jc w:val="center"/>
              <w:rPr>
                <w:sz w:val="16"/>
                <w:szCs w:val="16"/>
              </w:rPr>
            </w:pPr>
            <w:r w:rsidRPr="00BF487D">
              <w:rPr>
                <w:sz w:val="16"/>
                <w:szCs w:val="16"/>
              </w:rPr>
              <w:t>12</w:t>
            </w:r>
          </w:p>
        </w:tc>
        <w:tc>
          <w:tcPr>
            <w:tcW w:w="0" w:type="auto"/>
            <w:tcMar>
              <w:top w:w="30" w:type="dxa"/>
              <w:left w:w="45" w:type="dxa"/>
              <w:bottom w:w="30" w:type="dxa"/>
              <w:right w:w="45" w:type="dxa"/>
            </w:tcMar>
            <w:vAlign w:val="center"/>
            <w:hideMark/>
          </w:tcPr>
          <w:p w14:paraId="2060CC26" w14:textId="77777777" w:rsidR="000970A1" w:rsidRPr="00BF487D" w:rsidRDefault="000970A1" w:rsidP="00305BE4">
            <w:pPr>
              <w:spacing w:before="120" w:after="120"/>
              <w:rPr>
                <w:sz w:val="16"/>
                <w:szCs w:val="16"/>
              </w:rPr>
            </w:pPr>
            <w:r w:rsidRPr="00BF487D">
              <w:rPr>
                <w:sz w:val="16"/>
                <w:szCs w:val="16"/>
              </w:rPr>
              <w:t>Bi et al., 2018</w:t>
            </w:r>
          </w:p>
        </w:tc>
        <w:tc>
          <w:tcPr>
            <w:tcW w:w="0" w:type="auto"/>
            <w:tcMar>
              <w:top w:w="30" w:type="dxa"/>
              <w:left w:w="45" w:type="dxa"/>
              <w:bottom w:w="30" w:type="dxa"/>
              <w:right w:w="45" w:type="dxa"/>
            </w:tcMar>
            <w:vAlign w:val="center"/>
            <w:hideMark/>
          </w:tcPr>
          <w:p w14:paraId="3C848DB8" w14:textId="77777777" w:rsidR="000970A1" w:rsidRPr="00BF487D" w:rsidRDefault="000970A1" w:rsidP="00305BE4">
            <w:pPr>
              <w:spacing w:before="120" w:after="120"/>
              <w:rPr>
                <w:sz w:val="16"/>
                <w:szCs w:val="16"/>
              </w:rPr>
            </w:pPr>
            <w:r w:rsidRPr="00BF487D">
              <w:rPr>
                <w:sz w:val="16"/>
                <w:szCs w:val="16"/>
              </w:rPr>
              <w:t>HT, PLT</w:t>
            </w:r>
          </w:p>
        </w:tc>
        <w:tc>
          <w:tcPr>
            <w:tcW w:w="0" w:type="auto"/>
            <w:shd w:val="clear" w:color="auto" w:fill="auto"/>
            <w:tcMar>
              <w:top w:w="30" w:type="dxa"/>
              <w:left w:w="45" w:type="dxa"/>
              <w:bottom w:w="30" w:type="dxa"/>
              <w:right w:w="45" w:type="dxa"/>
            </w:tcMar>
            <w:vAlign w:val="center"/>
            <w:hideMark/>
          </w:tcPr>
          <w:p w14:paraId="443DA35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BB0E042"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B9803AB"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1D179B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C37E721"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7AAC1EB"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CDE218D"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6AD3C059" w14:textId="77777777" w:rsidTr="00305BE4">
        <w:trPr>
          <w:cantSplit/>
        </w:trPr>
        <w:tc>
          <w:tcPr>
            <w:tcW w:w="0" w:type="auto"/>
          </w:tcPr>
          <w:p w14:paraId="3432CBC0"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1BBF6064" w14:textId="77777777" w:rsidR="000970A1" w:rsidRPr="00BF487D" w:rsidRDefault="000970A1" w:rsidP="00305BE4">
            <w:pPr>
              <w:spacing w:before="120" w:after="120"/>
              <w:jc w:val="center"/>
              <w:rPr>
                <w:sz w:val="16"/>
                <w:szCs w:val="16"/>
              </w:rPr>
            </w:pPr>
            <w:r w:rsidRPr="00BF487D">
              <w:rPr>
                <w:sz w:val="16"/>
                <w:szCs w:val="16"/>
              </w:rPr>
              <w:t>13</w:t>
            </w:r>
          </w:p>
        </w:tc>
        <w:tc>
          <w:tcPr>
            <w:tcW w:w="0" w:type="auto"/>
            <w:tcMar>
              <w:top w:w="30" w:type="dxa"/>
              <w:left w:w="45" w:type="dxa"/>
              <w:bottom w:w="30" w:type="dxa"/>
              <w:right w:w="45" w:type="dxa"/>
            </w:tcMar>
            <w:vAlign w:val="center"/>
            <w:hideMark/>
          </w:tcPr>
          <w:p w14:paraId="17E1956D" w14:textId="77777777" w:rsidR="000970A1" w:rsidRPr="00BF487D" w:rsidRDefault="000970A1" w:rsidP="00305BE4">
            <w:pPr>
              <w:spacing w:before="120" w:after="120"/>
              <w:rPr>
                <w:sz w:val="16"/>
                <w:szCs w:val="16"/>
              </w:rPr>
            </w:pPr>
            <w:r w:rsidRPr="00BF487D">
              <w:rPr>
                <w:sz w:val="16"/>
                <w:szCs w:val="16"/>
              </w:rPr>
              <w:t>Björnsson et al., 2016</w:t>
            </w:r>
          </w:p>
        </w:tc>
        <w:tc>
          <w:tcPr>
            <w:tcW w:w="0" w:type="auto"/>
            <w:tcMar>
              <w:top w:w="30" w:type="dxa"/>
              <w:left w:w="45" w:type="dxa"/>
              <w:bottom w:w="30" w:type="dxa"/>
              <w:right w:w="45" w:type="dxa"/>
            </w:tcMar>
            <w:vAlign w:val="center"/>
            <w:hideMark/>
          </w:tcPr>
          <w:p w14:paraId="442E39CF"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3C6C916B"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C1379D5"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235B08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0C2F8B2"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2CBBEF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D694B8A"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B83D01D"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04CBFA20" w14:textId="77777777" w:rsidTr="00305BE4">
        <w:trPr>
          <w:cantSplit/>
        </w:trPr>
        <w:tc>
          <w:tcPr>
            <w:tcW w:w="0" w:type="auto"/>
          </w:tcPr>
          <w:p w14:paraId="5887120A"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50CBDF46" w14:textId="77777777" w:rsidR="000970A1" w:rsidRPr="00BF487D" w:rsidRDefault="000970A1" w:rsidP="00305BE4">
            <w:pPr>
              <w:spacing w:before="120" w:after="120"/>
              <w:jc w:val="center"/>
              <w:rPr>
                <w:sz w:val="16"/>
                <w:szCs w:val="16"/>
              </w:rPr>
            </w:pPr>
            <w:r w:rsidRPr="00BF487D">
              <w:rPr>
                <w:sz w:val="16"/>
                <w:szCs w:val="16"/>
              </w:rPr>
              <w:t>14</w:t>
            </w:r>
          </w:p>
        </w:tc>
        <w:tc>
          <w:tcPr>
            <w:tcW w:w="0" w:type="auto"/>
            <w:tcMar>
              <w:top w:w="30" w:type="dxa"/>
              <w:left w:w="45" w:type="dxa"/>
              <w:bottom w:w="30" w:type="dxa"/>
              <w:right w:w="45" w:type="dxa"/>
            </w:tcMar>
            <w:vAlign w:val="center"/>
            <w:hideMark/>
          </w:tcPr>
          <w:p w14:paraId="384171DF" w14:textId="77777777" w:rsidR="000970A1" w:rsidRPr="00BF487D" w:rsidRDefault="000970A1" w:rsidP="00305BE4">
            <w:pPr>
              <w:spacing w:before="120" w:after="120"/>
              <w:rPr>
                <w:sz w:val="16"/>
                <w:szCs w:val="16"/>
              </w:rPr>
            </w:pPr>
            <w:r w:rsidRPr="00BF487D">
              <w:rPr>
                <w:sz w:val="16"/>
                <w:szCs w:val="16"/>
              </w:rPr>
              <w:t>Bottoni et al., 2015</w:t>
            </w:r>
          </w:p>
        </w:tc>
        <w:tc>
          <w:tcPr>
            <w:tcW w:w="0" w:type="auto"/>
            <w:tcMar>
              <w:top w:w="30" w:type="dxa"/>
              <w:left w:w="45" w:type="dxa"/>
              <w:bottom w:w="30" w:type="dxa"/>
              <w:right w:w="45" w:type="dxa"/>
            </w:tcMar>
            <w:vAlign w:val="center"/>
            <w:hideMark/>
          </w:tcPr>
          <w:p w14:paraId="41BA5200" w14:textId="77777777" w:rsidR="000970A1" w:rsidRPr="00BF487D" w:rsidRDefault="000970A1" w:rsidP="00305BE4">
            <w:pPr>
              <w:spacing w:before="120" w:after="120"/>
              <w:rPr>
                <w:sz w:val="16"/>
                <w:szCs w:val="16"/>
              </w:rPr>
            </w:pPr>
            <w:r w:rsidRPr="00BF487D">
              <w:rPr>
                <w:sz w:val="16"/>
                <w:szCs w:val="16"/>
              </w:rPr>
              <w:t>HT, TA</w:t>
            </w:r>
          </w:p>
        </w:tc>
        <w:tc>
          <w:tcPr>
            <w:tcW w:w="0" w:type="auto"/>
            <w:shd w:val="clear" w:color="auto" w:fill="auto"/>
            <w:tcMar>
              <w:top w:w="30" w:type="dxa"/>
              <w:left w:w="45" w:type="dxa"/>
              <w:bottom w:w="30" w:type="dxa"/>
              <w:right w:w="45" w:type="dxa"/>
            </w:tcMar>
            <w:vAlign w:val="center"/>
            <w:hideMark/>
          </w:tcPr>
          <w:p w14:paraId="23E8A99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FBF96D2"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409C54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5E1866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7EE59A4"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DF1A6D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A9A842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20933BD5" w14:textId="77777777" w:rsidTr="00305BE4">
        <w:trPr>
          <w:cantSplit/>
        </w:trPr>
        <w:tc>
          <w:tcPr>
            <w:tcW w:w="0" w:type="auto"/>
          </w:tcPr>
          <w:p w14:paraId="20475513"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6B977D43" w14:textId="77777777" w:rsidR="000970A1" w:rsidRPr="00BF487D" w:rsidRDefault="000970A1" w:rsidP="00305BE4">
            <w:pPr>
              <w:spacing w:before="120" w:after="120"/>
              <w:jc w:val="center"/>
              <w:rPr>
                <w:sz w:val="16"/>
                <w:szCs w:val="16"/>
              </w:rPr>
            </w:pPr>
            <w:r w:rsidRPr="00BF487D">
              <w:rPr>
                <w:sz w:val="16"/>
                <w:szCs w:val="16"/>
              </w:rPr>
              <w:t>18</w:t>
            </w:r>
          </w:p>
        </w:tc>
        <w:tc>
          <w:tcPr>
            <w:tcW w:w="0" w:type="auto"/>
            <w:tcMar>
              <w:top w:w="30" w:type="dxa"/>
              <w:left w:w="45" w:type="dxa"/>
              <w:bottom w:w="30" w:type="dxa"/>
              <w:right w:w="45" w:type="dxa"/>
            </w:tcMar>
            <w:vAlign w:val="center"/>
            <w:hideMark/>
          </w:tcPr>
          <w:p w14:paraId="2DAD587F" w14:textId="77777777" w:rsidR="000970A1" w:rsidRPr="00BF487D" w:rsidRDefault="000970A1" w:rsidP="00305BE4">
            <w:pPr>
              <w:spacing w:before="120" w:after="120"/>
              <w:rPr>
                <w:sz w:val="16"/>
                <w:szCs w:val="16"/>
              </w:rPr>
            </w:pPr>
            <w:r w:rsidRPr="00BF487D">
              <w:rPr>
                <w:sz w:val="16"/>
                <w:szCs w:val="16"/>
              </w:rPr>
              <w:t>Butt et al., 2024</w:t>
            </w:r>
          </w:p>
        </w:tc>
        <w:tc>
          <w:tcPr>
            <w:tcW w:w="0" w:type="auto"/>
            <w:tcMar>
              <w:top w:w="30" w:type="dxa"/>
              <w:left w:w="45" w:type="dxa"/>
              <w:bottom w:w="30" w:type="dxa"/>
              <w:right w:w="45" w:type="dxa"/>
            </w:tcMar>
            <w:vAlign w:val="center"/>
            <w:hideMark/>
          </w:tcPr>
          <w:p w14:paraId="6E28BC00" w14:textId="77777777" w:rsidR="000970A1" w:rsidRPr="00BF487D" w:rsidRDefault="000970A1" w:rsidP="00305BE4">
            <w:pPr>
              <w:spacing w:before="120" w:after="120"/>
              <w:rPr>
                <w:sz w:val="16"/>
                <w:szCs w:val="16"/>
              </w:rPr>
            </w:pPr>
            <w:r w:rsidRPr="00BF487D">
              <w:rPr>
                <w:sz w:val="16"/>
                <w:szCs w:val="16"/>
              </w:rPr>
              <w:t>HT, PLT</w:t>
            </w:r>
          </w:p>
        </w:tc>
        <w:tc>
          <w:tcPr>
            <w:tcW w:w="0" w:type="auto"/>
            <w:shd w:val="clear" w:color="auto" w:fill="auto"/>
            <w:tcMar>
              <w:top w:w="30" w:type="dxa"/>
              <w:left w:w="45" w:type="dxa"/>
              <w:bottom w:w="30" w:type="dxa"/>
              <w:right w:w="45" w:type="dxa"/>
            </w:tcMar>
            <w:vAlign w:val="center"/>
            <w:hideMark/>
          </w:tcPr>
          <w:p w14:paraId="2BC1513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255D00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11B3C1F"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CDE29F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1FD6F4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2A2E29D"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DDC897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1FB10820" w14:textId="77777777" w:rsidTr="00305BE4">
        <w:trPr>
          <w:cantSplit/>
        </w:trPr>
        <w:tc>
          <w:tcPr>
            <w:tcW w:w="0" w:type="auto"/>
          </w:tcPr>
          <w:p w14:paraId="4B6B0F6E"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653BB983" w14:textId="77777777" w:rsidR="000970A1" w:rsidRPr="00BF487D" w:rsidRDefault="000970A1" w:rsidP="00305BE4">
            <w:pPr>
              <w:spacing w:before="120" w:after="120"/>
              <w:jc w:val="center"/>
              <w:rPr>
                <w:sz w:val="16"/>
                <w:szCs w:val="16"/>
              </w:rPr>
            </w:pPr>
            <w:r w:rsidRPr="00BF487D">
              <w:rPr>
                <w:sz w:val="16"/>
                <w:szCs w:val="16"/>
              </w:rPr>
              <w:t>19</w:t>
            </w:r>
          </w:p>
        </w:tc>
        <w:tc>
          <w:tcPr>
            <w:tcW w:w="0" w:type="auto"/>
            <w:tcMar>
              <w:top w:w="30" w:type="dxa"/>
              <w:left w:w="45" w:type="dxa"/>
              <w:bottom w:w="30" w:type="dxa"/>
              <w:right w:w="45" w:type="dxa"/>
            </w:tcMar>
            <w:vAlign w:val="center"/>
            <w:hideMark/>
          </w:tcPr>
          <w:p w14:paraId="3F48CC87" w14:textId="77777777" w:rsidR="000970A1" w:rsidRPr="00BF487D" w:rsidRDefault="000970A1" w:rsidP="00305BE4">
            <w:pPr>
              <w:spacing w:before="120" w:after="120"/>
              <w:rPr>
                <w:sz w:val="16"/>
                <w:szCs w:val="16"/>
              </w:rPr>
            </w:pPr>
            <w:r w:rsidRPr="00BF487D">
              <w:rPr>
                <w:sz w:val="16"/>
                <w:szCs w:val="16"/>
              </w:rPr>
              <w:t>Calvert et al., 2025</w:t>
            </w:r>
          </w:p>
        </w:tc>
        <w:tc>
          <w:tcPr>
            <w:tcW w:w="0" w:type="auto"/>
            <w:tcMar>
              <w:top w:w="30" w:type="dxa"/>
              <w:left w:w="45" w:type="dxa"/>
              <w:bottom w:w="30" w:type="dxa"/>
              <w:right w:w="45" w:type="dxa"/>
            </w:tcMar>
            <w:vAlign w:val="center"/>
            <w:hideMark/>
          </w:tcPr>
          <w:p w14:paraId="66DB2D22" w14:textId="77777777" w:rsidR="000970A1" w:rsidRPr="00BF487D" w:rsidRDefault="000970A1" w:rsidP="00305BE4">
            <w:pPr>
              <w:spacing w:before="120" w:after="120"/>
              <w:rPr>
                <w:sz w:val="16"/>
                <w:szCs w:val="16"/>
              </w:rPr>
            </w:pPr>
            <w:r w:rsidRPr="00BF487D">
              <w:rPr>
                <w:sz w:val="16"/>
                <w:szCs w:val="16"/>
              </w:rPr>
              <w:t>HT, QT</w:t>
            </w:r>
          </w:p>
        </w:tc>
        <w:tc>
          <w:tcPr>
            <w:tcW w:w="0" w:type="auto"/>
            <w:shd w:val="clear" w:color="auto" w:fill="auto"/>
            <w:tcMar>
              <w:top w:w="30" w:type="dxa"/>
              <w:left w:w="45" w:type="dxa"/>
              <w:bottom w:w="30" w:type="dxa"/>
              <w:right w:w="45" w:type="dxa"/>
            </w:tcMar>
            <w:vAlign w:val="center"/>
            <w:hideMark/>
          </w:tcPr>
          <w:p w14:paraId="015F663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3E219C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40415E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BC8203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788E92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A642FD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08D16D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3BE9038C" w14:textId="77777777" w:rsidTr="00305BE4">
        <w:trPr>
          <w:cantSplit/>
        </w:trPr>
        <w:tc>
          <w:tcPr>
            <w:tcW w:w="0" w:type="auto"/>
          </w:tcPr>
          <w:p w14:paraId="65916FF1"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178052DC" w14:textId="77777777" w:rsidR="000970A1" w:rsidRPr="00BF487D" w:rsidRDefault="000970A1" w:rsidP="00305BE4">
            <w:pPr>
              <w:spacing w:before="120" w:after="120"/>
              <w:jc w:val="center"/>
              <w:rPr>
                <w:sz w:val="16"/>
                <w:szCs w:val="16"/>
              </w:rPr>
            </w:pPr>
            <w:r w:rsidRPr="00BF487D">
              <w:rPr>
                <w:sz w:val="16"/>
                <w:szCs w:val="16"/>
              </w:rPr>
              <w:t>23</w:t>
            </w:r>
          </w:p>
        </w:tc>
        <w:tc>
          <w:tcPr>
            <w:tcW w:w="0" w:type="auto"/>
            <w:tcMar>
              <w:top w:w="30" w:type="dxa"/>
              <w:left w:w="45" w:type="dxa"/>
              <w:bottom w:w="30" w:type="dxa"/>
              <w:right w:w="45" w:type="dxa"/>
            </w:tcMar>
            <w:vAlign w:val="center"/>
            <w:hideMark/>
          </w:tcPr>
          <w:p w14:paraId="30F78163" w14:textId="77777777" w:rsidR="000970A1" w:rsidRPr="00BF487D" w:rsidRDefault="000970A1" w:rsidP="00305BE4">
            <w:pPr>
              <w:spacing w:before="120" w:after="120"/>
              <w:rPr>
                <w:sz w:val="16"/>
                <w:szCs w:val="16"/>
              </w:rPr>
            </w:pPr>
            <w:r w:rsidRPr="00BF487D">
              <w:rPr>
                <w:sz w:val="16"/>
                <w:szCs w:val="16"/>
              </w:rPr>
              <w:t>Ejerhed et al., 2003</w:t>
            </w:r>
          </w:p>
        </w:tc>
        <w:tc>
          <w:tcPr>
            <w:tcW w:w="0" w:type="auto"/>
            <w:tcMar>
              <w:top w:w="30" w:type="dxa"/>
              <w:left w:w="45" w:type="dxa"/>
              <w:bottom w:w="30" w:type="dxa"/>
              <w:right w:w="45" w:type="dxa"/>
            </w:tcMar>
            <w:vAlign w:val="center"/>
            <w:hideMark/>
          </w:tcPr>
          <w:p w14:paraId="222B8709"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7AE8367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97E570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EDDCC0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DE85D7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65677E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E435C7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93F493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59C422D1" w14:textId="77777777" w:rsidTr="00305BE4">
        <w:trPr>
          <w:cantSplit/>
        </w:trPr>
        <w:tc>
          <w:tcPr>
            <w:tcW w:w="0" w:type="auto"/>
          </w:tcPr>
          <w:p w14:paraId="7539E4A7"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4905CFDB" w14:textId="77777777" w:rsidR="000970A1" w:rsidRPr="00BF487D" w:rsidRDefault="000970A1" w:rsidP="00305BE4">
            <w:pPr>
              <w:spacing w:before="120" w:after="120"/>
              <w:jc w:val="center"/>
              <w:rPr>
                <w:sz w:val="16"/>
                <w:szCs w:val="16"/>
              </w:rPr>
            </w:pPr>
            <w:r w:rsidRPr="00BF487D">
              <w:rPr>
                <w:sz w:val="16"/>
                <w:szCs w:val="16"/>
              </w:rPr>
              <w:t>25</w:t>
            </w:r>
          </w:p>
        </w:tc>
        <w:tc>
          <w:tcPr>
            <w:tcW w:w="0" w:type="auto"/>
            <w:tcMar>
              <w:top w:w="30" w:type="dxa"/>
              <w:left w:w="45" w:type="dxa"/>
              <w:bottom w:w="30" w:type="dxa"/>
              <w:right w:w="45" w:type="dxa"/>
            </w:tcMar>
            <w:vAlign w:val="center"/>
            <w:hideMark/>
          </w:tcPr>
          <w:p w14:paraId="7F03E1B1" w14:textId="77777777" w:rsidR="000970A1" w:rsidRPr="00BF487D" w:rsidRDefault="000970A1" w:rsidP="00305BE4">
            <w:pPr>
              <w:spacing w:before="120" w:after="120"/>
              <w:rPr>
                <w:sz w:val="16"/>
                <w:szCs w:val="16"/>
              </w:rPr>
            </w:pPr>
            <w:r w:rsidRPr="00BF487D">
              <w:rPr>
                <w:sz w:val="16"/>
                <w:szCs w:val="16"/>
              </w:rPr>
              <w:t>Eriksson et al., 2001</w:t>
            </w:r>
          </w:p>
        </w:tc>
        <w:tc>
          <w:tcPr>
            <w:tcW w:w="0" w:type="auto"/>
            <w:tcMar>
              <w:top w:w="30" w:type="dxa"/>
              <w:left w:w="45" w:type="dxa"/>
              <w:bottom w:w="30" w:type="dxa"/>
              <w:right w:w="45" w:type="dxa"/>
            </w:tcMar>
            <w:vAlign w:val="center"/>
            <w:hideMark/>
          </w:tcPr>
          <w:p w14:paraId="52F63B09"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4B43AC4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E35CC4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0E9C1F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2C3E1C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FBA35B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5AA6DF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6496C14"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4CDD671F" w14:textId="77777777" w:rsidTr="00305BE4">
        <w:trPr>
          <w:cantSplit/>
        </w:trPr>
        <w:tc>
          <w:tcPr>
            <w:tcW w:w="0" w:type="auto"/>
          </w:tcPr>
          <w:p w14:paraId="547886D0"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2ED8C011" w14:textId="77777777" w:rsidR="000970A1" w:rsidRPr="00BF487D" w:rsidRDefault="000970A1" w:rsidP="00305BE4">
            <w:pPr>
              <w:spacing w:before="120" w:after="120"/>
              <w:jc w:val="center"/>
              <w:rPr>
                <w:sz w:val="16"/>
                <w:szCs w:val="16"/>
              </w:rPr>
            </w:pPr>
            <w:r w:rsidRPr="00BF487D">
              <w:rPr>
                <w:sz w:val="16"/>
                <w:szCs w:val="16"/>
              </w:rPr>
              <w:t>26</w:t>
            </w:r>
          </w:p>
        </w:tc>
        <w:tc>
          <w:tcPr>
            <w:tcW w:w="0" w:type="auto"/>
            <w:tcMar>
              <w:top w:w="30" w:type="dxa"/>
              <w:left w:w="45" w:type="dxa"/>
              <w:bottom w:w="30" w:type="dxa"/>
              <w:right w:w="45" w:type="dxa"/>
            </w:tcMar>
            <w:vAlign w:val="center"/>
            <w:hideMark/>
          </w:tcPr>
          <w:p w14:paraId="4C4D123C" w14:textId="77777777" w:rsidR="000970A1" w:rsidRPr="00BF487D" w:rsidRDefault="000970A1" w:rsidP="00305BE4">
            <w:pPr>
              <w:spacing w:before="120" w:after="120"/>
              <w:rPr>
                <w:sz w:val="16"/>
                <w:szCs w:val="16"/>
              </w:rPr>
            </w:pPr>
            <w:r w:rsidRPr="00BF487D">
              <w:rPr>
                <w:sz w:val="16"/>
                <w:szCs w:val="16"/>
              </w:rPr>
              <w:t>Feller &amp; Webster, 2003</w:t>
            </w:r>
          </w:p>
        </w:tc>
        <w:tc>
          <w:tcPr>
            <w:tcW w:w="0" w:type="auto"/>
            <w:tcMar>
              <w:top w:w="30" w:type="dxa"/>
              <w:left w:w="45" w:type="dxa"/>
              <w:bottom w:w="30" w:type="dxa"/>
              <w:right w:w="45" w:type="dxa"/>
            </w:tcMar>
            <w:vAlign w:val="center"/>
            <w:hideMark/>
          </w:tcPr>
          <w:p w14:paraId="43C15B44"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6BD726E1"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7FB642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23DDA8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9F6176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0ECD5D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8D5340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63A1251"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2BE63AE7" w14:textId="77777777" w:rsidTr="00305BE4">
        <w:trPr>
          <w:cantSplit/>
        </w:trPr>
        <w:tc>
          <w:tcPr>
            <w:tcW w:w="0" w:type="auto"/>
          </w:tcPr>
          <w:p w14:paraId="64C9E4DB"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305D822C" w14:textId="77777777" w:rsidR="000970A1" w:rsidRPr="00BF487D" w:rsidRDefault="000970A1" w:rsidP="00305BE4">
            <w:pPr>
              <w:spacing w:before="120" w:after="120"/>
              <w:jc w:val="center"/>
              <w:rPr>
                <w:sz w:val="16"/>
                <w:szCs w:val="16"/>
              </w:rPr>
            </w:pPr>
            <w:r w:rsidRPr="00BF487D">
              <w:rPr>
                <w:sz w:val="16"/>
                <w:szCs w:val="16"/>
              </w:rPr>
              <w:t>30</w:t>
            </w:r>
          </w:p>
        </w:tc>
        <w:tc>
          <w:tcPr>
            <w:tcW w:w="0" w:type="auto"/>
            <w:tcMar>
              <w:top w:w="30" w:type="dxa"/>
              <w:left w:w="45" w:type="dxa"/>
              <w:bottom w:w="30" w:type="dxa"/>
              <w:right w:w="45" w:type="dxa"/>
            </w:tcMar>
            <w:vAlign w:val="center"/>
            <w:hideMark/>
          </w:tcPr>
          <w:p w14:paraId="0E5798F2" w14:textId="77777777" w:rsidR="000970A1" w:rsidRPr="00BF487D" w:rsidRDefault="000970A1" w:rsidP="00305BE4">
            <w:pPr>
              <w:spacing w:before="120" w:after="120"/>
              <w:rPr>
                <w:sz w:val="16"/>
                <w:szCs w:val="16"/>
              </w:rPr>
            </w:pPr>
            <w:r w:rsidRPr="00BF487D">
              <w:rPr>
                <w:sz w:val="16"/>
                <w:szCs w:val="16"/>
              </w:rPr>
              <w:t>Gifstad et al., 2013</w:t>
            </w:r>
          </w:p>
        </w:tc>
        <w:tc>
          <w:tcPr>
            <w:tcW w:w="0" w:type="auto"/>
            <w:tcMar>
              <w:top w:w="30" w:type="dxa"/>
              <w:left w:w="45" w:type="dxa"/>
              <w:bottom w:w="30" w:type="dxa"/>
              <w:right w:w="45" w:type="dxa"/>
            </w:tcMar>
            <w:vAlign w:val="center"/>
            <w:hideMark/>
          </w:tcPr>
          <w:p w14:paraId="51932FEA"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16A2001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FEA7B9F"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19579F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E751EE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E3018E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6392A1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A10A712"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034F05A0" w14:textId="77777777" w:rsidTr="00305BE4">
        <w:trPr>
          <w:cantSplit/>
        </w:trPr>
        <w:tc>
          <w:tcPr>
            <w:tcW w:w="0" w:type="auto"/>
          </w:tcPr>
          <w:p w14:paraId="3A6E6FD5"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39C515E5" w14:textId="77777777" w:rsidR="000970A1" w:rsidRPr="00BF487D" w:rsidRDefault="000970A1" w:rsidP="00305BE4">
            <w:pPr>
              <w:spacing w:before="120" w:after="120"/>
              <w:jc w:val="center"/>
              <w:rPr>
                <w:sz w:val="16"/>
                <w:szCs w:val="16"/>
              </w:rPr>
            </w:pPr>
            <w:r w:rsidRPr="00BF487D">
              <w:rPr>
                <w:sz w:val="16"/>
                <w:szCs w:val="16"/>
              </w:rPr>
              <w:t>32</w:t>
            </w:r>
          </w:p>
        </w:tc>
        <w:tc>
          <w:tcPr>
            <w:tcW w:w="0" w:type="auto"/>
            <w:tcMar>
              <w:top w:w="30" w:type="dxa"/>
              <w:left w:w="45" w:type="dxa"/>
              <w:bottom w:w="30" w:type="dxa"/>
              <w:right w:w="45" w:type="dxa"/>
            </w:tcMar>
            <w:vAlign w:val="center"/>
            <w:hideMark/>
          </w:tcPr>
          <w:p w14:paraId="58E5D206" w14:textId="77777777" w:rsidR="000970A1" w:rsidRPr="00BF487D" w:rsidRDefault="000970A1" w:rsidP="00305BE4">
            <w:pPr>
              <w:spacing w:before="120" w:after="120"/>
              <w:rPr>
                <w:sz w:val="16"/>
                <w:szCs w:val="16"/>
              </w:rPr>
            </w:pPr>
            <w:r w:rsidRPr="00BF487D">
              <w:rPr>
                <w:sz w:val="16"/>
                <w:szCs w:val="16"/>
              </w:rPr>
              <w:t>Guglielmetti et al., 2021</w:t>
            </w:r>
          </w:p>
        </w:tc>
        <w:tc>
          <w:tcPr>
            <w:tcW w:w="0" w:type="auto"/>
            <w:tcMar>
              <w:top w:w="30" w:type="dxa"/>
              <w:left w:w="45" w:type="dxa"/>
              <w:bottom w:w="30" w:type="dxa"/>
              <w:right w:w="45" w:type="dxa"/>
            </w:tcMar>
            <w:vAlign w:val="center"/>
            <w:hideMark/>
          </w:tcPr>
          <w:p w14:paraId="03B7163C"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21DCBE6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C8187FB"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04A66C1"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154A0ED"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6AE8162"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FA67A4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0AE8C74"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5D43F103" w14:textId="77777777" w:rsidTr="00305BE4">
        <w:trPr>
          <w:cantSplit/>
        </w:trPr>
        <w:tc>
          <w:tcPr>
            <w:tcW w:w="0" w:type="auto"/>
          </w:tcPr>
          <w:p w14:paraId="0997898B"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158458BE" w14:textId="77777777" w:rsidR="000970A1" w:rsidRPr="00BF487D" w:rsidRDefault="000970A1" w:rsidP="00305BE4">
            <w:pPr>
              <w:spacing w:before="120" w:after="120"/>
              <w:jc w:val="center"/>
              <w:rPr>
                <w:sz w:val="16"/>
                <w:szCs w:val="16"/>
              </w:rPr>
            </w:pPr>
            <w:r w:rsidRPr="00BF487D">
              <w:rPr>
                <w:sz w:val="16"/>
                <w:szCs w:val="16"/>
              </w:rPr>
              <w:t>33</w:t>
            </w:r>
          </w:p>
        </w:tc>
        <w:tc>
          <w:tcPr>
            <w:tcW w:w="0" w:type="auto"/>
            <w:tcMar>
              <w:top w:w="30" w:type="dxa"/>
              <w:left w:w="45" w:type="dxa"/>
              <w:bottom w:w="30" w:type="dxa"/>
              <w:right w:w="45" w:type="dxa"/>
            </w:tcMar>
            <w:vAlign w:val="center"/>
            <w:hideMark/>
          </w:tcPr>
          <w:p w14:paraId="114D20D2" w14:textId="77777777" w:rsidR="000970A1" w:rsidRPr="00BF487D" w:rsidRDefault="000970A1" w:rsidP="00305BE4">
            <w:pPr>
              <w:spacing w:before="120" w:after="120"/>
              <w:rPr>
                <w:sz w:val="16"/>
                <w:szCs w:val="16"/>
              </w:rPr>
            </w:pPr>
            <w:r w:rsidRPr="00BF487D">
              <w:rPr>
                <w:sz w:val="16"/>
                <w:szCs w:val="16"/>
              </w:rPr>
              <w:t>Harilainen et al., 2006</w:t>
            </w:r>
          </w:p>
        </w:tc>
        <w:tc>
          <w:tcPr>
            <w:tcW w:w="0" w:type="auto"/>
            <w:tcMar>
              <w:top w:w="30" w:type="dxa"/>
              <w:left w:w="45" w:type="dxa"/>
              <w:bottom w:w="30" w:type="dxa"/>
              <w:right w:w="45" w:type="dxa"/>
            </w:tcMar>
            <w:vAlign w:val="center"/>
            <w:hideMark/>
          </w:tcPr>
          <w:p w14:paraId="56F0DE89"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7195FF7A"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276DB6A"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4CC412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AEC789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CDB29A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ED8A0D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79F170B"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3BACF8E9" w14:textId="77777777" w:rsidTr="00305BE4">
        <w:trPr>
          <w:cantSplit/>
        </w:trPr>
        <w:tc>
          <w:tcPr>
            <w:tcW w:w="0" w:type="auto"/>
          </w:tcPr>
          <w:p w14:paraId="1281EF23"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1DBFCC89" w14:textId="77777777" w:rsidR="000970A1" w:rsidRPr="00BF487D" w:rsidRDefault="000970A1" w:rsidP="00305BE4">
            <w:pPr>
              <w:spacing w:before="120" w:after="120"/>
              <w:jc w:val="center"/>
              <w:rPr>
                <w:sz w:val="16"/>
                <w:szCs w:val="16"/>
              </w:rPr>
            </w:pPr>
            <w:r w:rsidRPr="00BF487D">
              <w:rPr>
                <w:sz w:val="16"/>
                <w:szCs w:val="16"/>
              </w:rPr>
              <w:t>34</w:t>
            </w:r>
          </w:p>
        </w:tc>
        <w:tc>
          <w:tcPr>
            <w:tcW w:w="0" w:type="auto"/>
            <w:tcMar>
              <w:top w:w="30" w:type="dxa"/>
              <w:left w:w="45" w:type="dxa"/>
              <w:bottom w:w="30" w:type="dxa"/>
              <w:right w:w="45" w:type="dxa"/>
            </w:tcMar>
            <w:vAlign w:val="center"/>
            <w:hideMark/>
          </w:tcPr>
          <w:p w14:paraId="62166DCC" w14:textId="77777777" w:rsidR="000970A1" w:rsidRPr="00BF487D" w:rsidRDefault="000970A1" w:rsidP="00305BE4">
            <w:pPr>
              <w:spacing w:before="120" w:after="120"/>
              <w:rPr>
                <w:sz w:val="16"/>
                <w:szCs w:val="16"/>
              </w:rPr>
            </w:pPr>
            <w:r w:rsidRPr="00BF487D">
              <w:rPr>
                <w:sz w:val="16"/>
                <w:szCs w:val="16"/>
              </w:rPr>
              <w:t>Heijne &amp; Werner, 2010</w:t>
            </w:r>
          </w:p>
        </w:tc>
        <w:tc>
          <w:tcPr>
            <w:tcW w:w="0" w:type="auto"/>
            <w:tcMar>
              <w:top w:w="30" w:type="dxa"/>
              <w:left w:w="45" w:type="dxa"/>
              <w:bottom w:w="30" w:type="dxa"/>
              <w:right w:w="45" w:type="dxa"/>
            </w:tcMar>
            <w:vAlign w:val="center"/>
            <w:hideMark/>
          </w:tcPr>
          <w:p w14:paraId="117F16A2"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5394116D"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26D74D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C291C32"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02BA92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605ABF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2A2F84D"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11C747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552D1D29" w14:textId="77777777" w:rsidTr="00305BE4">
        <w:trPr>
          <w:cantSplit/>
        </w:trPr>
        <w:tc>
          <w:tcPr>
            <w:tcW w:w="0" w:type="auto"/>
          </w:tcPr>
          <w:p w14:paraId="75D5C9E6"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25AF7E42" w14:textId="77777777" w:rsidR="000970A1" w:rsidRPr="00BF487D" w:rsidRDefault="000970A1" w:rsidP="00305BE4">
            <w:pPr>
              <w:spacing w:before="120" w:after="120"/>
              <w:jc w:val="center"/>
              <w:rPr>
                <w:sz w:val="16"/>
                <w:szCs w:val="16"/>
              </w:rPr>
            </w:pPr>
            <w:r w:rsidRPr="00BF487D">
              <w:rPr>
                <w:sz w:val="16"/>
                <w:szCs w:val="16"/>
              </w:rPr>
              <w:t>35</w:t>
            </w:r>
          </w:p>
        </w:tc>
        <w:tc>
          <w:tcPr>
            <w:tcW w:w="0" w:type="auto"/>
            <w:tcMar>
              <w:top w:w="30" w:type="dxa"/>
              <w:left w:w="45" w:type="dxa"/>
              <w:bottom w:w="30" w:type="dxa"/>
              <w:right w:w="45" w:type="dxa"/>
            </w:tcMar>
            <w:vAlign w:val="center"/>
            <w:hideMark/>
          </w:tcPr>
          <w:p w14:paraId="588B6DA3" w14:textId="77777777" w:rsidR="000970A1" w:rsidRPr="00BF487D" w:rsidRDefault="000970A1" w:rsidP="00305BE4">
            <w:pPr>
              <w:spacing w:before="120" w:after="120"/>
              <w:rPr>
                <w:sz w:val="16"/>
                <w:szCs w:val="16"/>
              </w:rPr>
            </w:pPr>
            <w:r w:rsidRPr="00BF487D">
              <w:rPr>
                <w:sz w:val="16"/>
                <w:szCs w:val="16"/>
              </w:rPr>
              <w:t>Holm et al., 2010</w:t>
            </w:r>
          </w:p>
        </w:tc>
        <w:tc>
          <w:tcPr>
            <w:tcW w:w="0" w:type="auto"/>
            <w:tcMar>
              <w:top w:w="30" w:type="dxa"/>
              <w:left w:w="45" w:type="dxa"/>
              <w:bottom w:w="30" w:type="dxa"/>
              <w:right w:w="45" w:type="dxa"/>
            </w:tcMar>
            <w:vAlign w:val="center"/>
            <w:hideMark/>
          </w:tcPr>
          <w:p w14:paraId="77F9E0E0"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4834E95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0E85ABD"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CEDDDF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C698714"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76FDA2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91062A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4A6919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46198AB2" w14:textId="77777777" w:rsidTr="00305BE4">
        <w:trPr>
          <w:cantSplit/>
        </w:trPr>
        <w:tc>
          <w:tcPr>
            <w:tcW w:w="0" w:type="auto"/>
          </w:tcPr>
          <w:p w14:paraId="3EC481AA"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13AF3372" w14:textId="77777777" w:rsidR="000970A1" w:rsidRPr="00BF487D" w:rsidRDefault="000970A1" w:rsidP="00305BE4">
            <w:pPr>
              <w:spacing w:before="120" w:after="120"/>
              <w:jc w:val="center"/>
              <w:rPr>
                <w:sz w:val="16"/>
                <w:szCs w:val="16"/>
              </w:rPr>
            </w:pPr>
            <w:r w:rsidRPr="00BF487D">
              <w:rPr>
                <w:sz w:val="16"/>
                <w:szCs w:val="16"/>
              </w:rPr>
              <w:t>36</w:t>
            </w:r>
          </w:p>
        </w:tc>
        <w:tc>
          <w:tcPr>
            <w:tcW w:w="0" w:type="auto"/>
            <w:tcMar>
              <w:top w:w="30" w:type="dxa"/>
              <w:left w:w="45" w:type="dxa"/>
              <w:bottom w:w="30" w:type="dxa"/>
              <w:right w:w="45" w:type="dxa"/>
            </w:tcMar>
            <w:vAlign w:val="center"/>
            <w:hideMark/>
          </w:tcPr>
          <w:p w14:paraId="43556A57" w14:textId="77777777" w:rsidR="000970A1" w:rsidRPr="00BF487D" w:rsidRDefault="000970A1" w:rsidP="00305BE4">
            <w:pPr>
              <w:spacing w:before="120" w:after="120"/>
              <w:rPr>
                <w:sz w:val="16"/>
                <w:szCs w:val="16"/>
              </w:rPr>
            </w:pPr>
            <w:r w:rsidRPr="00BF487D">
              <w:rPr>
                <w:sz w:val="16"/>
                <w:szCs w:val="16"/>
              </w:rPr>
              <w:t>Horstmann et al., 2022</w:t>
            </w:r>
          </w:p>
        </w:tc>
        <w:tc>
          <w:tcPr>
            <w:tcW w:w="0" w:type="auto"/>
            <w:tcMar>
              <w:top w:w="30" w:type="dxa"/>
              <w:left w:w="45" w:type="dxa"/>
              <w:bottom w:w="30" w:type="dxa"/>
              <w:right w:w="45" w:type="dxa"/>
            </w:tcMar>
            <w:vAlign w:val="center"/>
            <w:hideMark/>
          </w:tcPr>
          <w:p w14:paraId="3EDD61D9" w14:textId="77777777" w:rsidR="000970A1" w:rsidRPr="00BF487D" w:rsidRDefault="000970A1" w:rsidP="00305BE4">
            <w:pPr>
              <w:spacing w:before="120" w:after="120"/>
              <w:rPr>
                <w:sz w:val="16"/>
                <w:szCs w:val="16"/>
              </w:rPr>
            </w:pPr>
            <w:r w:rsidRPr="00BF487D">
              <w:rPr>
                <w:sz w:val="16"/>
                <w:szCs w:val="16"/>
              </w:rPr>
              <w:t>HT, QT</w:t>
            </w:r>
          </w:p>
        </w:tc>
        <w:tc>
          <w:tcPr>
            <w:tcW w:w="0" w:type="auto"/>
            <w:shd w:val="clear" w:color="auto" w:fill="auto"/>
            <w:tcMar>
              <w:top w:w="30" w:type="dxa"/>
              <w:left w:w="45" w:type="dxa"/>
              <w:bottom w:w="30" w:type="dxa"/>
              <w:right w:w="45" w:type="dxa"/>
            </w:tcMar>
            <w:vAlign w:val="center"/>
            <w:hideMark/>
          </w:tcPr>
          <w:p w14:paraId="4DFF9E4B"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26882A1"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E683D1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FFC9D0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9220C0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A3488F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C77418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0279A904" w14:textId="77777777" w:rsidTr="00305BE4">
        <w:trPr>
          <w:cantSplit/>
        </w:trPr>
        <w:tc>
          <w:tcPr>
            <w:tcW w:w="0" w:type="auto"/>
          </w:tcPr>
          <w:p w14:paraId="5CEAA069"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3018BC81" w14:textId="77777777" w:rsidR="000970A1" w:rsidRPr="00BF487D" w:rsidRDefault="000970A1" w:rsidP="00305BE4">
            <w:pPr>
              <w:spacing w:before="120" w:after="120"/>
              <w:jc w:val="center"/>
              <w:rPr>
                <w:sz w:val="16"/>
                <w:szCs w:val="16"/>
              </w:rPr>
            </w:pPr>
            <w:r w:rsidRPr="00BF487D">
              <w:rPr>
                <w:sz w:val="16"/>
                <w:szCs w:val="16"/>
              </w:rPr>
              <w:t>37</w:t>
            </w:r>
          </w:p>
        </w:tc>
        <w:tc>
          <w:tcPr>
            <w:tcW w:w="0" w:type="auto"/>
            <w:tcMar>
              <w:top w:w="30" w:type="dxa"/>
              <w:left w:w="45" w:type="dxa"/>
              <w:bottom w:w="30" w:type="dxa"/>
              <w:right w:w="45" w:type="dxa"/>
            </w:tcMar>
            <w:vAlign w:val="center"/>
            <w:hideMark/>
          </w:tcPr>
          <w:p w14:paraId="40046AF8" w14:textId="77777777" w:rsidR="000970A1" w:rsidRPr="00BF487D" w:rsidRDefault="000970A1" w:rsidP="00305BE4">
            <w:pPr>
              <w:spacing w:before="120" w:after="120"/>
              <w:rPr>
                <w:sz w:val="16"/>
                <w:szCs w:val="16"/>
              </w:rPr>
            </w:pPr>
            <w:r w:rsidRPr="00BF487D">
              <w:rPr>
                <w:sz w:val="16"/>
                <w:szCs w:val="16"/>
              </w:rPr>
              <w:t>Ibrahim et al., 2005</w:t>
            </w:r>
          </w:p>
        </w:tc>
        <w:tc>
          <w:tcPr>
            <w:tcW w:w="0" w:type="auto"/>
            <w:tcMar>
              <w:top w:w="30" w:type="dxa"/>
              <w:left w:w="45" w:type="dxa"/>
              <w:bottom w:w="30" w:type="dxa"/>
              <w:right w:w="45" w:type="dxa"/>
            </w:tcMar>
            <w:vAlign w:val="center"/>
            <w:hideMark/>
          </w:tcPr>
          <w:p w14:paraId="0488783A"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0278EB2B"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3E2768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1EA3C2A"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212F24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BE61BAF"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5C0ECC1"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5477C55"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478BF925" w14:textId="77777777" w:rsidTr="00305BE4">
        <w:trPr>
          <w:cantSplit/>
        </w:trPr>
        <w:tc>
          <w:tcPr>
            <w:tcW w:w="0" w:type="auto"/>
          </w:tcPr>
          <w:p w14:paraId="1055B3A8"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42D9E629" w14:textId="77777777" w:rsidR="000970A1" w:rsidRPr="00BF487D" w:rsidRDefault="000970A1" w:rsidP="00305BE4">
            <w:pPr>
              <w:spacing w:before="120" w:after="120"/>
              <w:jc w:val="center"/>
              <w:rPr>
                <w:sz w:val="16"/>
                <w:szCs w:val="16"/>
              </w:rPr>
            </w:pPr>
            <w:r w:rsidRPr="00BF487D">
              <w:rPr>
                <w:sz w:val="16"/>
                <w:szCs w:val="16"/>
              </w:rPr>
              <w:t>38</w:t>
            </w:r>
          </w:p>
        </w:tc>
        <w:tc>
          <w:tcPr>
            <w:tcW w:w="0" w:type="auto"/>
            <w:tcMar>
              <w:top w:w="30" w:type="dxa"/>
              <w:left w:w="45" w:type="dxa"/>
              <w:bottom w:w="30" w:type="dxa"/>
              <w:right w:w="45" w:type="dxa"/>
            </w:tcMar>
            <w:vAlign w:val="center"/>
            <w:hideMark/>
          </w:tcPr>
          <w:p w14:paraId="3C5F913B" w14:textId="77777777" w:rsidR="000970A1" w:rsidRPr="00BF487D" w:rsidRDefault="000970A1" w:rsidP="00305BE4">
            <w:pPr>
              <w:spacing w:before="120" w:after="120"/>
              <w:rPr>
                <w:sz w:val="16"/>
                <w:szCs w:val="16"/>
              </w:rPr>
            </w:pPr>
            <w:r w:rsidRPr="00BF487D">
              <w:rPr>
                <w:sz w:val="16"/>
                <w:szCs w:val="16"/>
              </w:rPr>
              <w:t>Iliopoulos et al., 2017</w:t>
            </w:r>
          </w:p>
        </w:tc>
        <w:tc>
          <w:tcPr>
            <w:tcW w:w="0" w:type="auto"/>
            <w:tcMar>
              <w:top w:w="30" w:type="dxa"/>
              <w:left w:w="45" w:type="dxa"/>
              <w:bottom w:w="30" w:type="dxa"/>
              <w:right w:w="45" w:type="dxa"/>
            </w:tcMar>
            <w:vAlign w:val="center"/>
            <w:hideMark/>
          </w:tcPr>
          <w:p w14:paraId="39535236"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4C85A9E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ED4A77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F285252"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8EAFD7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A099005"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BE703F4"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88F967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5F4B00F5" w14:textId="77777777" w:rsidTr="00305BE4">
        <w:trPr>
          <w:cantSplit/>
        </w:trPr>
        <w:tc>
          <w:tcPr>
            <w:tcW w:w="0" w:type="auto"/>
          </w:tcPr>
          <w:p w14:paraId="5FE1D6D5"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75FB93C6" w14:textId="77777777" w:rsidR="000970A1" w:rsidRPr="00BF487D" w:rsidRDefault="000970A1" w:rsidP="00305BE4">
            <w:pPr>
              <w:spacing w:before="120" w:after="120"/>
              <w:jc w:val="center"/>
              <w:rPr>
                <w:sz w:val="16"/>
                <w:szCs w:val="16"/>
              </w:rPr>
            </w:pPr>
            <w:r w:rsidRPr="00BF487D">
              <w:rPr>
                <w:sz w:val="16"/>
                <w:szCs w:val="16"/>
              </w:rPr>
              <w:t>41</w:t>
            </w:r>
          </w:p>
        </w:tc>
        <w:tc>
          <w:tcPr>
            <w:tcW w:w="0" w:type="auto"/>
            <w:tcMar>
              <w:top w:w="30" w:type="dxa"/>
              <w:left w:w="45" w:type="dxa"/>
              <w:bottom w:w="30" w:type="dxa"/>
              <w:right w:w="45" w:type="dxa"/>
            </w:tcMar>
            <w:vAlign w:val="center"/>
            <w:hideMark/>
          </w:tcPr>
          <w:p w14:paraId="4F61106F" w14:textId="77777777" w:rsidR="000970A1" w:rsidRPr="00BF487D" w:rsidRDefault="000970A1" w:rsidP="00305BE4">
            <w:pPr>
              <w:spacing w:before="120" w:after="120"/>
              <w:rPr>
                <w:sz w:val="16"/>
                <w:szCs w:val="16"/>
              </w:rPr>
            </w:pPr>
            <w:r w:rsidRPr="00BF487D">
              <w:rPr>
                <w:sz w:val="16"/>
                <w:szCs w:val="16"/>
              </w:rPr>
              <w:t>Jansson et al., 2003</w:t>
            </w:r>
          </w:p>
        </w:tc>
        <w:tc>
          <w:tcPr>
            <w:tcW w:w="0" w:type="auto"/>
            <w:tcMar>
              <w:top w:w="30" w:type="dxa"/>
              <w:left w:w="45" w:type="dxa"/>
              <w:bottom w:w="30" w:type="dxa"/>
              <w:right w:w="45" w:type="dxa"/>
            </w:tcMar>
            <w:vAlign w:val="center"/>
            <w:hideMark/>
          </w:tcPr>
          <w:p w14:paraId="59C055C1"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42A6A86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E964DD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735A26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FA3123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DFEC3E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1AEAC1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50DD902"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739F7C36" w14:textId="77777777" w:rsidTr="00305BE4">
        <w:trPr>
          <w:cantSplit/>
        </w:trPr>
        <w:tc>
          <w:tcPr>
            <w:tcW w:w="0" w:type="auto"/>
          </w:tcPr>
          <w:p w14:paraId="5B70B209"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0D6AE6DA" w14:textId="77777777" w:rsidR="000970A1" w:rsidRPr="00BF487D" w:rsidRDefault="000970A1" w:rsidP="00305BE4">
            <w:pPr>
              <w:spacing w:before="120" w:after="120"/>
              <w:jc w:val="center"/>
              <w:rPr>
                <w:sz w:val="16"/>
                <w:szCs w:val="16"/>
              </w:rPr>
            </w:pPr>
            <w:r w:rsidRPr="00BF487D">
              <w:rPr>
                <w:sz w:val="16"/>
                <w:szCs w:val="16"/>
              </w:rPr>
              <w:t>43</w:t>
            </w:r>
          </w:p>
        </w:tc>
        <w:tc>
          <w:tcPr>
            <w:tcW w:w="0" w:type="auto"/>
            <w:tcMar>
              <w:top w:w="30" w:type="dxa"/>
              <w:left w:w="45" w:type="dxa"/>
              <w:bottom w:w="30" w:type="dxa"/>
              <w:right w:w="45" w:type="dxa"/>
            </w:tcMar>
            <w:vAlign w:val="center"/>
            <w:hideMark/>
          </w:tcPr>
          <w:p w14:paraId="5926FC08" w14:textId="77777777" w:rsidR="000970A1" w:rsidRPr="00BF487D" w:rsidRDefault="000970A1" w:rsidP="00305BE4">
            <w:pPr>
              <w:spacing w:before="120" w:after="120"/>
              <w:rPr>
                <w:sz w:val="16"/>
                <w:szCs w:val="16"/>
              </w:rPr>
            </w:pPr>
            <w:r w:rsidRPr="00BF487D">
              <w:rPr>
                <w:sz w:val="16"/>
                <w:szCs w:val="16"/>
              </w:rPr>
              <w:t>Kautzner et al., 2015</w:t>
            </w:r>
          </w:p>
        </w:tc>
        <w:tc>
          <w:tcPr>
            <w:tcW w:w="0" w:type="auto"/>
            <w:tcMar>
              <w:top w:w="30" w:type="dxa"/>
              <w:left w:w="45" w:type="dxa"/>
              <w:bottom w:w="30" w:type="dxa"/>
              <w:right w:w="45" w:type="dxa"/>
            </w:tcMar>
            <w:vAlign w:val="center"/>
            <w:hideMark/>
          </w:tcPr>
          <w:p w14:paraId="479F99A5"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50D62782"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2B6748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CA131C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EFEF40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5E5C4C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ABB04B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3B00AE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1DEF0B32" w14:textId="77777777" w:rsidTr="00305BE4">
        <w:trPr>
          <w:cantSplit/>
        </w:trPr>
        <w:tc>
          <w:tcPr>
            <w:tcW w:w="0" w:type="auto"/>
          </w:tcPr>
          <w:p w14:paraId="486D0F37"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1AED8487" w14:textId="77777777" w:rsidR="000970A1" w:rsidRPr="00BF487D" w:rsidRDefault="000970A1" w:rsidP="00305BE4">
            <w:pPr>
              <w:spacing w:before="120" w:after="120"/>
              <w:jc w:val="center"/>
              <w:rPr>
                <w:sz w:val="16"/>
                <w:szCs w:val="16"/>
              </w:rPr>
            </w:pPr>
            <w:r w:rsidRPr="00BF487D">
              <w:rPr>
                <w:sz w:val="16"/>
                <w:szCs w:val="16"/>
              </w:rPr>
              <w:t>44</w:t>
            </w:r>
          </w:p>
        </w:tc>
        <w:tc>
          <w:tcPr>
            <w:tcW w:w="0" w:type="auto"/>
            <w:tcMar>
              <w:top w:w="30" w:type="dxa"/>
              <w:left w:w="45" w:type="dxa"/>
              <w:bottom w:w="30" w:type="dxa"/>
              <w:right w:w="45" w:type="dxa"/>
            </w:tcMar>
            <w:vAlign w:val="center"/>
            <w:hideMark/>
          </w:tcPr>
          <w:p w14:paraId="2501F6D4" w14:textId="77777777" w:rsidR="000970A1" w:rsidRPr="00BF487D" w:rsidRDefault="000970A1" w:rsidP="00305BE4">
            <w:pPr>
              <w:spacing w:before="120" w:after="120"/>
              <w:rPr>
                <w:sz w:val="16"/>
                <w:szCs w:val="16"/>
              </w:rPr>
            </w:pPr>
            <w:r w:rsidRPr="00BF487D">
              <w:rPr>
                <w:sz w:val="16"/>
                <w:szCs w:val="16"/>
              </w:rPr>
              <w:t>Komzak et al., 2022</w:t>
            </w:r>
          </w:p>
        </w:tc>
        <w:tc>
          <w:tcPr>
            <w:tcW w:w="0" w:type="auto"/>
            <w:tcMar>
              <w:top w:w="30" w:type="dxa"/>
              <w:left w:w="45" w:type="dxa"/>
              <w:bottom w:w="30" w:type="dxa"/>
              <w:right w:w="45" w:type="dxa"/>
            </w:tcMar>
            <w:vAlign w:val="center"/>
            <w:hideMark/>
          </w:tcPr>
          <w:p w14:paraId="5766D6F1" w14:textId="77777777" w:rsidR="000970A1" w:rsidRPr="00BF487D" w:rsidRDefault="000970A1" w:rsidP="00305BE4">
            <w:pPr>
              <w:spacing w:before="120" w:after="120"/>
              <w:rPr>
                <w:sz w:val="16"/>
                <w:szCs w:val="16"/>
              </w:rPr>
            </w:pPr>
            <w:r w:rsidRPr="00BF487D">
              <w:rPr>
                <w:sz w:val="16"/>
                <w:szCs w:val="16"/>
              </w:rPr>
              <w:t>BPTB, QT</w:t>
            </w:r>
          </w:p>
        </w:tc>
        <w:tc>
          <w:tcPr>
            <w:tcW w:w="0" w:type="auto"/>
            <w:shd w:val="clear" w:color="auto" w:fill="auto"/>
            <w:tcMar>
              <w:top w:w="30" w:type="dxa"/>
              <w:left w:w="45" w:type="dxa"/>
              <w:bottom w:w="30" w:type="dxa"/>
              <w:right w:w="45" w:type="dxa"/>
            </w:tcMar>
            <w:vAlign w:val="center"/>
            <w:hideMark/>
          </w:tcPr>
          <w:p w14:paraId="1F50B0A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5967725"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865BD4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21B29ED"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72460D5"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9A3AF42"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78755AF"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1CF10F2B" w14:textId="77777777" w:rsidTr="00305BE4">
        <w:trPr>
          <w:cantSplit/>
        </w:trPr>
        <w:tc>
          <w:tcPr>
            <w:tcW w:w="0" w:type="auto"/>
          </w:tcPr>
          <w:p w14:paraId="768D30F0"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219B54BC" w14:textId="77777777" w:rsidR="000970A1" w:rsidRPr="00BF487D" w:rsidRDefault="000970A1" w:rsidP="00305BE4">
            <w:pPr>
              <w:spacing w:before="120" w:after="120"/>
              <w:jc w:val="center"/>
              <w:rPr>
                <w:sz w:val="16"/>
                <w:szCs w:val="16"/>
              </w:rPr>
            </w:pPr>
            <w:r w:rsidRPr="00BF487D">
              <w:rPr>
                <w:sz w:val="16"/>
                <w:szCs w:val="16"/>
              </w:rPr>
              <w:t>45</w:t>
            </w:r>
          </w:p>
        </w:tc>
        <w:tc>
          <w:tcPr>
            <w:tcW w:w="0" w:type="auto"/>
            <w:tcMar>
              <w:top w:w="30" w:type="dxa"/>
              <w:left w:w="45" w:type="dxa"/>
              <w:bottom w:w="30" w:type="dxa"/>
              <w:right w:w="45" w:type="dxa"/>
            </w:tcMar>
            <w:vAlign w:val="center"/>
            <w:hideMark/>
          </w:tcPr>
          <w:p w14:paraId="5F0E795A" w14:textId="77777777" w:rsidR="000970A1" w:rsidRPr="00BF487D" w:rsidRDefault="000970A1" w:rsidP="00305BE4">
            <w:pPr>
              <w:spacing w:before="120" w:after="120"/>
              <w:rPr>
                <w:sz w:val="16"/>
                <w:szCs w:val="16"/>
              </w:rPr>
            </w:pPr>
            <w:r w:rsidRPr="00BF487D">
              <w:rPr>
                <w:sz w:val="16"/>
                <w:szCs w:val="16"/>
              </w:rPr>
              <w:t>Konrads et al., 2016</w:t>
            </w:r>
          </w:p>
        </w:tc>
        <w:tc>
          <w:tcPr>
            <w:tcW w:w="0" w:type="auto"/>
            <w:tcMar>
              <w:top w:w="30" w:type="dxa"/>
              <w:left w:w="45" w:type="dxa"/>
              <w:bottom w:w="30" w:type="dxa"/>
              <w:right w:w="45" w:type="dxa"/>
            </w:tcMar>
            <w:vAlign w:val="center"/>
            <w:hideMark/>
          </w:tcPr>
          <w:p w14:paraId="49524F5B"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75BB31D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97418D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5EAB79D"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893005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A81D311"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18B0094"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CA1F99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369A8E79" w14:textId="77777777" w:rsidTr="00305BE4">
        <w:trPr>
          <w:cantSplit/>
        </w:trPr>
        <w:tc>
          <w:tcPr>
            <w:tcW w:w="0" w:type="auto"/>
          </w:tcPr>
          <w:p w14:paraId="66DF9B18"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2B4DC395" w14:textId="77777777" w:rsidR="000970A1" w:rsidRPr="00BF487D" w:rsidRDefault="000970A1" w:rsidP="00305BE4">
            <w:pPr>
              <w:spacing w:before="120" w:after="120"/>
              <w:jc w:val="center"/>
              <w:rPr>
                <w:sz w:val="16"/>
                <w:szCs w:val="16"/>
              </w:rPr>
            </w:pPr>
            <w:r w:rsidRPr="00BF487D">
              <w:rPr>
                <w:sz w:val="16"/>
                <w:szCs w:val="16"/>
              </w:rPr>
              <w:t>46</w:t>
            </w:r>
          </w:p>
        </w:tc>
        <w:tc>
          <w:tcPr>
            <w:tcW w:w="0" w:type="auto"/>
            <w:tcMar>
              <w:top w:w="30" w:type="dxa"/>
              <w:left w:w="45" w:type="dxa"/>
              <w:bottom w:w="30" w:type="dxa"/>
              <w:right w:w="45" w:type="dxa"/>
            </w:tcMar>
            <w:vAlign w:val="center"/>
            <w:hideMark/>
          </w:tcPr>
          <w:p w14:paraId="6154F921" w14:textId="77777777" w:rsidR="000970A1" w:rsidRPr="00BF487D" w:rsidRDefault="000970A1" w:rsidP="00305BE4">
            <w:pPr>
              <w:spacing w:before="120" w:after="120"/>
              <w:rPr>
                <w:sz w:val="16"/>
                <w:szCs w:val="16"/>
              </w:rPr>
            </w:pPr>
            <w:r w:rsidRPr="00BF487D">
              <w:rPr>
                <w:sz w:val="16"/>
                <w:szCs w:val="16"/>
              </w:rPr>
              <w:t>Laoruengthana et al., 2009</w:t>
            </w:r>
          </w:p>
        </w:tc>
        <w:tc>
          <w:tcPr>
            <w:tcW w:w="0" w:type="auto"/>
            <w:tcMar>
              <w:top w:w="30" w:type="dxa"/>
              <w:left w:w="45" w:type="dxa"/>
              <w:bottom w:w="30" w:type="dxa"/>
              <w:right w:w="45" w:type="dxa"/>
            </w:tcMar>
            <w:vAlign w:val="center"/>
            <w:hideMark/>
          </w:tcPr>
          <w:p w14:paraId="13E64434"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03D330DF"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806946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F7838D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22A6362"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F336C0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2C563E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996507D"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3A3C183E" w14:textId="77777777" w:rsidTr="00305BE4">
        <w:trPr>
          <w:cantSplit/>
        </w:trPr>
        <w:tc>
          <w:tcPr>
            <w:tcW w:w="0" w:type="auto"/>
          </w:tcPr>
          <w:p w14:paraId="6258813C"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7862CD5C" w14:textId="77777777" w:rsidR="000970A1" w:rsidRPr="00BF487D" w:rsidRDefault="000970A1" w:rsidP="00305BE4">
            <w:pPr>
              <w:spacing w:before="120" w:after="120"/>
              <w:jc w:val="center"/>
              <w:rPr>
                <w:sz w:val="16"/>
                <w:szCs w:val="16"/>
              </w:rPr>
            </w:pPr>
            <w:r w:rsidRPr="00BF487D">
              <w:rPr>
                <w:sz w:val="16"/>
                <w:szCs w:val="16"/>
              </w:rPr>
              <w:t>47</w:t>
            </w:r>
          </w:p>
        </w:tc>
        <w:tc>
          <w:tcPr>
            <w:tcW w:w="0" w:type="auto"/>
            <w:tcMar>
              <w:top w:w="30" w:type="dxa"/>
              <w:left w:w="45" w:type="dxa"/>
              <w:bottom w:w="30" w:type="dxa"/>
              <w:right w:w="45" w:type="dxa"/>
            </w:tcMar>
            <w:vAlign w:val="center"/>
            <w:hideMark/>
          </w:tcPr>
          <w:p w14:paraId="016D3837" w14:textId="77777777" w:rsidR="000970A1" w:rsidRPr="00BF487D" w:rsidRDefault="000970A1" w:rsidP="00305BE4">
            <w:pPr>
              <w:spacing w:before="120" w:after="120"/>
              <w:rPr>
                <w:sz w:val="16"/>
                <w:szCs w:val="16"/>
              </w:rPr>
            </w:pPr>
            <w:r w:rsidRPr="00BF487D">
              <w:rPr>
                <w:sz w:val="16"/>
                <w:szCs w:val="16"/>
              </w:rPr>
              <w:t>Lawhorn et al., 2012</w:t>
            </w:r>
          </w:p>
        </w:tc>
        <w:tc>
          <w:tcPr>
            <w:tcW w:w="0" w:type="auto"/>
            <w:tcMar>
              <w:top w:w="30" w:type="dxa"/>
              <w:left w:w="45" w:type="dxa"/>
              <w:bottom w:w="30" w:type="dxa"/>
              <w:right w:w="45" w:type="dxa"/>
            </w:tcMar>
            <w:vAlign w:val="center"/>
            <w:hideMark/>
          </w:tcPr>
          <w:p w14:paraId="561237C6" w14:textId="77777777" w:rsidR="000970A1" w:rsidRPr="00BF487D" w:rsidRDefault="000970A1" w:rsidP="00305BE4">
            <w:pPr>
              <w:spacing w:before="120" w:after="120"/>
              <w:rPr>
                <w:sz w:val="16"/>
                <w:szCs w:val="16"/>
              </w:rPr>
            </w:pPr>
            <w:r w:rsidRPr="00BF487D">
              <w:rPr>
                <w:sz w:val="16"/>
                <w:szCs w:val="16"/>
              </w:rPr>
              <w:t>HT, TA</w:t>
            </w:r>
          </w:p>
        </w:tc>
        <w:tc>
          <w:tcPr>
            <w:tcW w:w="0" w:type="auto"/>
            <w:shd w:val="clear" w:color="auto" w:fill="auto"/>
            <w:tcMar>
              <w:top w:w="30" w:type="dxa"/>
              <w:left w:w="45" w:type="dxa"/>
              <w:bottom w:w="30" w:type="dxa"/>
              <w:right w:w="45" w:type="dxa"/>
            </w:tcMar>
            <w:vAlign w:val="center"/>
            <w:hideMark/>
          </w:tcPr>
          <w:p w14:paraId="13F27DB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8CD0801"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CB8EF3F"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DBF186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718236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413D7C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848C1B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75796E7F" w14:textId="77777777" w:rsidTr="00305BE4">
        <w:trPr>
          <w:cantSplit/>
        </w:trPr>
        <w:tc>
          <w:tcPr>
            <w:tcW w:w="0" w:type="auto"/>
          </w:tcPr>
          <w:p w14:paraId="2E7AD40C"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39259BD0" w14:textId="77777777" w:rsidR="000970A1" w:rsidRPr="00BF487D" w:rsidRDefault="000970A1" w:rsidP="00305BE4">
            <w:pPr>
              <w:spacing w:before="120" w:after="120"/>
              <w:jc w:val="center"/>
              <w:rPr>
                <w:sz w:val="16"/>
                <w:szCs w:val="16"/>
              </w:rPr>
            </w:pPr>
            <w:r w:rsidRPr="00BF487D">
              <w:rPr>
                <w:sz w:val="16"/>
                <w:szCs w:val="16"/>
              </w:rPr>
              <w:t>49</w:t>
            </w:r>
          </w:p>
        </w:tc>
        <w:tc>
          <w:tcPr>
            <w:tcW w:w="0" w:type="auto"/>
            <w:tcMar>
              <w:top w:w="30" w:type="dxa"/>
              <w:left w:w="45" w:type="dxa"/>
              <w:bottom w:w="30" w:type="dxa"/>
              <w:right w:w="45" w:type="dxa"/>
            </w:tcMar>
            <w:vAlign w:val="center"/>
            <w:hideMark/>
          </w:tcPr>
          <w:p w14:paraId="72D75107" w14:textId="77777777" w:rsidR="000970A1" w:rsidRPr="00BF487D" w:rsidRDefault="000970A1" w:rsidP="00305BE4">
            <w:pPr>
              <w:spacing w:before="120" w:after="120"/>
              <w:rPr>
                <w:sz w:val="16"/>
                <w:szCs w:val="16"/>
              </w:rPr>
            </w:pPr>
            <w:r w:rsidRPr="00BF487D">
              <w:rPr>
                <w:sz w:val="16"/>
                <w:szCs w:val="16"/>
              </w:rPr>
              <w:t>Laxdal et al., 2005</w:t>
            </w:r>
          </w:p>
        </w:tc>
        <w:tc>
          <w:tcPr>
            <w:tcW w:w="0" w:type="auto"/>
            <w:tcMar>
              <w:top w:w="30" w:type="dxa"/>
              <w:left w:w="45" w:type="dxa"/>
              <w:bottom w:w="30" w:type="dxa"/>
              <w:right w:w="45" w:type="dxa"/>
            </w:tcMar>
            <w:vAlign w:val="center"/>
            <w:hideMark/>
          </w:tcPr>
          <w:p w14:paraId="494C6AE9"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13AE3FB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ED0205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176361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F0549C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8EC06B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1CAC03A"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A3D1C74"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4D1E5970" w14:textId="77777777" w:rsidTr="00305BE4">
        <w:trPr>
          <w:cantSplit/>
        </w:trPr>
        <w:tc>
          <w:tcPr>
            <w:tcW w:w="0" w:type="auto"/>
          </w:tcPr>
          <w:p w14:paraId="4E91059B"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2C90F4BC" w14:textId="77777777" w:rsidR="000970A1" w:rsidRPr="00BF487D" w:rsidRDefault="000970A1" w:rsidP="00305BE4">
            <w:pPr>
              <w:spacing w:before="120" w:after="120"/>
              <w:jc w:val="center"/>
              <w:rPr>
                <w:sz w:val="16"/>
                <w:szCs w:val="16"/>
              </w:rPr>
            </w:pPr>
            <w:r w:rsidRPr="00BF487D">
              <w:rPr>
                <w:sz w:val="16"/>
                <w:szCs w:val="16"/>
              </w:rPr>
              <w:t>51</w:t>
            </w:r>
          </w:p>
        </w:tc>
        <w:tc>
          <w:tcPr>
            <w:tcW w:w="0" w:type="auto"/>
            <w:tcMar>
              <w:top w:w="30" w:type="dxa"/>
              <w:left w:w="45" w:type="dxa"/>
              <w:bottom w:w="30" w:type="dxa"/>
              <w:right w:w="45" w:type="dxa"/>
            </w:tcMar>
            <w:vAlign w:val="center"/>
            <w:hideMark/>
          </w:tcPr>
          <w:p w14:paraId="50099993" w14:textId="77777777" w:rsidR="000970A1" w:rsidRPr="00BF487D" w:rsidRDefault="000970A1" w:rsidP="00305BE4">
            <w:pPr>
              <w:spacing w:before="120" w:after="120"/>
              <w:rPr>
                <w:sz w:val="16"/>
                <w:szCs w:val="16"/>
              </w:rPr>
            </w:pPr>
            <w:r w:rsidRPr="00BF487D">
              <w:rPr>
                <w:sz w:val="16"/>
                <w:szCs w:val="16"/>
              </w:rPr>
              <w:t>Li et al., 2015</w:t>
            </w:r>
          </w:p>
        </w:tc>
        <w:tc>
          <w:tcPr>
            <w:tcW w:w="0" w:type="auto"/>
            <w:tcMar>
              <w:top w:w="30" w:type="dxa"/>
              <w:left w:w="45" w:type="dxa"/>
              <w:bottom w:w="30" w:type="dxa"/>
              <w:right w:w="45" w:type="dxa"/>
            </w:tcMar>
            <w:vAlign w:val="center"/>
            <w:hideMark/>
          </w:tcPr>
          <w:p w14:paraId="1B558EF8" w14:textId="77777777" w:rsidR="000970A1" w:rsidRPr="00BF487D" w:rsidRDefault="000970A1" w:rsidP="00305BE4">
            <w:pPr>
              <w:spacing w:before="120" w:after="120"/>
              <w:rPr>
                <w:sz w:val="16"/>
                <w:szCs w:val="16"/>
              </w:rPr>
            </w:pPr>
            <w:r w:rsidRPr="00BF487D">
              <w:rPr>
                <w:sz w:val="16"/>
                <w:szCs w:val="16"/>
              </w:rPr>
              <w:t>HT, TA</w:t>
            </w:r>
          </w:p>
        </w:tc>
        <w:tc>
          <w:tcPr>
            <w:tcW w:w="0" w:type="auto"/>
            <w:shd w:val="clear" w:color="auto" w:fill="auto"/>
            <w:tcMar>
              <w:top w:w="30" w:type="dxa"/>
              <w:left w:w="45" w:type="dxa"/>
              <w:bottom w:w="30" w:type="dxa"/>
              <w:right w:w="45" w:type="dxa"/>
            </w:tcMar>
            <w:vAlign w:val="center"/>
            <w:hideMark/>
          </w:tcPr>
          <w:p w14:paraId="3C5A8F85"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940A97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0B25DB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5C2693D"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E4BF345"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2C07B0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D3D8B85"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13DA6751" w14:textId="77777777" w:rsidTr="00305BE4">
        <w:trPr>
          <w:cantSplit/>
        </w:trPr>
        <w:tc>
          <w:tcPr>
            <w:tcW w:w="0" w:type="auto"/>
          </w:tcPr>
          <w:p w14:paraId="2059FBA6"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3717E09A" w14:textId="77777777" w:rsidR="000970A1" w:rsidRPr="00BF487D" w:rsidRDefault="000970A1" w:rsidP="00305BE4">
            <w:pPr>
              <w:spacing w:before="120" w:after="120"/>
              <w:jc w:val="center"/>
              <w:rPr>
                <w:sz w:val="16"/>
                <w:szCs w:val="16"/>
              </w:rPr>
            </w:pPr>
            <w:r w:rsidRPr="00BF487D">
              <w:rPr>
                <w:sz w:val="16"/>
                <w:szCs w:val="16"/>
              </w:rPr>
              <w:t>52</w:t>
            </w:r>
          </w:p>
        </w:tc>
        <w:tc>
          <w:tcPr>
            <w:tcW w:w="0" w:type="auto"/>
            <w:tcMar>
              <w:top w:w="30" w:type="dxa"/>
              <w:left w:w="45" w:type="dxa"/>
              <w:bottom w:w="30" w:type="dxa"/>
              <w:right w:w="45" w:type="dxa"/>
            </w:tcMar>
            <w:vAlign w:val="center"/>
            <w:hideMark/>
          </w:tcPr>
          <w:p w14:paraId="2A1050DC" w14:textId="77777777" w:rsidR="000970A1" w:rsidRPr="00BF487D" w:rsidRDefault="000970A1" w:rsidP="00305BE4">
            <w:pPr>
              <w:spacing w:before="120" w:after="120"/>
              <w:rPr>
                <w:sz w:val="16"/>
                <w:szCs w:val="16"/>
              </w:rPr>
            </w:pPr>
            <w:r w:rsidRPr="00BF487D">
              <w:rPr>
                <w:sz w:val="16"/>
                <w:szCs w:val="16"/>
              </w:rPr>
              <w:t>Lidén et al., 2007</w:t>
            </w:r>
          </w:p>
        </w:tc>
        <w:tc>
          <w:tcPr>
            <w:tcW w:w="0" w:type="auto"/>
            <w:tcMar>
              <w:top w:w="30" w:type="dxa"/>
              <w:left w:w="45" w:type="dxa"/>
              <w:bottom w:w="30" w:type="dxa"/>
              <w:right w:w="45" w:type="dxa"/>
            </w:tcMar>
            <w:vAlign w:val="center"/>
            <w:hideMark/>
          </w:tcPr>
          <w:p w14:paraId="4EFAC463"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054CFA3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527A0D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C522CE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7924B4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25DB735"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04A47BD"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CAF158B"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5BBAD498" w14:textId="77777777" w:rsidTr="00305BE4">
        <w:trPr>
          <w:cantSplit/>
        </w:trPr>
        <w:tc>
          <w:tcPr>
            <w:tcW w:w="0" w:type="auto"/>
          </w:tcPr>
          <w:p w14:paraId="3CBA3E9B"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50009248" w14:textId="77777777" w:rsidR="000970A1" w:rsidRPr="00BF487D" w:rsidRDefault="000970A1" w:rsidP="00305BE4">
            <w:pPr>
              <w:spacing w:before="120" w:after="120"/>
              <w:jc w:val="center"/>
              <w:rPr>
                <w:sz w:val="16"/>
                <w:szCs w:val="16"/>
              </w:rPr>
            </w:pPr>
            <w:r w:rsidRPr="00BF487D">
              <w:rPr>
                <w:sz w:val="16"/>
                <w:szCs w:val="16"/>
              </w:rPr>
              <w:t>53</w:t>
            </w:r>
          </w:p>
        </w:tc>
        <w:tc>
          <w:tcPr>
            <w:tcW w:w="0" w:type="auto"/>
            <w:tcMar>
              <w:top w:w="30" w:type="dxa"/>
              <w:left w:w="45" w:type="dxa"/>
              <w:bottom w:w="30" w:type="dxa"/>
              <w:right w:w="45" w:type="dxa"/>
            </w:tcMar>
            <w:vAlign w:val="center"/>
            <w:hideMark/>
          </w:tcPr>
          <w:p w14:paraId="40F8A30E" w14:textId="77777777" w:rsidR="000970A1" w:rsidRPr="00BF487D" w:rsidRDefault="000970A1" w:rsidP="00305BE4">
            <w:pPr>
              <w:spacing w:before="120" w:after="120"/>
              <w:rPr>
                <w:sz w:val="16"/>
                <w:szCs w:val="16"/>
              </w:rPr>
            </w:pPr>
            <w:r w:rsidRPr="00BF487D">
              <w:rPr>
                <w:sz w:val="16"/>
                <w:szCs w:val="16"/>
              </w:rPr>
              <w:t>Lind et al., 2020</w:t>
            </w:r>
          </w:p>
        </w:tc>
        <w:tc>
          <w:tcPr>
            <w:tcW w:w="0" w:type="auto"/>
            <w:tcMar>
              <w:top w:w="30" w:type="dxa"/>
              <w:left w:w="45" w:type="dxa"/>
              <w:bottom w:w="30" w:type="dxa"/>
              <w:right w:w="45" w:type="dxa"/>
            </w:tcMar>
            <w:vAlign w:val="center"/>
            <w:hideMark/>
          </w:tcPr>
          <w:p w14:paraId="1D943431" w14:textId="77777777" w:rsidR="000970A1" w:rsidRPr="00BF487D" w:rsidRDefault="000970A1" w:rsidP="00305BE4">
            <w:pPr>
              <w:spacing w:before="120" w:after="120"/>
              <w:rPr>
                <w:sz w:val="16"/>
                <w:szCs w:val="16"/>
              </w:rPr>
            </w:pPr>
            <w:r w:rsidRPr="00BF487D">
              <w:rPr>
                <w:sz w:val="16"/>
                <w:szCs w:val="16"/>
              </w:rPr>
              <w:t>HT, QT</w:t>
            </w:r>
          </w:p>
        </w:tc>
        <w:tc>
          <w:tcPr>
            <w:tcW w:w="0" w:type="auto"/>
            <w:shd w:val="clear" w:color="auto" w:fill="auto"/>
            <w:tcMar>
              <w:top w:w="30" w:type="dxa"/>
              <w:left w:w="45" w:type="dxa"/>
              <w:bottom w:w="30" w:type="dxa"/>
              <w:right w:w="45" w:type="dxa"/>
            </w:tcMar>
            <w:vAlign w:val="center"/>
            <w:hideMark/>
          </w:tcPr>
          <w:p w14:paraId="59A3090D"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E9F1BFA"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901210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B5C25BD"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9209F9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397858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6EB4B7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7A1A330E" w14:textId="77777777" w:rsidTr="00305BE4">
        <w:trPr>
          <w:cantSplit/>
        </w:trPr>
        <w:tc>
          <w:tcPr>
            <w:tcW w:w="0" w:type="auto"/>
          </w:tcPr>
          <w:p w14:paraId="297AA62F"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6146202E" w14:textId="77777777" w:rsidR="000970A1" w:rsidRPr="00BF487D" w:rsidRDefault="000970A1" w:rsidP="00305BE4">
            <w:pPr>
              <w:spacing w:before="120" w:after="120"/>
              <w:jc w:val="center"/>
              <w:rPr>
                <w:sz w:val="16"/>
                <w:szCs w:val="16"/>
              </w:rPr>
            </w:pPr>
            <w:r w:rsidRPr="00BF487D">
              <w:rPr>
                <w:sz w:val="16"/>
                <w:szCs w:val="16"/>
              </w:rPr>
              <w:t>54</w:t>
            </w:r>
          </w:p>
        </w:tc>
        <w:tc>
          <w:tcPr>
            <w:tcW w:w="0" w:type="auto"/>
            <w:tcMar>
              <w:top w:w="30" w:type="dxa"/>
              <w:left w:w="45" w:type="dxa"/>
              <w:bottom w:w="30" w:type="dxa"/>
              <w:right w:w="45" w:type="dxa"/>
            </w:tcMar>
            <w:vAlign w:val="center"/>
            <w:hideMark/>
          </w:tcPr>
          <w:p w14:paraId="5A4D6D03" w14:textId="77777777" w:rsidR="000970A1" w:rsidRPr="00BF487D" w:rsidRDefault="000970A1" w:rsidP="00305BE4">
            <w:pPr>
              <w:spacing w:before="120" w:after="120"/>
              <w:rPr>
                <w:sz w:val="16"/>
                <w:szCs w:val="16"/>
              </w:rPr>
            </w:pPr>
            <w:r w:rsidRPr="00BF487D">
              <w:rPr>
                <w:sz w:val="16"/>
                <w:szCs w:val="16"/>
              </w:rPr>
              <w:t>Lucidi et al., 2025</w:t>
            </w:r>
          </w:p>
        </w:tc>
        <w:tc>
          <w:tcPr>
            <w:tcW w:w="0" w:type="auto"/>
            <w:tcMar>
              <w:top w:w="30" w:type="dxa"/>
              <w:left w:w="45" w:type="dxa"/>
              <w:bottom w:w="30" w:type="dxa"/>
              <w:right w:w="45" w:type="dxa"/>
            </w:tcMar>
            <w:vAlign w:val="center"/>
            <w:hideMark/>
          </w:tcPr>
          <w:p w14:paraId="675BDFEF"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4AAAB77B"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24DB37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9EB990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E5A7A7B"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019B1D4"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4C7D04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08E31D2"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2E65913E" w14:textId="77777777" w:rsidTr="00305BE4">
        <w:trPr>
          <w:cantSplit/>
        </w:trPr>
        <w:tc>
          <w:tcPr>
            <w:tcW w:w="0" w:type="auto"/>
          </w:tcPr>
          <w:p w14:paraId="5A25A442"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711B61B3" w14:textId="77777777" w:rsidR="000970A1" w:rsidRPr="00BF487D" w:rsidRDefault="000970A1" w:rsidP="00305BE4">
            <w:pPr>
              <w:spacing w:before="120" w:after="120"/>
              <w:jc w:val="center"/>
              <w:rPr>
                <w:sz w:val="16"/>
                <w:szCs w:val="16"/>
              </w:rPr>
            </w:pPr>
            <w:r w:rsidRPr="00BF487D">
              <w:rPr>
                <w:sz w:val="16"/>
                <w:szCs w:val="16"/>
              </w:rPr>
              <w:t>55</w:t>
            </w:r>
          </w:p>
        </w:tc>
        <w:tc>
          <w:tcPr>
            <w:tcW w:w="0" w:type="auto"/>
            <w:tcMar>
              <w:top w:w="30" w:type="dxa"/>
              <w:left w:w="45" w:type="dxa"/>
              <w:bottom w:w="30" w:type="dxa"/>
              <w:right w:w="45" w:type="dxa"/>
            </w:tcMar>
            <w:vAlign w:val="center"/>
            <w:hideMark/>
          </w:tcPr>
          <w:p w14:paraId="427FF52E" w14:textId="77777777" w:rsidR="000970A1" w:rsidRPr="00BF487D" w:rsidRDefault="000970A1" w:rsidP="00305BE4">
            <w:pPr>
              <w:spacing w:before="120" w:after="120"/>
              <w:rPr>
                <w:sz w:val="16"/>
                <w:szCs w:val="16"/>
              </w:rPr>
            </w:pPr>
            <w:r w:rsidRPr="00BF487D">
              <w:rPr>
                <w:sz w:val="16"/>
                <w:szCs w:val="16"/>
              </w:rPr>
              <w:t>Lui et al., 2012</w:t>
            </w:r>
          </w:p>
        </w:tc>
        <w:tc>
          <w:tcPr>
            <w:tcW w:w="0" w:type="auto"/>
            <w:tcMar>
              <w:top w:w="30" w:type="dxa"/>
              <w:left w:w="45" w:type="dxa"/>
              <w:bottom w:w="30" w:type="dxa"/>
              <w:right w:w="45" w:type="dxa"/>
            </w:tcMar>
            <w:vAlign w:val="center"/>
            <w:hideMark/>
          </w:tcPr>
          <w:p w14:paraId="41EDC7F1"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5A1C476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9EC5F5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C12381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1FDA52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AB51C1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1025E7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2EECE1A"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4D202567" w14:textId="77777777" w:rsidTr="00305BE4">
        <w:trPr>
          <w:cantSplit/>
        </w:trPr>
        <w:tc>
          <w:tcPr>
            <w:tcW w:w="0" w:type="auto"/>
          </w:tcPr>
          <w:p w14:paraId="0981B5A5"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50221E4F" w14:textId="77777777" w:rsidR="000970A1" w:rsidRPr="00BF487D" w:rsidRDefault="000970A1" w:rsidP="00305BE4">
            <w:pPr>
              <w:spacing w:before="120" w:after="120"/>
              <w:jc w:val="center"/>
              <w:rPr>
                <w:sz w:val="16"/>
                <w:szCs w:val="16"/>
              </w:rPr>
            </w:pPr>
            <w:r w:rsidRPr="00BF487D">
              <w:rPr>
                <w:sz w:val="16"/>
                <w:szCs w:val="16"/>
              </w:rPr>
              <w:t>56</w:t>
            </w:r>
          </w:p>
        </w:tc>
        <w:tc>
          <w:tcPr>
            <w:tcW w:w="0" w:type="auto"/>
            <w:tcMar>
              <w:top w:w="30" w:type="dxa"/>
              <w:left w:w="45" w:type="dxa"/>
              <w:bottom w:w="30" w:type="dxa"/>
              <w:right w:w="45" w:type="dxa"/>
            </w:tcMar>
            <w:vAlign w:val="center"/>
            <w:hideMark/>
          </w:tcPr>
          <w:p w14:paraId="47F18C59" w14:textId="77777777" w:rsidR="000970A1" w:rsidRPr="00BF487D" w:rsidRDefault="000970A1" w:rsidP="00305BE4">
            <w:pPr>
              <w:spacing w:before="120" w:after="120"/>
              <w:rPr>
                <w:sz w:val="16"/>
                <w:szCs w:val="16"/>
              </w:rPr>
            </w:pPr>
            <w:r w:rsidRPr="00BF487D">
              <w:rPr>
                <w:sz w:val="16"/>
                <w:szCs w:val="16"/>
              </w:rPr>
              <w:t>Lund et al., 2014</w:t>
            </w:r>
          </w:p>
        </w:tc>
        <w:tc>
          <w:tcPr>
            <w:tcW w:w="0" w:type="auto"/>
            <w:tcMar>
              <w:top w:w="30" w:type="dxa"/>
              <w:left w:w="45" w:type="dxa"/>
              <w:bottom w:w="30" w:type="dxa"/>
              <w:right w:w="45" w:type="dxa"/>
            </w:tcMar>
            <w:vAlign w:val="center"/>
            <w:hideMark/>
          </w:tcPr>
          <w:p w14:paraId="18A20F65" w14:textId="77777777" w:rsidR="000970A1" w:rsidRPr="00BF487D" w:rsidRDefault="000970A1" w:rsidP="00305BE4">
            <w:pPr>
              <w:spacing w:before="120" w:after="120"/>
              <w:rPr>
                <w:sz w:val="16"/>
                <w:szCs w:val="16"/>
              </w:rPr>
            </w:pPr>
            <w:r w:rsidRPr="00BF487D">
              <w:rPr>
                <w:sz w:val="16"/>
                <w:szCs w:val="16"/>
              </w:rPr>
              <w:t>BPTB, QT</w:t>
            </w:r>
          </w:p>
        </w:tc>
        <w:tc>
          <w:tcPr>
            <w:tcW w:w="0" w:type="auto"/>
            <w:shd w:val="clear" w:color="auto" w:fill="auto"/>
            <w:tcMar>
              <w:top w:w="30" w:type="dxa"/>
              <w:left w:w="45" w:type="dxa"/>
              <w:bottom w:w="30" w:type="dxa"/>
              <w:right w:w="45" w:type="dxa"/>
            </w:tcMar>
            <w:vAlign w:val="center"/>
            <w:hideMark/>
          </w:tcPr>
          <w:p w14:paraId="1C35601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6B460B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0EF512F"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80A1F7D"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766C6B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CE23F2F"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E9ECCB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4064DB2F" w14:textId="77777777" w:rsidTr="00305BE4">
        <w:trPr>
          <w:cantSplit/>
        </w:trPr>
        <w:tc>
          <w:tcPr>
            <w:tcW w:w="0" w:type="auto"/>
          </w:tcPr>
          <w:p w14:paraId="6547BE9A"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0C680027" w14:textId="77777777" w:rsidR="000970A1" w:rsidRPr="00BF487D" w:rsidRDefault="000970A1" w:rsidP="00305BE4">
            <w:pPr>
              <w:spacing w:before="120" w:after="120"/>
              <w:jc w:val="center"/>
              <w:rPr>
                <w:sz w:val="16"/>
                <w:szCs w:val="16"/>
              </w:rPr>
            </w:pPr>
            <w:r w:rsidRPr="00BF487D">
              <w:rPr>
                <w:sz w:val="16"/>
                <w:szCs w:val="16"/>
              </w:rPr>
              <w:t>58</w:t>
            </w:r>
          </w:p>
        </w:tc>
        <w:tc>
          <w:tcPr>
            <w:tcW w:w="0" w:type="auto"/>
            <w:tcMar>
              <w:top w:w="30" w:type="dxa"/>
              <w:left w:w="45" w:type="dxa"/>
              <w:bottom w:w="30" w:type="dxa"/>
              <w:right w:w="45" w:type="dxa"/>
            </w:tcMar>
            <w:vAlign w:val="center"/>
            <w:hideMark/>
          </w:tcPr>
          <w:p w14:paraId="0CDA825B" w14:textId="77777777" w:rsidR="000970A1" w:rsidRPr="00BF487D" w:rsidRDefault="000970A1" w:rsidP="00305BE4">
            <w:pPr>
              <w:spacing w:before="120" w:after="120"/>
              <w:rPr>
                <w:sz w:val="16"/>
                <w:szCs w:val="16"/>
              </w:rPr>
            </w:pPr>
            <w:r w:rsidRPr="00BF487D">
              <w:rPr>
                <w:sz w:val="16"/>
                <w:szCs w:val="16"/>
              </w:rPr>
              <w:t>Malik et al., 2026</w:t>
            </w:r>
          </w:p>
        </w:tc>
        <w:tc>
          <w:tcPr>
            <w:tcW w:w="0" w:type="auto"/>
            <w:tcMar>
              <w:top w:w="30" w:type="dxa"/>
              <w:left w:w="45" w:type="dxa"/>
              <w:bottom w:w="30" w:type="dxa"/>
              <w:right w:w="45" w:type="dxa"/>
            </w:tcMar>
            <w:vAlign w:val="center"/>
            <w:hideMark/>
          </w:tcPr>
          <w:p w14:paraId="35C79AA7" w14:textId="77777777" w:rsidR="000970A1" w:rsidRPr="00BF487D" w:rsidRDefault="000970A1" w:rsidP="00305BE4">
            <w:pPr>
              <w:spacing w:before="120" w:after="120"/>
              <w:rPr>
                <w:sz w:val="16"/>
                <w:szCs w:val="16"/>
              </w:rPr>
            </w:pPr>
            <w:r w:rsidRPr="00BF487D">
              <w:rPr>
                <w:sz w:val="16"/>
                <w:szCs w:val="16"/>
              </w:rPr>
              <w:t>HT, PLT</w:t>
            </w:r>
          </w:p>
        </w:tc>
        <w:tc>
          <w:tcPr>
            <w:tcW w:w="0" w:type="auto"/>
            <w:shd w:val="clear" w:color="auto" w:fill="auto"/>
            <w:tcMar>
              <w:top w:w="30" w:type="dxa"/>
              <w:left w:w="45" w:type="dxa"/>
              <w:bottom w:w="30" w:type="dxa"/>
              <w:right w:w="45" w:type="dxa"/>
            </w:tcMar>
            <w:vAlign w:val="center"/>
            <w:hideMark/>
          </w:tcPr>
          <w:p w14:paraId="4584B7FB"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F9304AF"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62761A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FDA005B"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94CA834"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CDDCA8D"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3B0602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405A3625" w14:textId="77777777" w:rsidTr="00305BE4">
        <w:trPr>
          <w:cantSplit/>
        </w:trPr>
        <w:tc>
          <w:tcPr>
            <w:tcW w:w="0" w:type="auto"/>
          </w:tcPr>
          <w:p w14:paraId="783963F3"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4CBC653A" w14:textId="77777777" w:rsidR="000970A1" w:rsidRPr="00BF487D" w:rsidRDefault="000970A1" w:rsidP="00305BE4">
            <w:pPr>
              <w:spacing w:before="120" w:after="120"/>
              <w:jc w:val="center"/>
              <w:rPr>
                <w:sz w:val="16"/>
                <w:szCs w:val="16"/>
              </w:rPr>
            </w:pPr>
            <w:r w:rsidRPr="00BF487D">
              <w:rPr>
                <w:sz w:val="16"/>
                <w:szCs w:val="16"/>
              </w:rPr>
              <w:t>62</w:t>
            </w:r>
          </w:p>
        </w:tc>
        <w:tc>
          <w:tcPr>
            <w:tcW w:w="0" w:type="auto"/>
            <w:tcMar>
              <w:top w:w="30" w:type="dxa"/>
              <w:left w:w="45" w:type="dxa"/>
              <w:bottom w:w="30" w:type="dxa"/>
              <w:right w:w="45" w:type="dxa"/>
            </w:tcMar>
            <w:vAlign w:val="center"/>
            <w:hideMark/>
          </w:tcPr>
          <w:p w14:paraId="728436F6" w14:textId="77777777" w:rsidR="000970A1" w:rsidRPr="00BF487D" w:rsidRDefault="000970A1" w:rsidP="00305BE4">
            <w:pPr>
              <w:spacing w:before="120" w:after="120"/>
              <w:rPr>
                <w:sz w:val="16"/>
                <w:szCs w:val="16"/>
              </w:rPr>
            </w:pPr>
            <w:r w:rsidRPr="00BF487D">
              <w:rPr>
                <w:sz w:val="16"/>
                <w:szCs w:val="16"/>
              </w:rPr>
              <w:t>Matsumoto et al., 2006</w:t>
            </w:r>
          </w:p>
        </w:tc>
        <w:tc>
          <w:tcPr>
            <w:tcW w:w="0" w:type="auto"/>
            <w:tcMar>
              <w:top w:w="30" w:type="dxa"/>
              <w:left w:w="45" w:type="dxa"/>
              <w:bottom w:w="30" w:type="dxa"/>
              <w:right w:w="45" w:type="dxa"/>
            </w:tcMar>
            <w:vAlign w:val="center"/>
            <w:hideMark/>
          </w:tcPr>
          <w:p w14:paraId="553D73DA"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31924F0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4EEC1C4"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68C7091"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4C747E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C1DA7C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8BB699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8CECB4D"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777488F6" w14:textId="77777777" w:rsidTr="00305BE4">
        <w:trPr>
          <w:cantSplit/>
        </w:trPr>
        <w:tc>
          <w:tcPr>
            <w:tcW w:w="0" w:type="auto"/>
          </w:tcPr>
          <w:p w14:paraId="5FDBF5DE"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147429FB" w14:textId="77777777" w:rsidR="000970A1" w:rsidRPr="00BF487D" w:rsidRDefault="000970A1" w:rsidP="00305BE4">
            <w:pPr>
              <w:spacing w:before="120" w:after="120"/>
              <w:jc w:val="center"/>
              <w:rPr>
                <w:sz w:val="16"/>
                <w:szCs w:val="16"/>
              </w:rPr>
            </w:pPr>
            <w:r w:rsidRPr="00BF487D">
              <w:rPr>
                <w:sz w:val="16"/>
                <w:szCs w:val="16"/>
              </w:rPr>
              <w:t>66</w:t>
            </w:r>
          </w:p>
        </w:tc>
        <w:tc>
          <w:tcPr>
            <w:tcW w:w="0" w:type="auto"/>
            <w:tcMar>
              <w:top w:w="30" w:type="dxa"/>
              <w:left w:w="45" w:type="dxa"/>
              <w:bottom w:w="30" w:type="dxa"/>
              <w:right w:w="45" w:type="dxa"/>
            </w:tcMar>
            <w:vAlign w:val="center"/>
            <w:hideMark/>
          </w:tcPr>
          <w:p w14:paraId="477B3DFA" w14:textId="77777777" w:rsidR="000970A1" w:rsidRPr="00BF487D" w:rsidRDefault="000970A1" w:rsidP="00305BE4">
            <w:pPr>
              <w:spacing w:before="120" w:after="120"/>
              <w:rPr>
                <w:sz w:val="16"/>
                <w:szCs w:val="16"/>
              </w:rPr>
            </w:pPr>
            <w:r w:rsidRPr="00BF487D">
              <w:rPr>
                <w:sz w:val="16"/>
                <w:szCs w:val="16"/>
              </w:rPr>
              <w:t>Mohtadi et al., 2016</w:t>
            </w:r>
          </w:p>
        </w:tc>
        <w:tc>
          <w:tcPr>
            <w:tcW w:w="0" w:type="auto"/>
            <w:tcMar>
              <w:top w:w="30" w:type="dxa"/>
              <w:left w:w="45" w:type="dxa"/>
              <w:bottom w:w="30" w:type="dxa"/>
              <w:right w:w="45" w:type="dxa"/>
            </w:tcMar>
            <w:vAlign w:val="center"/>
            <w:hideMark/>
          </w:tcPr>
          <w:p w14:paraId="5E0577B6"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12CE5D6F"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1E3166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FDF7EA1"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C09C114"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D40E6E5"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DE6B5B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6D6BF4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7D2BAC1E" w14:textId="77777777" w:rsidTr="00305BE4">
        <w:trPr>
          <w:cantSplit/>
        </w:trPr>
        <w:tc>
          <w:tcPr>
            <w:tcW w:w="0" w:type="auto"/>
          </w:tcPr>
          <w:p w14:paraId="4CB74FD6"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2F7E91FF" w14:textId="77777777" w:rsidR="000970A1" w:rsidRPr="00BF487D" w:rsidRDefault="000970A1" w:rsidP="00305BE4">
            <w:pPr>
              <w:spacing w:before="120" w:after="120"/>
              <w:jc w:val="center"/>
              <w:rPr>
                <w:sz w:val="16"/>
                <w:szCs w:val="16"/>
              </w:rPr>
            </w:pPr>
            <w:r w:rsidRPr="00BF487D">
              <w:rPr>
                <w:sz w:val="16"/>
                <w:szCs w:val="16"/>
              </w:rPr>
              <w:t>68</w:t>
            </w:r>
          </w:p>
        </w:tc>
        <w:tc>
          <w:tcPr>
            <w:tcW w:w="0" w:type="auto"/>
            <w:tcMar>
              <w:top w:w="30" w:type="dxa"/>
              <w:left w:w="45" w:type="dxa"/>
              <w:bottom w:w="30" w:type="dxa"/>
              <w:right w:w="45" w:type="dxa"/>
            </w:tcMar>
            <w:vAlign w:val="center"/>
            <w:hideMark/>
          </w:tcPr>
          <w:p w14:paraId="25B3A188" w14:textId="77777777" w:rsidR="000970A1" w:rsidRPr="00BF487D" w:rsidRDefault="000970A1" w:rsidP="00305BE4">
            <w:pPr>
              <w:spacing w:before="120" w:after="120"/>
              <w:rPr>
                <w:sz w:val="16"/>
                <w:szCs w:val="16"/>
              </w:rPr>
            </w:pPr>
            <w:r w:rsidRPr="00BF487D">
              <w:rPr>
                <w:sz w:val="16"/>
                <w:szCs w:val="16"/>
              </w:rPr>
              <w:t>Moraiti et al., 2010</w:t>
            </w:r>
          </w:p>
        </w:tc>
        <w:tc>
          <w:tcPr>
            <w:tcW w:w="0" w:type="auto"/>
            <w:tcMar>
              <w:top w:w="30" w:type="dxa"/>
              <w:left w:w="45" w:type="dxa"/>
              <w:bottom w:w="30" w:type="dxa"/>
              <w:right w:w="45" w:type="dxa"/>
            </w:tcMar>
            <w:vAlign w:val="center"/>
            <w:hideMark/>
          </w:tcPr>
          <w:p w14:paraId="7748933A"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36451A72"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414635B"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D3448A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9D47ADA"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779AF9F"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25349F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049757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4E930837" w14:textId="77777777" w:rsidTr="00305BE4">
        <w:trPr>
          <w:cantSplit/>
        </w:trPr>
        <w:tc>
          <w:tcPr>
            <w:tcW w:w="0" w:type="auto"/>
          </w:tcPr>
          <w:p w14:paraId="0F76F7F5"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62132B9F" w14:textId="77777777" w:rsidR="000970A1" w:rsidRPr="00BF487D" w:rsidRDefault="000970A1" w:rsidP="00305BE4">
            <w:pPr>
              <w:spacing w:before="120" w:after="120"/>
              <w:jc w:val="center"/>
              <w:rPr>
                <w:sz w:val="16"/>
                <w:szCs w:val="16"/>
              </w:rPr>
            </w:pPr>
            <w:r w:rsidRPr="00BF487D">
              <w:rPr>
                <w:sz w:val="16"/>
                <w:szCs w:val="16"/>
              </w:rPr>
              <w:t>70</w:t>
            </w:r>
          </w:p>
        </w:tc>
        <w:tc>
          <w:tcPr>
            <w:tcW w:w="0" w:type="auto"/>
            <w:tcMar>
              <w:top w:w="30" w:type="dxa"/>
              <w:left w:w="45" w:type="dxa"/>
              <w:bottom w:w="30" w:type="dxa"/>
              <w:right w:w="45" w:type="dxa"/>
            </w:tcMar>
            <w:vAlign w:val="center"/>
            <w:hideMark/>
          </w:tcPr>
          <w:p w14:paraId="147D66C1" w14:textId="77777777" w:rsidR="000970A1" w:rsidRPr="00BF487D" w:rsidRDefault="000970A1" w:rsidP="00305BE4">
            <w:pPr>
              <w:spacing w:before="120" w:after="120"/>
              <w:rPr>
                <w:sz w:val="16"/>
                <w:szCs w:val="16"/>
              </w:rPr>
            </w:pPr>
            <w:r w:rsidRPr="00BF487D">
              <w:rPr>
                <w:sz w:val="16"/>
                <w:szCs w:val="16"/>
              </w:rPr>
              <w:t>Noh et al., 2011</w:t>
            </w:r>
          </w:p>
        </w:tc>
        <w:tc>
          <w:tcPr>
            <w:tcW w:w="0" w:type="auto"/>
            <w:tcMar>
              <w:top w:w="30" w:type="dxa"/>
              <w:left w:w="45" w:type="dxa"/>
              <w:bottom w:w="30" w:type="dxa"/>
              <w:right w:w="45" w:type="dxa"/>
            </w:tcMar>
            <w:vAlign w:val="center"/>
            <w:hideMark/>
          </w:tcPr>
          <w:p w14:paraId="29DBB47C" w14:textId="77777777" w:rsidR="000970A1" w:rsidRPr="00BF487D" w:rsidRDefault="000970A1" w:rsidP="00305BE4">
            <w:pPr>
              <w:spacing w:before="120" w:after="120"/>
              <w:rPr>
                <w:sz w:val="16"/>
                <w:szCs w:val="16"/>
              </w:rPr>
            </w:pPr>
            <w:r w:rsidRPr="00BF487D">
              <w:rPr>
                <w:sz w:val="16"/>
                <w:szCs w:val="16"/>
              </w:rPr>
              <w:t>HT, AT</w:t>
            </w:r>
          </w:p>
        </w:tc>
        <w:tc>
          <w:tcPr>
            <w:tcW w:w="0" w:type="auto"/>
            <w:shd w:val="clear" w:color="auto" w:fill="auto"/>
            <w:tcMar>
              <w:top w:w="30" w:type="dxa"/>
              <w:left w:w="45" w:type="dxa"/>
              <w:bottom w:w="30" w:type="dxa"/>
              <w:right w:w="45" w:type="dxa"/>
            </w:tcMar>
            <w:vAlign w:val="center"/>
            <w:hideMark/>
          </w:tcPr>
          <w:p w14:paraId="6CA7BFA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A6F615F"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DF76A4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7B50DDF"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7E1E2F4"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FCC744B"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196504B"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4101DE3F" w14:textId="77777777" w:rsidTr="00305BE4">
        <w:trPr>
          <w:cantSplit/>
        </w:trPr>
        <w:tc>
          <w:tcPr>
            <w:tcW w:w="0" w:type="auto"/>
          </w:tcPr>
          <w:p w14:paraId="79AEFDF1"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49511032" w14:textId="77777777" w:rsidR="000970A1" w:rsidRPr="00BF487D" w:rsidRDefault="000970A1" w:rsidP="00305BE4">
            <w:pPr>
              <w:spacing w:before="120" w:after="120"/>
              <w:jc w:val="center"/>
              <w:rPr>
                <w:sz w:val="16"/>
                <w:szCs w:val="16"/>
              </w:rPr>
            </w:pPr>
            <w:r w:rsidRPr="00BF487D">
              <w:rPr>
                <w:sz w:val="16"/>
                <w:szCs w:val="16"/>
              </w:rPr>
              <w:t>73</w:t>
            </w:r>
          </w:p>
        </w:tc>
        <w:tc>
          <w:tcPr>
            <w:tcW w:w="0" w:type="auto"/>
            <w:tcMar>
              <w:top w:w="30" w:type="dxa"/>
              <w:left w:w="45" w:type="dxa"/>
              <w:bottom w:w="30" w:type="dxa"/>
              <w:right w:w="45" w:type="dxa"/>
            </w:tcMar>
            <w:vAlign w:val="center"/>
            <w:hideMark/>
          </w:tcPr>
          <w:p w14:paraId="45E71B91" w14:textId="77777777" w:rsidR="000970A1" w:rsidRPr="00BF487D" w:rsidRDefault="000970A1" w:rsidP="00305BE4">
            <w:pPr>
              <w:spacing w:before="120" w:after="120"/>
              <w:rPr>
                <w:sz w:val="16"/>
                <w:szCs w:val="16"/>
              </w:rPr>
            </w:pPr>
            <w:r w:rsidRPr="00BF487D">
              <w:rPr>
                <w:sz w:val="16"/>
                <w:szCs w:val="16"/>
              </w:rPr>
              <w:t>Papalia et al., 2015</w:t>
            </w:r>
          </w:p>
        </w:tc>
        <w:tc>
          <w:tcPr>
            <w:tcW w:w="0" w:type="auto"/>
            <w:tcMar>
              <w:top w:w="30" w:type="dxa"/>
              <w:left w:w="45" w:type="dxa"/>
              <w:bottom w:w="30" w:type="dxa"/>
              <w:right w:w="45" w:type="dxa"/>
            </w:tcMar>
            <w:vAlign w:val="center"/>
            <w:hideMark/>
          </w:tcPr>
          <w:p w14:paraId="4E195581"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3CF208CF"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C48C9F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F78B742"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51B577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4F726B5"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894A34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947C29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0EE574BC" w14:textId="77777777" w:rsidTr="00305BE4">
        <w:trPr>
          <w:cantSplit/>
        </w:trPr>
        <w:tc>
          <w:tcPr>
            <w:tcW w:w="0" w:type="auto"/>
          </w:tcPr>
          <w:p w14:paraId="7FB7EF39"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4E6163D4" w14:textId="77777777" w:rsidR="000970A1" w:rsidRPr="00BF487D" w:rsidRDefault="000970A1" w:rsidP="00305BE4">
            <w:pPr>
              <w:spacing w:before="120" w:after="120"/>
              <w:jc w:val="center"/>
              <w:rPr>
                <w:sz w:val="16"/>
                <w:szCs w:val="16"/>
              </w:rPr>
            </w:pPr>
            <w:r w:rsidRPr="00BF487D">
              <w:rPr>
                <w:sz w:val="16"/>
                <w:szCs w:val="16"/>
              </w:rPr>
              <w:t>76</w:t>
            </w:r>
          </w:p>
        </w:tc>
        <w:tc>
          <w:tcPr>
            <w:tcW w:w="0" w:type="auto"/>
            <w:tcMar>
              <w:top w:w="30" w:type="dxa"/>
              <w:left w:w="45" w:type="dxa"/>
              <w:bottom w:w="30" w:type="dxa"/>
              <w:right w:w="45" w:type="dxa"/>
            </w:tcMar>
            <w:vAlign w:val="center"/>
            <w:hideMark/>
          </w:tcPr>
          <w:p w14:paraId="093F9B41" w14:textId="77777777" w:rsidR="000970A1" w:rsidRPr="00BF487D" w:rsidRDefault="000970A1" w:rsidP="00305BE4">
            <w:pPr>
              <w:spacing w:before="120" w:after="120"/>
              <w:rPr>
                <w:sz w:val="16"/>
                <w:szCs w:val="16"/>
              </w:rPr>
            </w:pPr>
            <w:r w:rsidRPr="00BF487D">
              <w:rPr>
                <w:sz w:val="16"/>
                <w:szCs w:val="16"/>
              </w:rPr>
              <w:t>Pinczewski et al., 2007</w:t>
            </w:r>
          </w:p>
        </w:tc>
        <w:tc>
          <w:tcPr>
            <w:tcW w:w="0" w:type="auto"/>
            <w:tcMar>
              <w:top w:w="30" w:type="dxa"/>
              <w:left w:w="45" w:type="dxa"/>
              <w:bottom w:w="30" w:type="dxa"/>
              <w:right w:w="45" w:type="dxa"/>
            </w:tcMar>
            <w:vAlign w:val="center"/>
            <w:hideMark/>
          </w:tcPr>
          <w:p w14:paraId="6833BAEB"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2396ACF4"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675CF7A"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0A5560F"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1E3560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967A5C1"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84EAFE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DBF4C7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701E76E6" w14:textId="77777777" w:rsidTr="00305BE4">
        <w:trPr>
          <w:cantSplit/>
        </w:trPr>
        <w:tc>
          <w:tcPr>
            <w:tcW w:w="0" w:type="auto"/>
          </w:tcPr>
          <w:p w14:paraId="13BBFB4F"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2DA4C337" w14:textId="77777777" w:rsidR="000970A1" w:rsidRPr="00BF487D" w:rsidRDefault="000970A1" w:rsidP="00305BE4">
            <w:pPr>
              <w:spacing w:before="120" w:after="120"/>
              <w:jc w:val="center"/>
              <w:rPr>
                <w:sz w:val="16"/>
                <w:szCs w:val="16"/>
              </w:rPr>
            </w:pPr>
            <w:r w:rsidRPr="00BF487D">
              <w:rPr>
                <w:sz w:val="16"/>
                <w:szCs w:val="16"/>
              </w:rPr>
              <w:t>77</w:t>
            </w:r>
          </w:p>
        </w:tc>
        <w:tc>
          <w:tcPr>
            <w:tcW w:w="0" w:type="auto"/>
            <w:tcMar>
              <w:top w:w="30" w:type="dxa"/>
              <w:left w:w="45" w:type="dxa"/>
              <w:bottom w:w="30" w:type="dxa"/>
              <w:right w:w="45" w:type="dxa"/>
            </w:tcMar>
            <w:vAlign w:val="center"/>
            <w:hideMark/>
          </w:tcPr>
          <w:p w14:paraId="24E1F3B1" w14:textId="77777777" w:rsidR="000970A1" w:rsidRPr="00BF487D" w:rsidRDefault="000970A1" w:rsidP="00305BE4">
            <w:pPr>
              <w:spacing w:before="120" w:after="120"/>
              <w:rPr>
                <w:sz w:val="16"/>
                <w:szCs w:val="16"/>
              </w:rPr>
            </w:pPr>
            <w:r w:rsidRPr="00BF487D">
              <w:rPr>
                <w:sz w:val="16"/>
                <w:szCs w:val="16"/>
              </w:rPr>
              <w:t>Popovic et al., 2024</w:t>
            </w:r>
          </w:p>
        </w:tc>
        <w:tc>
          <w:tcPr>
            <w:tcW w:w="0" w:type="auto"/>
            <w:tcMar>
              <w:top w:w="30" w:type="dxa"/>
              <w:left w:w="45" w:type="dxa"/>
              <w:bottom w:w="30" w:type="dxa"/>
              <w:right w:w="45" w:type="dxa"/>
            </w:tcMar>
            <w:vAlign w:val="center"/>
            <w:hideMark/>
          </w:tcPr>
          <w:p w14:paraId="0B4E978F"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6118FCA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6A152E2"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5F57521"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49B425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34CC4C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3267AC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6413F1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0A509537" w14:textId="77777777" w:rsidTr="00305BE4">
        <w:trPr>
          <w:cantSplit/>
        </w:trPr>
        <w:tc>
          <w:tcPr>
            <w:tcW w:w="0" w:type="auto"/>
          </w:tcPr>
          <w:p w14:paraId="5BC44712"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13E75E93" w14:textId="77777777" w:rsidR="000970A1" w:rsidRPr="00BF487D" w:rsidRDefault="000970A1" w:rsidP="00305BE4">
            <w:pPr>
              <w:spacing w:before="120" w:after="120"/>
              <w:jc w:val="center"/>
              <w:rPr>
                <w:sz w:val="16"/>
                <w:szCs w:val="16"/>
              </w:rPr>
            </w:pPr>
            <w:r w:rsidRPr="00BF487D">
              <w:rPr>
                <w:sz w:val="16"/>
                <w:szCs w:val="16"/>
              </w:rPr>
              <w:t>82</w:t>
            </w:r>
          </w:p>
        </w:tc>
        <w:tc>
          <w:tcPr>
            <w:tcW w:w="0" w:type="auto"/>
            <w:tcMar>
              <w:top w:w="30" w:type="dxa"/>
              <w:left w:w="45" w:type="dxa"/>
              <w:bottom w:w="30" w:type="dxa"/>
              <w:right w:w="45" w:type="dxa"/>
            </w:tcMar>
            <w:vAlign w:val="center"/>
            <w:hideMark/>
          </w:tcPr>
          <w:p w14:paraId="2E23E97F" w14:textId="77777777" w:rsidR="000970A1" w:rsidRPr="00BF487D" w:rsidRDefault="000970A1" w:rsidP="00305BE4">
            <w:pPr>
              <w:spacing w:before="120" w:after="120"/>
              <w:rPr>
                <w:sz w:val="16"/>
                <w:szCs w:val="16"/>
              </w:rPr>
            </w:pPr>
            <w:r w:rsidRPr="00BF487D">
              <w:rPr>
                <w:sz w:val="16"/>
                <w:szCs w:val="16"/>
              </w:rPr>
              <w:t>Sajovic et al., 2018</w:t>
            </w:r>
          </w:p>
        </w:tc>
        <w:tc>
          <w:tcPr>
            <w:tcW w:w="0" w:type="auto"/>
            <w:tcMar>
              <w:top w:w="30" w:type="dxa"/>
              <w:left w:w="45" w:type="dxa"/>
              <w:bottom w:w="30" w:type="dxa"/>
              <w:right w:w="45" w:type="dxa"/>
            </w:tcMar>
            <w:vAlign w:val="center"/>
            <w:hideMark/>
          </w:tcPr>
          <w:p w14:paraId="32C17A8A"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4386CBF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54B6F51"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9FA2CD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D966F8B"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F421FFB"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6D1BD05"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74D44A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527E688A" w14:textId="77777777" w:rsidTr="00305BE4">
        <w:trPr>
          <w:cantSplit/>
        </w:trPr>
        <w:tc>
          <w:tcPr>
            <w:tcW w:w="0" w:type="auto"/>
          </w:tcPr>
          <w:p w14:paraId="507915D4"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50473E5B" w14:textId="77777777" w:rsidR="000970A1" w:rsidRPr="00BF487D" w:rsidRDefault="000970A1" w:rsidP="00305BE4">
            <w:pPr>
              <w:spacing w:before="120" w:after="120"/>
              <w:jc w:val="center"/>
              <w:rPr>
                <w:sz w:val="16"/>
                <w:szCs w:val="16"/>
              </w:rPr>
            </w:pPr>
            <w:r w:rsidRPr="00BF487D">
              <w:rPr>
                <w:sz w:val="16"/>
                <w:szCs w:val="16"/>
              </w:rPr>
              <w:t>84</w:t>
            </w:r>
          </w:p>
        </w:tc>
        <w:tc>
          <w:tcPr>
            <w:tcW w:w="0" w:type="auto"/>
            <w:tcMar>
              <w:top w:w="30" w:type="dxa"/>
              <w:left w:w="45" w:type="dxa"/>
              <w:bottom w:w="30" w:type="dxa"/>
              <w:right w:w="45" w:type="dxa"/>
            </w:tcMar>
            <w:vAlign w:val="center"/>
            <w:hideMark/>
          </w:tcPr>
          <w:p w14:paraId="583008D1" w14:textId="77777777" w:rsidR="000970A1" w:rsidRPr="00BF487D" w:rsidRDefault="000970A1" w:rsidP="00305BE4">
            <w:pPr>
              <w:spacing w:before="120" w:after="120"/>
              <w:rPr>
                <w:sz w:val="16"/>
                <w:szCs w:val="16"/>
              </w:rPr>
            </w:pPr>
            <w:r w:rsidRPr="00BF487D">
              <w:rPr>
                <w:sz w:val="16"/>
                <w:szCs w:val="16"/>
              </w:rPr>
              <w:t>Sinding et al., 2020</w:t>
            </w:r>
          </w:p>
        </w:tc>
        <w:tc>
          <w:tcPr>
            <w:tcW w:w="0" w:type="auto"/>
            <w:tcMar>
              <w:top w:w="30" w:type="dxa"/>
              <w:left w:w="45" w:type="dxa"/>
              <w:bottom w:w="30" w:type="dxa"/>
              <w:right w:w="45" w:type="dxa"/>
            </w:tcMar>
            <w:vAlign w:val="center"/>
            <w:hideMark/>
          </w:tcPr>
          <w:p w14:paraId="45CF1902" w14:textId="77777777" w:rsidR="000970A1" w:rsidRPr="00BF487D" w:rsidRDefault="000970A1" w:rsidP="00305BE4">
            <w:pPr>
              <w:spacing w:before="120" w:after="120"/>
              <w:rPr>
                <w:sz w:val="16"/>
                <w:szCs w:val="16"/>
              </w:rPr>
            </w:pPr>
            <w:r w:rsidRPr="00BF487D">
              <w:rPr>
                <w:sz w:val="16"/>
                <w:szCs w:val="16"/>
              </w:rPr>
              <w:t>HT, QT</w:t>
            </w:r>
          </w:p>
        </w:tc>
        <w:tc>
          <w:tcPr>
            <w:tcW w:w="0" w:type="auto"/>
            <w:shd w:val="clear" w:color="auto" w:fill="auto"/>
            <w:tcMar>
              <w:top w:w="30" w:type="dxa"/>
              <w:left w:w="45" w:type="dxa"/>
              <w:bottom w:w="30" w:type="dxa"/>
              <w:right w:w="45" w:type="dxa"/>
            </w:tcMar>
            <w:vAlign w:val="center"/>
            <w:hideMark/>
          </w:tcPr>
          <w:p w14:paraId="34FF4ED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17FBA1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C13AC9F"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9D2318A"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FC37CE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99BC132"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74F911A"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01F89670" w14:textId="77777777" w:rsidTr="00305BE4">
        <w:trPr>
          <w:cantSplit/>
        </w:trPr>
        <w:tc>
          <w:tcPr>
            <w:tcW w:w="0" w:type="auto"/>
          </w:tcPr>
          <w:p w14:paraId="567D44A8"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1EBFC8A9" w14:textId="77777777" w:rsidR="000970A1" w:rsidRPr="00BF487D" w:rsidRDefault="000970A1" w:rsidP="00305BE4">
            <w:pPr>
              <w:spacing w:before="120" w:after="120"/>
              <w:jc w:val="center"/>
              <w:rPr>
                <w:sz w:val="16"/>
                <w:szCs w:val="16"/>
              </w:rPr>
            </w:pPr>
            <w:r w:rsidRPr="00BF487D">
              <w:rPr>
                <w:sz w:val="16"/>
                <w:szCs w:val="16"/>
              </w:rPr>
              <w:t>85</w:t>
            </w:r>
          </w:p>
        </w:tc>
        <w:tc>
          <w:tcPr>
            <w:tcW w:w="0" w:type="auto"/>
            <w:tcMar>
              <w:top w:w="30" w:type="dxa"/>
              <w:left w:w="45" w:type="dxa"/>
              <w:bottom w:w="30" w:type="dxa"/>
              <w:right w:w="45" w:type="dxa"/>
            </w:tcMar>
            <w:vAlign w:val="center"/>
            <w:hideMark/>
          </w:tcPr>
          <w:p w14:paraId="3E81B6E3" w14:textId="77777777" w:rsidR="000970A1" w:rsidRPr="00BF487D" w:rsidRDefault="000970A1" w:rsidP="00305BE4">
            <w:pPr>
              <w:spacing w:before="120" w:after="120"/>
              <w:rPr>
                <w:sz w:val="16"/>
                <w:szCs w:val="16"/>
              </w:rPr>
            </w:pPr>
            <w:r w:rsidRPr="00BF487D">
              <w:rPr>
                <w:sz w:val="16"/>
                <w:szCs w:val="16"/>
              </w:rPr>
              <w:t>Smith et al., 2020</w:t>
            </w:r>
          </w:p>
        </w:tc>
        <w:tc>
          <w:tcPr>
            <w:tcW w:w="0" w:type="auto"/>
            <w:tcMar>
              <w:top w:w="30" w:type="dxa"/>
              <w:left w:w="45" w:type="dxa"/>
              <w:bottom w:w="30" w:type="dxa"/>
              <w:right w:w="45" w:type="dxa"/>
            </w:tcMar>
            <w:vAlign w:val="center"/>
            <w:hideMark/>
          </w:tcPr>
          <w:p w14:paraId="115204D9" w14:textId="77777777" w:rsidR="000970A1" w:rsidRPr="00BF487D" w:rsidRDefault="000970A1" w:rsidP="00305BE4">
            <w:pPr>
              <w:spacing w:before="120" w:after="120"/>
              <w:rPr>
                <w:sz w:val="16"/>
                <w:szCs w:val="16"/>
              </w:rPr>
            </w:pPr>
            <w:r w:rsidRPr="00BF487D">
              <w:rPr>
                <w:sz w:val="16"/>
                <w:szCs w:val="16"/>
              </w:rPr>
              <w:t>BPTB, HT, QT</w:t>
            </w:r>
          </w:p>
        </w:tc>
        <w:tc>
          <w:tcPr>
            <w:tcW w:w="0" w:type="auto"/>
            <w:shd w:val="clear" w:color="auto" w:fill="auto"/>
            <w:tcMar>
              <w:top w:w="30" w:type="dxa"/>
              <w:left w:w="45" w:type="dxa"/>
              <w:bottom w:w="30" w:type="dxa"/>
              <w:right w:w="45" w:type="dxa"/>
            </w:tcMar>
            <w:vAlign w:val="center"/>
            <w:hideMark/>
          </w:tcPr>
          <w:p w14:paraId="1290BF45"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60663A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E29D03D"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5269472"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4199C8D"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5979D7A"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480F30A"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7F38C73F" w14:textId="77777777" w:rsidTr="00305BE4">
        <w:trPr>
          <w:cantSplit/>
        </w:trPr>
        <w:tc>
          <w:tcPr>
            <w:tcW w:w="0" w:type="auto"/>
          </w:tcPr>
          <w:p w14:paraId="38AFE4F6"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4EEF7388" w14:textId="77777777" w:rsidR="000970A1" w:rsidRPr="00BF487D" w:rsidRDefault="000970A1" w:rsidP="00305BE4">
            <w:pPr>
              <w:spacing w:before="120" w:after="120"/>
              <w:jc w:val="center"/>
              <w:rPr>
                <w:sz w:val="16"/>
                <w:szCs w:val="16"/>
              </w:rPr>
            </w:pPr>
            <w:r w:rsidRPr="00BF487D">
              <w:rPr>
                <w:sz w:val="16"/>
                <w:szCs w:val="16"/>
              </w:rPr>
              <w:t>87</w:t>
            </w:r>
          </w:p>
        </w:tc>
        <w:tc>
          <w:tcPr>
            <w:tcW w:w="0" w:type="auto"/>
            <w:tcMar>
              <w:top w:w="30" w:type="dxa"/>
              <w:left w:w="45" w:type="dxa"/>
              <w:bottom w:w="30" w:type="dxa"/>
              <w:right w:w="45" w:type="dxa"/>
            </w:tcMar>
            <w:vAlign w:val="center"/>
            <w:hideMark/>
          </w:tcPr>
          <w:p w14:paraId="533001CB" w14:textId="77777777" w:rsidR="000970A1" w:rsidRPr="00BF487D" w:rsidRDefault="000970A1" w:rsidP="00305BE4">
            <w:pPr>
              <w:spacing w:before="120" w:after="120"/>
              <w:rPr>
                <w:sz w:val="16"/>
                <w:szCs w:val="16"/>
              </w:rPr>
            </w:pPr>
            <w:r w:rsidRPr="00BF487D">
              <w:rPr>
                <w:sz w:val="16"/>
                <w:szCs w:val="16"/>
              </w:rPr>
              <w:t>Sonnery-cottet et al., 2026</w:t>
            </w:r>
          </w:p>
        </w:tc>
        <w:tc>
          <w:tcPr>
            <w:tcW w:w="0" w:type="auto"/>
            <w:tcMar>
              <w:top w:w="30" w:type="dxa"/>
              <w:left w:w="45" w:type="dxa"/>
              <w:bottom w:w="30" w:type="dxa"/>
              <w:right w:w="45" w:type="dxa"/>
            </w:tcMar>
            <w:vAlign w:val="center"/>
            <w:hideMark/>
          </w:tcPr>
          <w:p w14:paraId="73C1BD55"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6A8957F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2019DB1"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30B50CB"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42725C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CE13FAD"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854AE6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3B3AE7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08E12274" w14:textId="77777777" w:rsidTr="00305BE4">
        <w:trPr>
          <w:cantSplit/>
        </w:trPr>
        <w:tc>
          <w:tcPr>
            <w:tcW w:w="0" w:type="auto"/>
          </w:tcPr>
          <w:p w14:paraId="4040A8AF"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0B941187" w14:textId="77777777" w:rsidR="000970A1" w:rsidRPr="00BF487D" w:rsidRDefault="000970A1" w:rsidP="00305BE4">
            <w:pPr>
              <w:spacing w:before="120" w:after="120"/>
              <w:jc w:val="center"/>
              <w:rPr>
                <w:sz w:val="16"/>
                <w:szCs w:val="16"/>
              </w:rPr>
            </w:pPr>
            <w:r w:rsidRPr="00BF487D">
              <w:rPr>
                <w:sz w:val="16"/>
                <w:szCs w:val="16"/>
              </w:rPr>
              <w:t>89</w:t>
            </w:r>
          </w:p>
        </w:tc>
        <w:tc>
          <w:tcPr>
            <w:tcW w:w="0" w:type="auto"/>
            <w:tcMar>
              <w:top w:w="30" w:type="dxa"/>
              <w:left w:w="45" w:type="dxa"/>
              <w:bottom w:w="30" w:type="dxa"/>
              <w:right w:w="45" w:type="dxa"/>
            </w:tcMar>
            <w:vAlign w:val="center"/>
            <w:hideMark/>
          </w:tcPr>
          <w:p w14:paraId="4A711440" w14:textId="77777777" w:rsidR="000970A1" w:rsidRPr="00BF487D" w:rsidRDefault="000970A1" w:rsidP="00305BE4">
            <w:pPr>
              <w:spacing w:before="120" w:after="120"/>
              <w:rPr>
                <w:sz w:val="16"/>
                <w:szCs w:val="16"/>
              </w:rPr>
            </w:pPr>
            <w:r w:rsidRPr="00BF487D">
              <w:rPr>
                <w:sz w:val="16"/>
                <w:szCs w:val="16"/>
              </w:rPr>
              <w:t>Tang et al., 2023</w:t>
            </w:r>
          </w:p>
        </w:tc>
        <w:tc>
          <w:tcPr>
            <w:tcW w:w="0" w:type="auto"/>
            <w:tcMar>
              <w:top w:w="30" w:type="dxa"/>
              <w:left w:w="45" w:type="dxa"/>
              <w:bottom w:w="30" w:type="dxa"/>
              <w:right w:w="45" w:type="dxa"/>
            </w:tcMar>
            <w:vAlign w:val="center"/>
            <w:hideMark/>
          </w:tcPr>
          <w:p w14:paraId="6F22BB88" w14:textId="77777777" w:rsidR="000970A1" w:rsidRPr="00BF487D" w:rsidRDefault="000970A1" w:rsidP="00305BE4">
            <w:pPr>
              <w:spacing w:before="120" w:after="120"/>
              <w:rPr>
                <w:sz w:val="16"/>
                <w:szCs w:val="16"/>
              </w:rPr>
            </w:pPr>
            <w:r w:rsidRPr="00BF487D">
              <w:rPr>
                <w:sz w:val="16"/>
                <w:szCs w:val="16"/>
              </w:rPr>
              <w:t>HT, QT</w:t>
            </w:r>
          </w:p>
        </w:tc>
        <w:tc>
          <w:tcPr>
            <w:tcW w:w="0" w:type="auto"/>
            <w:shd w:val="clear" w:color="auto" w:fill="auto"/>
            <w:tcMar>
              <w:top w:w="30" w:type="dxa"/>
              <w:left w:w="45" w:type="dxa"/>
              <w:bottom w:w="30" w:type="dxa"/>
              <w:right w:w="45" w:type="dxa"/>
            </w:tcMar>
            <w:vAlign w:val="center"/>
            <w:hideMark/>
          </w:tcPr>
          <w:p w14:paraId="228139E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297498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0ECAE7E"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2EEC135"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C76F94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B44F4C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F6F38C2"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407C6B1B" w14:textId="77777777" w:rsidTr="00305BE4">
        <w:trPr>
          <w:cantSplit/>
        </w:trPr>
        <w:tc>
          <w:tcPr>
            <w:tcW w:w="0" w:type="auto"/>
          </w:tcPr>
          <w:p w14:paraId="3FF3638E"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773F06E4" w14:textId="77777777" w:rsidR="000970A1" w:rsidRPr="00BF487D" w:rsidRDefault="000970A1" w:rsidP="00305BE4">
            <w:pPr>
              <w:spacing w:before="120" w:after="120"/>
              <w:jc w:val="center"/>
              <w:rPr>
                <w:sz w:val="16"/>
                <w:szCs w:val="16"/>
              </w:rPr>
            </w:pPr>
            <w:r w:rsidRPr="00BF487D">
              <w:rPr>
                <w:sz w:val="16"/>
                <w:szCs w:val="16"/>
              </w:rPr>
              <w:t>90</w:t>
            </w:r>
          </w:p>
        </w:tc>
        <w:tc>
          <w:tcPr>
            <w:tcW w:w="0" w:type="auto"/>
            <w:tcMar>
              <w:top w:w="30" w:type="dxa"/>
              <w:left w:w="45" w:type="dxa"/>
              <w:bottom w:w="30" w:type="dxa"/>
              <w:right w:w="45" w:type="dxa"/>
            </w:tcMar>
            <w:vAlign w:val="center"/>
            <w:hideMark/>
          </w:tcPr>
          <w:p w14:paraId="47F83D88" w14:textId="77777777" w:rsidR="000970A1" w:rsidRPr="00BF487D" w:rsidRDefault="000970A1" w:rsidP="00305BE4">
            <w:pPr>
              <w:spacing w:before="120" w:after="120"/>
              <w:rPr>
                <w:sz w:val="16"/>
                <w:szCs w:val="16"/>
              </w:rPr>
            </w:pPr>
            <w:r w:rsidRPr="00BF487D">
              <w:rPr>
                <w:sz w:val="16"/>
                <w:szCs w:val="16"/>
              </w:rPr>
              <w:t>Taylor et al., 2009</w:t>
            </w:r>
          </w:p>
        </w:tc>
        <w:tc>
          <w:tcPr>
            <w:tcW w:w="0" w:type="auto"/>
            <w:tcMar>
              <w:top w:w="30" w:type="dxa"/>
              <w:left w:w="45" w:type="dxa"/>
              <w:bottom w:w="30" w:type="dxa"/>
              <w:right w:w="45" w:type="dxa"/>
            </w:tcMar>
            <w:vAlign w:val="center"/>
            <w:hideMark/>
          </w:tcPr>
          <w:p w14:paraId="195D690B"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2F938E4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AC63E5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25275CF"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07E56C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9D2C15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5500C4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AF412A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2B5E16A5" w14:textId="77777777" w:rsidTr="00305BE4">
        <w:trPr>
          <w:cantSplit/>
        </w:trPr>
        <w:tc>
          <w:tcPr>
            <w:tcW w:w="0" w:type="auto"/>
          </w:tcPr>
          <w:p w14:paraId="0025CDDE"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45577612" w14:textId="77777777" w:rsidR="000970A1" w:rsidRPr="00BF487D" w:rsidRDefault="000970A1" w:rsidP="00305BE4">
            <w:pPr>
              <w:spacing w:before="120" w:after="120"/>
              <w:jc w:val="center"/>
              <w:rPr>
                <w:sz w:val="16"/>
                <w:szCs w:val="16"/>
              </w:rPr>
            </w:pPr>
            <w:r w:rsidRPr="00BF487D">
              <w:rPr>
                <w:sz w:val="16"/>
                <w:szCs w:val="16"/>
              </w:rPr>
              <w:t>93</w:t>
            </w:r>
          </w:p>
        </w:tc>
        <w:tc>
          <w:tcPr>
            <w:tcW w:w="0" w:type="auto"/>
            <w:tcMar>
              <w:top w:w="30" w:type="dxa"/>
              <w:left w:w="45" w:type="dxa"/>
              <w:bottom w:w="30" w:type="dxa"/>
              <w:right w:w="45" w:type="dxa"/>
            </w:tcMar>
            <w:vAlign w:val="center"/>
            <w:hideMark/>
          </w:tcPr>
          <w:p w14:paraId="475961C3" w14:textId="77777777" w:rsidR="000970A1" w:rsidRPr="00BF487D" w:rsidRDefault="000970A1" w:rsidP="00305BE4">
            <w:pPr>
              <w:spacing w:before="120" w:after="120"/>
              <w:rPr>
                <w:sz w:val="16"/>
                <w:szCs w:val="16"/>
              </w:rPr>
            </w:pPr>
            <w:r w:rsidRPr="00BF487D">
              <w:rPr>
                <w:sz w:val="16"/>
                <w:szCs w:val="16"/>
              </w:rPr>
              <w:t>Vilchez-cavazos et al., 2020</w:t>
            </w:r>
          </w:p>
        </w:tc>
        <w:tc>
          <w:tcPr>
            <w:tcW w:w="0" w:type="auto"/>
            <w:tcMar>
              <w:top w:w="30" w:type="dxa"/>
              <w:left w:w="45" w:type="dxa"/>
              <w:bottom w:w="30" w:type="dxa"/>
              <w:right w:w="45" w:type="dxa"/>
            </w:tcMar>
            <w:vAlign w:val="center"/>
            <w:hideMark/>
          </w:tcPr>
          <w:p w14:paraId="4B085A2B" w14:textId="77777777" w:rsidR="000970A1" w:rsidRPr="00BF487D" w:rsidRDefault="000970A1" w:rsidP="00305BE4">
            <w:pPr>
              <w:spacing w:before="120" w:after="120"/>
              <w:rPr>
                <w:sz w:val="16"/>
                <w:szCs w:val="16"/>
              </w:rPr>
            </w:pPr>
            <w:r w:rsidRPr="00BF487D">
              <w:rPr>
                <w:sz w:val="16"/>
                <w:szCs w:val="16"/>
              </w:rPr>
              <w:t>BPTB, QT</w:t>
            </w:r>
          </w:p>
        </w:tc>
        <w:tc>
          <w:tcPr>
            <w:tcW w:w="0" w:type="auto"/>
            <w:shd w:val="clear" w:color="auto" w:fill="auto"/>
            <w:tcMar>
              <w:top w:w="30" w:type="dxa"/>
              <w:left w:w="45" w:type="dxa"/>
              <w:bottom w:w="30" w:type="dxa"/>
              <w:right w:w="45" w:type="dxa"/>
            </w:tcMar>
            <w:vAlign w:val="center"/>
            <w:hideMark/>
          </w:tcPr>
          <w:p w14:paraId="1A7805C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9827B3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DBC9662"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6E2256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CC21811"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D2225CF"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21143AD"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48F3E77E" w14:textId="77777777" w:rsidTr="00305BE4">
        <w:trPr>
          <w:cantSplit/>
        </w:trPr>
        <w:tc>
          <w:tcPr>
            <w:tcW w:w="0" w:type="auto"/>
          </w:tcPr>
          <w:p w14:paraId="539786C4"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7719EA56" w14:textId="77777777" w:rsidR="000970A1" w:rsidRPr="00BF487D" w:rsidRDefault="000970A1" w:rsidP="00305BE4">
            <w:pPr>
              <w:spacing w:before="120" w:after="120"/>
              <w:jc w:val="center"/>
              <w:rPr>
                <w:sz w:val="16"/>
                <w:szCs w:val="16"/>
              </w:rPr>
            </w:pPr>
            <w:r w:rsidRPr="00BF487D">
              <w:rPr>
                <w:sz w:val="16"/>
                <w:szCs w:val="16"/>
              </w:rPr>
              <w:t>95</w:t>
            </w:r>
          </w:p>
        </w:tc>
        <w:tc>
          <w:tcPr>
            <w:tcW w:w="0" w:type="auto"/>
            <w:tcMar>
              <w:top w:w="30" w:type="dxa"/>
              <w:left w:w="45" w:type="dxa"/>
              <w:bottom w:w="30" w:type="dxa"/>
              <w:right w:w="45" w:type="dxa"/>
            </w:tcMar>
            <w:vAlign w:val="center"/>
            <w:hideMark/>
          </w:tcPr>
          <w:p w14:paraId="383FDCFA" w14:textId="77777777" w:rsidR="000970A1" w:rsidRPr="00BF487D" w:rsidRDefault="000970A1" w:rsidP="00305BE4">
            <w:pPr>
              <w:spacing w:before="120" w:after="120"/>
              <w:rPr>
                <w:sz w:val="16"/>
                <w:szCs w:val="16"/>
              </w:rPr>
            </w:pPr>
            <w:r w:rsidRPr="00BF487D">
              <w:rPr>
                <w:sz w:val="16"/>
                <w:szCs w:val="16"/>
              </w:rPr>
              <w:t>Webster et al., 2001</w:t>
            </w:r>
          </w:p>
        </w:tc>
        <w:tc>
          <w:tcPr>
            <w:tcW w:w="0" w:type="auto"/>
            <w:tcMar>
              <w:top w:w="30" w:type="dxa"/>
              <w:left w:w="45" w:type="dxa"/>
              <w:bottom w:w="30" w:type="dxa"/>
              <w:right w:w="45" w:type="dxa"/>
            </w:tcMar>
            <w:vAlign w:val="center"/>
            <w:hideMark/>
          </w:tcPr>
          <w:p w14:paraId="050D46DA"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6963DF7A"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78133B2"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2A90E7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A9D3DDA"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D5AC4D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E3D399F"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DD895B5"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40FD540A" w14:textId="77777777" w:rsidTr="00305BE4">
        <w:trPr>
          <w:cantSplit/>
        </w:trPr>
        <w:tc>
          <w:tcPr>
            <w:tcW w:w="0" w:type="auto"/>
          </w:tcPr>
          <w:p w14:paraId="5004A317"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5CF18CC9" w14:textId="77777777" w:rsidR="000970A1" w:rsidRPr="00BF487D" w:rsidRDefault="000970A1" w:rsidP="00305BE4">
            <w:pPr>
              <w:spacing w:before="120" w:after="120"/>
              <w:jc w:val="center"/>
              <w:rPr>
                <w:sz w:val="16"/>
                <w:szCs w:val="16"/>
              </w:rPr>
            </w:pPr>
            <w:r w:rsidRPr="00BF487D">
              <w:rPr>
                <w:sz w:val="16"/>
                <w:szCs w:val="16"/>
              </w:rPr>
              <w:t>96</w:t>
            </w:r>
          </w:p>
        </w:tc>
        <w:tc>
          <w:tcPr>
            <w:tcW w:w="0" w:type="auto"/>
            <w:tcMar>
              <w:top w:w="30" w:type="dxa"/>
              <w:left w:w="45" w:type="dxa"/>
              <w:bottom w:w="30" w:type="dxa"/>
              <w:right w:w="45" w:type="dxa"/>
            </w:tcMar>
            <w:vAlign w:val="center"/>
            <w:hideMark/>
          </w:tcPr>
          <w:p w14:paraId="39B2D648" w14:textId="77777777" w:rsidR="000970A1" w:rsidRPr="00BF487D" w:rsidRDefault="000970A1" w:rsidP="00305BE4">
            <w:pPr>
              <w:spacing w:before="120" w:after="120"/>
              <w:rPr>
                <w:sz w:val="16"/>
                <w:szCs w:val="16"/>
              </w:rPr>
            </w:pPr>
            <w:r w:rsidRPr="00BF487D">
              <w:rPr>
                <w:sz w:val="16"/>
                <w:szCs w:val="16"/>
              </w:rPr>
              <w:t>Wipfler et al., 2011</w:t>
            </w:r>
          </w:p>
        </w:tc>
        <w:tc>
          <w:tcPr>
            <w:tcW w:w="0" w:type="auto"/>
            <w:tcMar>
              <w:top w:w="30" w:type="dxa"/>
              <w:left w:w="45" w:type="dxa"/>
              <w:bottom w:w="30" w:type="dxa"/>
              <w:right w:w="45" w:type="dxa"/>
            </w:tcMar>
            <w:vAlign w:val="center"/>
            <w:hideMark/>
          </w:tcPr>
          <w:p w14:paraId="1CD36B24"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75C1F587"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CF537C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6689664"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55E6BC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2593E8F"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4C1AD3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151E2850"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5AA42D5E" w14:textId="77777777" w:rsidTr="00305BE4">
        <w:trPr>
          <w:cantSplit/>
        </w:trPr>
        <w:tc>
          <w:tcPr>
            <w:tcW w:w="0" w:type="auto"/>
          </w:tcPr>
          <w:p w14:paraId="518DC857"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474BA119" w14:textId="77777777" w:rsidR="000970A1" w:rsidRPr="00BF487D" w:rsidRDefault="000970A1" w:rsidP="00305BE4">
            <w:pPr>
              <w:spacing w:before="120" w:after="120"/>
              <w:jc w:val="center"/>
              <w:rPr>
                <w:sz w:val="16"/>
                <w:szCs w:val="16"/>
              </w:rPr>
            </w:pPr>
            <w:r w:rsidRPr="00BF487D">
              <w:rPr>
                <w:sz w:val="16"/>
                <w:szCs w:val="16"/>
              </w:rPr>
              <w:t>97</w:t>
            </w:r>
          </w:p>
        </w:tc>
        <w:tc>
          <w:tcPr>
            <w:tcW w:w="0" w:type="auto"/>
            <w:tcMar>
              <w:top w:w="30" w:type="dxa"/>
              <w:left w:w="45" w:type="dxa"/>
              <w:bottom w:w="30" w:type="dxa"/>
              <w:right w:w="45" w:type="dxa"/>
            </w:tcMar>
            <w:vAlign w:val="center"/>
            <w:hideMark/>
          </w:tcPr>
          <w:p w14:paraId="3B7020B6" w14:textId="77777777" w:rsidR="000970A1" w:rsidRPr="00BF487D" w:rsidRDefault="000970A1" w:rsidP="00305BE4">
            <w:pPr>
              <w:spacing w:before="120" w:after="120"/>
              <w:rPr>
                <w:sz w:val="16"/>
                <w:szCs w:val="16"/>
              </w:rPr>
            </w:pPr>
            <w:r w:rsidRPr="00BF487D">
              <w:rPr>
                <w:sz w:val="16"/>
                <w:szCs w:val="16"/>
              </w:rPr>
              <w:t>Yadav et al., 2025</w:t>
            </w:r>
          </w:p>
        </w:tc>
        <w:tc>
          <w:tcPr>
            <w:tcW w:w="0" w:type="auto"/>
            <w:tcMar>
              <w:top w:w="30" w:type="dxa"/>
              <w:left w:w="45" w:type="dxa"/>
              <w:bottom w:w="30" w:type="dxa"/>
              <w:right w:w="45" w:type="dxa"/>
            </w:tcMar>
            <w:vAlign w:val="center"/>
            <w:hideMark/>
          </w:tcPr>
          <w:p w14:paraId="57A3BDC8" w14:textId="77777777" w:rsidR="000970A1" w:rsidRPr="00BF487D" w:rsidRDefault="000970A1" w:rsidP="00305BE4">
            <w:pPr>
              <w:spacing w:before="120" w:after="120"/>
              <w:rPr>
                <w:sz w:val="16"/>
                <w:szCs w:val="16"/>
              </w:rPr>
            </w:pPr>
            <w:r w:rsidRPr="00BF487D">
              <w:rPr>
                <w:sz w:val="16"/>
                <w:szCs w:val="16"/>
              </w:rPr>
              <w:t>HT, QT</w:t>
            </w:r>
          </w:p>
        </w:tc>
        <w:tc>
          <w:tcPr>
            <w:tcW w:w="0" w:type="auto"/>
            <w:shd w:val="clear" w:color="auto" w:fill="auto"/>
            <w:tcMar>
              <w:top w:w="30" w:type="dxa"/>
              <w:left w:w="45" w:type="dxa"/>
              <w:bottom w:w="30" w:type="dxa"/>
              <w:right w:w="45" w:type="dxa"/>
            </w:tcMar>
            <w:vAlign w:val="center"/>
            <w:hideMark/>
          </w:tcPr>
          <w:p w14:paraId="3FB48F6D"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CEF266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DA14D81"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0273304"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ADD0289"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BB712B1"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954F0B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2D30DFDA" w14:textId="77777777" w:rsidTr="00305BE4">
        <w:trPr>
          <w:cantSplit/>
        </w:trPr>
        <w:tc>
          <w:tcPr>
            <w:tcW w:w="0" w:type="auto"/>
          </w:tcPr>
          <w:p w14:paraId="676D5D84"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69A98025" w14:textId="77777777" w:rsidR="000970A1" w:rsidRPr="00BF487D" w:rsidRDefault="000970A1" w:rsidP="00305BE4">
            <w:pPr>
              <w:spacing w:before="120" w:after="120"/>
              <w:jc w:val="center"/>
              <w:rPr>
                <w:sz w:val="16"/>
                <w:szCs w:val="16"/>
              </w:rPr>
            </w:pPr>
            <w:r w:rsidRPr="00BF487D">
              <w:rPr>
                <w:sz w:val="16"/>
                <w:szCs w:val="16"/>
              </w:rPr>
              <w:t>98</w:t>
            </w:r>
          </w:p>
        </w:tc>
        <w:tc>
          <w:tcPr>
            <w:tcW w:w="0" w:type="auto"/>
            <w:tcMar>
              <w:top w:w="30" w:type="dxa"/>
              <w:left w:w="45" w:type="dxa"/>
              <w:bottom w:w="30" w:type="dxa"/>
              <w:right w:w="45" w:type="dxa"/>
            </w:tcMar>
            <w:vAlign w:val="center"/>
            <w:hideMark/>
          </w:tcPr>
          <w:p w14:paraId="26A5FA90" w14:textId="77777777" w:rsidR="000970A1" w:rsidRPr="00BF487D" w:rsidRDefault="000970A1" w:rsidP="00305BE4">
            <w:pPr>
              <w:spacing w:before="120" w:after="120"/>
              <w:rPr>
                <w:sz w:val="16"/>
                <w:szCs w:val="16"/>
              </w:rPr>
            </w:pPr>
            <w:r w:rsidRPr="00BF487D">
              <w:rPr>
                <w:sz w:val="16"/>
                <w:szCs w:val="16"/>
              </w:rPr>
              <w:t>Yoo et al., 2017</w:t>
            </w:r>
          </w:p>
        </w:tc>
        <w:tc>
          <w:tcPr>
            <w:tcW w:w="0" w:type="auto"/>
            <w:tcMar>
              <w:top w:w="30" w:type="dxa"/>
              <w:left w:w="45" w:type="dxa"/>
              <w:bottom w:w="30" w:type="dxa"/>
              <w:right w:w="45" w:type="dxa"/>
            </w:tcMar>
            <w:vAlign w:val="center"/>
            <w:hideMark/>
          </w:tcPr>
          <w:p w14:paraId="488A2819" w14:textId="77777777" w:rsidR="000970A1" w:rsidRPr="00BF487D" w:rsidRDefault="000970A1" w:rsidP="00305BE4">
            <w:pPr>
              <w:spacing w:before="120" w:after="120"/>
              <w:rPr>
                <w:sz w:val="16"/>
                <w:szCs w:val="16"/>
              </w:rPr>
            </w:pPr>
            <w:r w:rsidRPr="00BF487D">
              <w:rPr>
                <w:sz w:val="16"/>
                <w:szCs w:val="16"/>
              </w:rPr>
              <w:t>HT, TA</w:t>
            </w:r>
          </w:p>
        </w:tc>
        <w:tc>
          <w:tcPr>
            <w:tcW w:w="0" w:type="auto"/>
            <w:shd w:val="clear" w:color="auto" w:fill="auto"/>
            <w:tcMar>
              <w:top w:w="30" w:type="dxa"/>
              <w:left w:w="45" w:type="dxa"/>
              <w:bottom w:w="30" w:type="dxa"/>
              <w:right w:w="45" w:type="dxa"/>
            </w:tcMar>
            <w:vAlign w:val="center"/>
            <w:hideMark/>
          </w:tcPr>
          <w:p w14:paraId="7731335A"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58BEF98"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5473634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9B4521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5BE1825"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8B10A7A"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2AEBA54A"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r w:rsidR="000970A1" w:rsidRPr="00BF487D" w14:paraId="4D97559E" w14:textId="77777777" w:rsidTr="00305BE4">
        <w:trPr>
          <w:cantSplit/>
        </w:trPr>
        <w:tc>
          <w:tcPr>
            <w:tcW w:w="0" w:type="auto"/>
          </w:tcPr>
          <w:p w14:paraId="47086B1D" w14:textId="77777777" w:rsidR="000970A1" w:rsidRPr="00BF487D" w:rsidRDefault="000970A1" w:rsidP="00305BE4">
            <w:pPr>
              <w:spacing w:before="120" w:after="120"/>
              <w:jc w:val="center"/>
              <w:rPr>
                <w:sz w:val="16"/>
                <w:szCs w:val="16"/>
              </w:rPr>
            </w:pPr>
          </w:p>
        </w:tc>
        <w:tc>
          <w:tcPr>
            <w:tcW w:w="0" w:type="auto"/>
            <w:tcMar>
              <w:top w:w="30" w:type="dxa"/>
              <w:left w:w="45" w:type="dxa"/>
              <w:bottom w:w="30" w:type="dxa"/>
              <w:right w:w="45" w:type="dxa"/>
            </w:tcMar>
            <w:vAlign w:val="center"/>
            <w:hideMark/>
          </w:tcPr>
          <w:p w14:paraId="290204DD" w14:textId="77777777" w:rsidR="000970A1" w:rsidRPr="00BF487D" w:rsidRDefault="000970A1" w:rsidP="00305BE4">
            <w:pPr>
              <w:spacing w:before="120" w:after="120"/>
              <w:jc w:val="center"/>
              <w:rPr>
                <w:sz w:val="16"/>
                <w:szCs w:val="16"/>
              </w:rPr>
            </w:pPr>
            <w:r w:rsidRPr="00BF487D">
              <w:rPr>
                <w:sz w:val="16"/>
                <w:szCs w:val="16"/>
              </w:rPr>
              <w:t>100</w:t>
            </w:r>
          </w:p>
        </w:tc>
        <w:tc>
          <w:tcPr>
            <w:tcW w:w="0" w:type="auto"/>
            <w:tcMar>
              <w:top w:w="30" w:type="dxa"/>
              <w:left w:w="45" w:type="dxa"/>
              <w:bottom w:w="30" w:type="dxa"/>
              <w:right w:w="45" w:type="dxa"/>
            </w:tcMar>
            <w:vAlign w:val="center"/>
            <w:hideMark/>
          </w:tcPr>
          <w:p w14:paraId="4D815725" w14:textId="77777777" w:rsidR="000970A1" w:rsidRPr="00BF487D" w:rsidRDefault="000970A1" w:rsidP="00305BE4">
            <w:pPr>
              <w:spacing w:before="120" w:after="120"/>
              <w:rPr>
                <w:sz w:val="16"/>
                <w:szCs w:val="16"/>
              </w:rPr>
            </w:pPr>
            <w:r w:rsidRPr="00BF487D">
              <w:rPr>
                <w:sz w:val="16"/>
                <w:szCs w:val="16"/>
              </w:rPr>
              <w:t>Zaffagnini et al., 2011</w:t>
            </w:r>
          </w:p>
        </w:tc>
        <w:tc>
          <w:tcPr>
            <w:tcW w:w="0" w:type="auto"/>
            <w:tcMar>
              <w:top w:w="30" w:type="dxa"/>
              <w:left w:w="45" w:type="dxa"/>
              <w:bottom w:w="30" w:type="dxa"/>
              <w:right w:w="45" w:type="dxa"/>
            </w:tcMar>
            <w:vAlign w:val="center"/>
            <w:hideMark/>
          </w:tcPr>
          <w:p w14:paraId="75F8FD81" w14:textId="77777777" w:rsidR="000970A1" w:rsidRPr="00BF487D" w:rsidRDefault="000970A1" w:rsidP="00305BE4">
            <w:pPr>
              <w:spacing w:before="120" w:after="120"/>
              <w:rPr>
                <w:sz w:val="16"/>
                <w:szCs w:val="16"/>
              </w:rPr>
            </w:pPr>
            <w:r w:rsidRPr="00BF487D">
              <w:rPr>
                <w:sz w:val="16"/>
                <w:szCs w:val="16"/>
              </w:rPr>
              <w:t>BPTB, HT</w:t>
            </w:r>
          </w:p>
        </w:tc>
        <w:tc>
          <w:tcPr>
            <w:tcW w:w="0" w:type="auto"/>
            <w:shd w:val="clear" w:color="auto" w:fill="auto"/>
            <w:tcMar>
              <w:top w:w="30" w:type="dxa"/>
              <w:left w:w="45" w:type="dxa"/>
              <w:bottom w:w="30" w:type="dxa"/>
              <w:right w:w="45" w:type="dxa"/>
            </w:tcMar>
            <w:vAlign w:val="center"/>
            <w:hideMark/>
          </w:tcPr>
          <w:p w14:paraId="6C22409C"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79159F8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4D95C573"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5C4AAAB"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64D4061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34FA5B06"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c>
          <w:tcPr>
            <w:tcW w:w="0" w:type="auto"/>
            <w:shd w:val="clear" w:color="auto" w:fill="auto"/>
            <w:tcMar>
              <w:top w:w="30" w:type="dxa"/>
              <w:left w:w="45" w:type="dxa"/>
              <w:bottom w:w="30" w:type="dxa"/>
              <w:right w:w="45" w:type="dxa"/>
            </w:tcMar>
            <w:vAlign w:val="center"/>
            <w:hideMark/>
          </w:tcPr>
          <w:p w14:paraId="0382D7A4" w14:textId="77777777" w:rsidR="000970A1" w:rsidRPr="00BF487D" w:rsidRDefault="000970A1" w:rsidP="00305BE4">
            <w:pPr>
              <w:spacing w:before="120" w:after="120"/>
              <w:jc w:val="center"/>
              <w:rPr>
                <w:sz w:val="16"/>
                <w:szCs w:val="16"/>
              </w:rPr>
            </w:pPr>
            <w:r w:rsidRPr="00BF487D">
              <w:rPr>
                <w:rFonts w:ascii="Segoe UI Symbol" w:hAnsi="Segoe UI Symbol" w:cs="Segoe UI Symbol"/>
                <w:sz w:val="16"/>
                <w:szCs w:val="16"/>
              </w:rPr>
              <w:t>✗</w:t>
            </w:r>
          </w:p>
        </w:tc>
      </w:tr>
    </w:tbl>
    <w:p w14:paraId="41BC5A3A" w14:textId="77777777" w:rsidR="000970A1" w:rsidRPr="001A4A14" w:rsidRDefault="000970A1" w:rsidP="000970A1">
      <w:pPr>
        <w:spacing w:before="120" w:after="120"/>
      </w:pPr>
    </w:p>
    <w:p w14:paraId="5A383007" w14:textId="77777777" w:rsidR="006250B0" w:rsidRDefault="006250B0">
      <w:pPr>
        <w:keepNext w:val="0"/>
        <w:keepLines w:val="0"/>
        <w:spacing w:beforeLines="0" w:before="0" w:afterLines="0" w:after="160" w:line="278" w:lineRule="auto"/>
        <w:contextualSpacing w:val="0"/>
        <w:rPr>
          <w:rFonts w:eastAsiaTheme="majorEastAsia"/>
          <w:b/>
          <w:kern w:val="2"/>
          <w:sz w:val="22"/>
          <w:szCs w:val="22"/>
          <w14:ligatures w14:val="standardContextual"/>
        </w:rPr>
      </w:pPr>
      <w:r>
        <w:br w:type="page"/>
      </w:r>
    </w:p>
    <w:bookmarkEnd w:id="60"/>
    <w:p w14:paraId="68E0DCFC" w14:textId="5ADAB46C" w:rsidR="00DB791B" w:rsidRPr="006250B0" w:rsidRDefault="006250B0" w:rsidP="006250B0">
      <w:pPr>
        <w:pStyle w:val="SupplementaryTableCaption"/>
        <w:rPr>
          <w:b w:val="0"/>
          <w:bCs/>
        </w:rPr>
      </w:pPr>
      <w:r>
        <w:rPr>
          <w:b w:val="0"/>
          <w:bCs/>
        </w:rPr>
        <w:lastRenderedPageBreak/>
        <w:t>Characteristics of excluded studies.</w:t>
      </w:r>
    </w:p>
    <w:p w14:paraId="50960EBE" w14:textId="77777777" w:rsidR="0006587E" w:rsidRPr="0006587E" w:rsidRDefault="0006587E" w:rsidP="008A2CC0">
      <w:pPr>
        <w:pStyle w:val="BodyText"/>
      </w:pPr>
    </w:p>
    <w:p w14:paraId="174CF590" w14:textId="77777777" w:rsidR="0088601B" w:rsidRDefault="0088601B">
      <w:pPr>
        <w:keepNext w:val="0"/>
        <w:keepLines w:val="0"/>
        <w:spacing w:beforeLines="0" w:before="0" w:afterLines="0" w:after="160" w:line="278" w:lineRule="auto"/>
        <w:contextualSpacing w:val="0"/>
        <w:rPr>
          <w:rFonts w:ascii="Times New Roman Bold" w:hAnsi="Times New Roman Bold"/>
          <w:b/>
          <w:bCs/>
          <w:highlight w:val="lightGray"/>
        </w:rPr>
      </w:pPr>
      <w:r>
        <w:rPr>
          <w:rFonts w:ascii="Times New Roman Bold" w:hAnsi="Times New Roman Bold"/>
          <w:b/>
          <w:highlight w:val="lightGray"/>
        </w:rPr>
        <w:br w:type="page"/>
      </w:r>
    </w:p>
    <w:p w14:paraId="22ECF7C8" w14:textId="17D546C3" w:rsidR="00F2597C" w:rsidRPr="000970A1" w:rsidRDefault="0088601B" w:rsidP="000970A1">
      <w:pPr>
        <w:pStyle w:val="SupplementaryTableCaption"/>
        <w:rPr>
          <w:b w:val="0"/>
          <w:bCs/>
        </w:rPr>
      </w:pPr>
      <w:bookmarkStart w:id="62" w:name="_Toc238086552"/>
      <w:r w:rsidRPr="000970A1">
        <w:rPr>
          <w:b w:val="0"/>
          <w:bCs/>
        </w:rPr>
        <w:lastRenderedPageBreak/>
        <w:t>Eligibility crtieria for inclusion and exclusion of</w:t>
      </w:r>
      <w:r w:rsidR="002B7DDD" w:rsidRPr="000970A1">
        <w:rPr>
          <w:b w:val="0"/>
          <w:bCs/>
        </w:rPr>
        <w:t xml:space="preserve"> </w:t>
      </w:r>
      <w:r w:rsidRPr="000970A1">
        <w:rPr>
          <w:b w:val="0"/>
          <w:bCs/>
        </w:rPr>
        <w:t>studies</w:t>
      </w:r>
      <w:r w:rsidR="002B7DDD" w:rsidRPr="000970A1">
        <w:rPr>
          <w:b w:val="0"/>
          <w:bCs/>
        </w:rPr>
        <w:t>.</w:t>
      </w:r>
      <w:bookmarkEnd w:id="62"/>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8"/>
        <w:gridCol w:w="3654"/>
        <w:gridCol w:w="3244"/>
      </w:tblGrid>
      <w:tr w:rsidR="00F2597C" w:rsidRPr="001B0050" w14:paraId="5A52A0CE" w14:textId="77777777" w:rsidTr="000C3E89">
        <w:tc>
          <w:tcPr>
            <w:tcW w:w="0" w:type="auto"/>
            <w:tcBorders>
              <w:top w:val="single" w:sz="4" w:space="0" w:color="auto"/>
              <w:bottom w:val="single" w:sz="4" w:space="0" w:color="auto"/>
            </w:tcBorders>
          </w:tcPr>
          <w:p w14:paraId="5D4437A3" w14:textId="77777777" w:rsidR="004B6F4D" w:rsidRPr="001B0050" w:rsidRDefault="004B6F4D" w:rsidP="000C3E89">
            <w:pPr>
              <w:spacing w:before="120" w:after="120"/>
              <w:rPr>
                <w:b/>
                <w:bCs/>
              </w:rPr>
            </w:pPr>
          </w:p>
        </w:tc>
        <w:tc>
          <w:tcPr>
            <w:tcW w:w="0" w:type="auto"/>
            <w:tcBorders>
              <w:top w:val="single" w:sz="4" w:space="0" w:color="auto"/>
              <w:bottom w:val="single" w:sz="4" w:space="0" w:color="auto"/>
            </w:tcBorders>
          </w:tcPr>
          <w:p w14:paraId="1D17402F" w14:textId="5347B68D" w:rsidR="004B6F4D" w:rsidRPr="001B0050" w:rsidRDefault="004B6F4D" w:rsidP="000C3E89">
            <w:pPr>
              <w:spacing w:before="120" w:after="120"/>
              <w:rPr>
                <w:b/>
                <w:bCs/>
              </w:rPr>
            </w:pPr>
            <w:r>
              <w:rPr>
                <w:b/>
                <w:bCs/>
              </w:rPr>
              <w:t>Inclusion criteria</w:t>
            </w:r>
          </w:p>
        </w:tc>
        <w:tc>
          <w:tcPr>
            <w:tcW w:w="0" w:type="auto"/>
            <w:tcBorders>
              <w:top w:val="single" w:sz="4" w:space="0" w:color="auto"/>
              <w:bottom w:val="single" w:sz="4" w:space="0" w:color="auto"/>
            </w:tcBorders>
            <w:vAlign w:val="center"/>
          </w:tcPr>
          <w:p w14:paraId="200607FE" w14:textId="495F8B72" w:rsidR="004B6F4D" w:rsidRPr="001B0050" w:rsidRDefault="004B6F4D" w:rsidP="006C6F06">
            <w:pPr>
              <w:spacing w:before="120" w:after="120"/>
              <w:rPr>
                <w:b/>
                <w:bCs/>
              </w:rPr>
            </w:pPr>
            <w:r>
              <w:rPr>
                <w:b/>
                <w:bCs/>
              </w:rPr>
              <w:t>Exclusion criteria</w:t>
            </w:r>
          </w:p>
        </w:tc>
      </w:tr>
      <w:tr w:rsidR="00F2597C" w:rsidRPr="001B0050" w14:paraId="2132AE49" w14:textId="77777777" w:rsidTr="000C3E89">
        <w:tc>
          <w:tcPr>
            <w:tcW w:w="0" w:type="auto"/>
            <w:tcBorders>
              <w:top w:val="single" w:sz="4" w:space="0" w:color="auto"/>
            </w:tcBorders>
          </w:tcPr>
          <w:p w14:paraId="2EEFD5E7" w14:textId="4BB44457" w:rsidR="004B6F4D" w:rsidRPr="00C0570A" w:rsidRDefault="004B6F4D" w:rsidP="000C3E89">
            <w:pPr>
              <w:spacing w:before="120" w:after="120"/>
              <w:rPr>
                <w:i/>
                <w:iCs/>
              </w:rPr>
            </w:pPr>
            <w:r w:rsidRPr="00945A72">
              <w:rPr>
                <w:b/>
                <w:bCs/>
                <w:i/>
                <w:iCs/>
              </w:rPr>
              <w:t>P</w:t>
            </w:r>
            <w:r w:rsidRPr="00C0570A">
              <w:rPr>
                <w:i/>
                <w:iCs/>
              </w:rPr>
              <w:t>opulation/participants</w:t>
            </w:r>
          </w:p>
        </w:tc>
        <w:tc>
          <w:tcPr>
            <w:tcW w:w="0" w:type="auto"/>
            <w:tcBorders>
              <w:top w:val="single" w:sz="4" w:space="0" w:color="auto"/>
            </w:tcBorders>
          </w:tcPr>
          <w:p w14:paraId="41EDDB4E" w14:textId="2B337C3F" w:rsidR="004B6F4D" w:rsidRPr="001B0050" w:rsidRDefault="004B6F4D" w:rsidP="000C3E89">
            <w:pPr>
              <w:spacing w:before="120" w:after="120"/>
            </w:pPr>
            <w:r>
              <w:t>Adult patients (mean age of all patients ≥ 18 years).</w:t>
            </w:r>
          </w:p>
        </w:tc>
        <w:tc>
          <w:tcPr>
            <w:tcW w:w="0" w:type="auto"/>
            <w:tcBorders>
              <w:top w:val="single" w:sz="4" w:space="0" w:color="auto"/>
            </w:tcBorders>
            <w:vAlign w:val="center"/>
          </w:tcPr>
          <w:p w14:paraId="5D0317C0" w14:textId="591A6182" w:rsidR="004B6F4D" w:rsidRPr="001B0050" w:rsidRDefault="004B6F4D" w:rsidP="0056031A">
            <w:pPr>
              <w:spacing w:before="120" w:after="120"/>
            </w:pPr>
            <w:r>
              <w:t>Studies pediatric and adolescent population.</w:t>
            </w:r>
          </w:p>
        </w:tc>
      </w:tr>
      <w:tr w:rsidR="00D42ADB" w:rsidRPr="001B0050" w14:paraId="017AF51E" w14:textId="77777777" w:rsidTr="000C3E89">
        <w:tc>
          <w:tcPr>
            <w:tcW w:w="0" w:type="auto"/>
          </w:tcPr>
          <w:p w14:paraId="102AFA24" w14:textId="444E135C" w:rsidR="004B6F4D" w:rsidRPr="00C0570A" w:rsidRDefault="004B6F4D" w:rsidP="000C3E89">
            <w:pPr>
              <w:spacing w:before="120" w:after="120"/>
              <w:rPr>
                <w:i/>
                <w:iCs/>
              </w:rPr>
            </w:pPr>
            <w:r w:rsidRPr="00C0570A">
              <w:rPr>
                <w:b/>
                <w:bCs/>
                <w:i/>
                <w:iCs/>
              </w:rPr>
              <w:t>I</w:t>
            </w:r>
            <w:r w:rsidRPr="00C0570A">
              <w:rPr>
                <w:i/>
                <w:iCs/>
              </w:rPr>
              <w:t>nterventions</w:t>
            </w:r>
          </w:p>
        </w:tc>
        <w:tc>
          <w:tcPr>
            <w:tcW w:w="0" w:type="auto"/>
          </w:tcPr>
          <w:p w14:paraId="5BCB03F4" w14:textId="60AA99C8" w:rsidR="004B6F4D" w:rsidRPr="001B0050" w:rsidRDefault="004B6F4D" w:rsidP="000C3E89">
            <w:pPr>
              <w:spacing w:before="120" w:after="120"/>
            </w:pPr>
            <w:r>
              <w:t>Primary anterior cruciate ligament reconstruction surgery</w:t>
            </w:r>
          </w:p>
        </w:tc>
        <w:tc>
          <w:tcPr>
            <w:tcW w:w="0" w:type="auto"/>
            <w:vAlign w:val="center"/>
          </w:tcPr>
          <w:p w14:paraId="16638F6B" w14:textId="190922D4" w:rsidR="004B6F4D" w:rsidRPr="001B0050" w:rsidRDefault="004B6F4D" w:rsidP="0056031A">
            <w:pPr>
              <w:spacing w:before="120" w:after="120"/>
            </w:pPr>
            <w:r>
              <w:t>Revision, repair and lateral extra-articular tenodesis (LET) anterior cruciate ligament surgeries.</w:t>
            </w:r>
          </w:p>
        </w:tc>
      </w:tr>
      <w:tr w:rsidR="00F2597C" w:rsidRPr="001B0050" w14:paraId="777DF733" w14:textId="77777777" w:rsidTr="000C3E89">
        <w:tc>
          <w:tcPr>
            <w:tcW w:w="0" w:type="auto"/>
          </w:tcPr>
          <w:p w14:paraId="4707AE77" w14:textId="5DE00228" w:rsidR="004B6F4D" w:rsidRPr="00C0570A" w:rsidRDefault="004B6F4D" w:rsidP="000C3E89">
            <w:pPr>
              <w:spacing w:before="120" w:after="120"/>
              <w:rPr>
                <w:i/>
                <w:iCs/>
              </w:rPr>
            </w:pPr>
            <w:r w:rsidRPr="00C0570A">
              <w:rPr>
                <w:b/>
                <w:bCs/>
                <w:i/>
                <w:iCs/>
              </w:rPr>
              <w:t>C</w:t>
            </w:r>
            <w:r w:rsidRPr="00C0570A">
              <w:rPr>
                <w:i/>
                <w:iCs/>
              </w:rPr>
              <w:t>omparators</w:t>
            </w:r>
          </w:p>
        </w:tc>
        <w:tc>
          <w:tcPr>
            <w:tcW w:w="0" w:type="auto"/>
          </w:tcPr>
          <w:p w14:paraId="0CBCEBD1" w14:textId="6E6E963E" w:rsidR="004B6F4D" w:rsidRPr="001B0050" w:rsidRDefault="004B6F4D" w:rsidP="000C3E89">
            <w:pPr>
              <w:spacing w:before="120" w:after="120"/>
            </w:pPr>
            <w:r>
              <w:t>Bone-patellar tendon-bone, hamstring tendon, quadriceps tendon, and peroneus longus tendon autologous grafts. Achilles tendon and tibialis anterior tendon allogenic grafts.</w:t>
            </w:r>
          </w:p>
        </w:tc>
        <w:tc>
          <w:tcPr>
            <w:tcW w:w="0" w:type="auto"/>
          </w:tcPr>
          <w:p w14:paraId="46AF6992" w14:textId="03D55B9A" w:rsidR="004B6F4D" w:rsidRPr="001B0050" w:rsidRDefault="004B6F4D" w:rsidP="006C6F06">
            <w:pPr>
              <w:spacing w:before="120" w:after="120"/>
            </w:pPr>
            <w:r>
              <w:t>All other autologous and allogenic grafts.</w:t>
            </w:r>
          </w:p>
        </w:tc>
      </w:tr>
      <w:tr w:rsidR="00F2597C" w:rsidRPr="001B0050" w14:paraId="78000374" w14:textId="77777777" w:rsidTr="000C3E89">
        <w:trPr>
          <w:trHeight w:val="50"/>
        </w:trPr>
        <w:tc>
          <w:tcPr>
            <w:tcW w:w="0" w:type="auto"/>
            <w:tcBorders>
              <w:bottom w:val="nil"/>
            </w:tcBorders>
          </w:tcPr>
          <w:p w14:paraId="37551EC1" w14:textId="7BF28439" w:rsidR="004B6F4D" w:rsidRPr="00D940EF" w:rsidRDefault="00D940EF" w:rsidP="000C3E89">
            <w:pPr>
              <w:spacing w:before="120" w:after="120"/>
              <w:rPr>
                <w:i/>
                <w:iCs/>
              </w:rPr>
            </w:pPr>
            <w:r>
              <w:rPr>
                <w:b/>
                <w:bCs/>
                <w:i/>
                <w:iCs/>
              </w:rPr>
              <w:t>O</w:t>
            </w:r>
            <w:r>
              <w:rPr>
                <w:i/>
                <w:iCs/>
              </w:rPr>
              <w:t>utcomes</w:t>
            </w:r>
          </w:p>
        </w:tc>
        <w:tc>
          <w:tcPr>
            <w:tcW w:w="0" w:type="auto"/>
            <w:tcBorders>
              <w:bottom w:val="nil"/>
            </w:tcBorders>
          </w:tcPr>
          <w:p w14:paraId="578998C5" w14:textId="48A9928A" w:rsidR="007357F9" w:rsidRPr="001B0050" w:rsidRDefault="00F7704C" w:rsidP="000C3E89">
            <w:pPr>
              <w:spacing w:before="120" w:after="120"/>
            </w:pPr>
            <w:r>
              <w:t>IKDC subjective knee form, Lysholm knee scoring scale, and Tegner activity scale</w:t>
            </w:r>
            <w:r w:rsidR="00D42ADB">
              <w:t>,</w:t>
            </w:r>
            <w:r>
              <w:t xml:space="preserve"> Instrumented laxity, Pivot-shift, and Lachman test</w:t>
            </w:r>
            <w:r w:rsidR="00D42ADB">
              <w:t>,</w:t>
            </w:r>
            <w:r w:rsidR="007357F9">
              <w:t xml:space="preserve"> graft re-rupture, clinical failure (pivot-shift and Lachman ≥ grade 2+ and 3+), and revision surgery.</w:t>
            </w:r>
          </w:p>
        </w:tc>
        <w:tc>
          <w:tcPr>
            <w:tcW w:w="0" w:type="auto"/>
            <w:tcBorders>
              <w:bottom w:val="nil"/>
            </w:tcBorders>
            <w:vAlign w:val="center"/>
          </w:tcPr>
          <w:p w14:paraId="54B6A26B" w14:textId="1162C3E9" w:rsidR="0083366D" w:rsidRPr="001B0050" w:rsidRDefault="0083366D" w:rsidP="004D4FBA">
            <w:pPr>
              <w:spacing w:before="120" w:after="120"/>
            </w:pPr>
            <w:r>
              <w:t xml:space="preserve">All other outcome measures (e.g., Marx activity scale, KOOS (subscales: QoL, ADL, Sports &amp; Recreation, Symptoms, and Pain), </w:t>
            </w:r>
            <w:r w:rsidR="00D42ADB">
              <w:t>Anterior drawer test, muscle strength recovery (Q-LSI and H-LSI).</w:t>
            </w:r>
          </w:p>
        </w:tc>
      </w:tr>
      <w:tr w:rsidR="00F2597C" w:rsidRPr="001B0050" w14:paraId="4DA43229" w14:textId="77777777" w:rsidTr="000C3E89">
        <w:tc>
          <w:tcPr>
            <w:tcW w:w="0" w:type="auto"/>
            <w:tcBorders>
              <w:top w:val="nil"/>
              <w:bottom w:val="single" w:sz="4" w:space="0" w:color="auto"/>
            </w:tcBorders>
          </w:tcPr>
          <w:p w14:paraId="1EF60C94" w14:textId="000F0EF2" w:rsidR="004B6F4D" w:rsidRPr="00C0570A" w:rsidRDefault="004B6F4D" w:rsidP="000C3E89">
            <w:pPr>
              <w:spacing w:before="120" w:after="120"/>
              <w:rPr>
                <w:i/>
                <w:iCs/>
              </w:rPr>
            </w:pPr>
            <w:r w:rsidRPr="00C0570A">
              <w:rPr>
                <w:b/>
                <w:bCs/>
                <w:i/>
                <w:iCs/>
              </w:rPr>
              <w:t>S</w:t>
            </w:r>
            <w:r w:rsidRPr="00C0570A">
              <w:rPr>
                <w:i/>
                <w:iCs/>
              </w:rPr>
              <w:t>tudy designs</w:t>
            </w:r>
          </w:p>
        </w:tc>
        <w:tc>
          <w:tcPr>
            <w:tcW w:w="0" w:type="auto"/>
            <w:tcBorders>
              <w:top w:val="nil"/>
              <w:bottom w:val="single" w:sz="4" w:space="0" w:color="auto"/>
            </w:tcBorders>
          </w:tcPr>
          <w:p w14:paraId="604D5C69" w14:textId="3A79A9D2" w:rsidR="004B6F4D" w:rsidRPr="001B0050" w:rsidRDefault="004D4FBA" w:rsidP="000C3E89">
            <w:pPr>
              <w:spacing w:before="120" w:after="120"/>
            </w:pPr>
            <w:r>
              <w:t>Randomised controlled trials (RCTs)</w:t>
            </w:r>
          </w:p>
        </w:tc>
        <w:tc>
          <w:tcPr>
            <w:tcW w:w="0" w:type="auto"/>
            <w:tcBorders>
              <w:top w:val="nil"/>
              <w:bottom w:val="single" w:sz="4" w:space="0" w:color="auto"/>
            </w:tcBorders>
            <w:vAlign w:val="center"/>
          </w:tcPr>
          <w:p w14:paraId="12DF0F66" w14:textId="2119FB10" w:rsidR="004B6F4D" w:rsidRPr="001B0050" w:rsidRDefault="00F2597C" w:rsidP="00D42ADB">
            <w:pPr>
              <w:spacing w:before="120" w:after="120"/>
            </w:pPr>
            <w:r>
              <w:t xml:space="preserve">Observational studies, case series and reports. </w:t>
            </w:r>
          </w:p>
        </w:tc>
      </w:tr>
    </w:tbl>
    <w:p w14:paraId="3054EDA1" w14:textId="77777777" w:rsidR="0088601B" w:rsidRPr="001B0050" w:rsidRDefault="0088601B">
      <w:pPr>
        <w:spacing w:before="120" w:after="120"/>
      </w:pPr>
    </w:p>
    <w:p w14:paraId="771400EB" w14:textId="2F46A75C" w:rsidR="0088601B" w:rsidRPr="0088601B" w:rsidRDefault="0088601B" w:rsidP="0088601B">
      <w:pPr>
        <w:spacing w:before="120" w:after="120"/>
      </w:pPr>
      <w:r>
        <w:t xml:space="preserve"> </w:t>
      </w:r>
    </w:p>
    <w:p w14:paraId="2E6710BB" w14:textId="574EFF83" w:rsidR="00243639" w:rsidRPr="00CE7DC1" w:rsidRDefault="00243639" w:rsidP="00CE7DC1">
      <w:pPr>
        <w:pStyle w:val="SupplementaryTableCaption"/>
        <w:rPr>
          <w:b w:val="0"/>
          <w:bCs/>
        </w:rPr>
      </w:pPr>
      <w:bookmarkStart w:id="63" w:name="_Toc238086553"/>
      <w:r w:rsidRPr="00CE7DC1">
        <w:rPr>
          <w:b w:val="0"/>
          <w:bCs/>
        </w:rPr>
        <w:lastRenderedPageBreak/>
        <w:t>Database search strategies</w:t>
      </w:r>
      <w:bookmarkEnd w:id="63"/>
    </w:p>
    <w:tbl>
      <w:tblPr>
        <w:tblStyle w:val="TableGrid"/>
        <w:tblpPr w:leftFromText="180" w:rightFromText="180" w:vertAnchor="text" w:tblpY="1"/>
        <w:tblOverlap w:val="never"/>
        <w:tblW w:w="10743"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3636"/>
        <w:gridCol w:w="6837"/>
      </w:tblGrid>
      <w:tr w:rsidR="0025531E" w:rsidRPr="00880DFD" w14:paraId="276A739A" w14:textId="77777777" w:rsidTr="0025531E">
        <w:tc>
          <w:tcPr>
            <w:tcW w:w="270" w:type="dxa"/>
            <w:tcBorders>
              <w:top w:val="single" w:sz="8" w:space="0" w:color="auto"/>
              <w:left w:val="nil"/>
              <w:bottom w:val="nil"/>
              <w:right w:val="nil"/>
            </w:tcBorders>
          </w:tcPr>
          <w:p w14:paraId="5309B32A" w14:textId="77777777" w:rsidR="0025531E" w:rsidRPr="00880DFD" w:rsidRDefault="0025531E" w:rsidP="00880DFD">
            <w:pPr>
              <w:spacing w:before="120" w:after="120"/>
              <w:rPr>
                <w:sz w:val="16"/>
                <w:szCs w:val="16"/>
              </w:rPr>
            </w:pPr>
          </w:p>
        </w:tc>
        <w:tc>
          <w:tcPr>
            <w:tcW w:w="3636" w:type="dxa"/>
            <w:tcBorders>
              <w:top w:val="single" w:sz="8" w:space="0" w:color="auto"/>
              <w:left w:val="nil"/>
              <w:bottom w:val="nil"/>
              <w:right w:val="nil"/>
            </w:tcBorders>
            <w:vAlign w:val="center"/>
          </w:tcPr>
          <w:p w14:paraId="4347AAD3" w14:textId="64968B8A" w:rsidR="0025531E" w:rsidRPr="00880DFD" w:rsidRDefault="0025531E" w:rsidP="0025531E">
            <w:pPr>
              <w:spacing w:before="120" w:after="120"/>
              <w:rPr>
                <w:sz w:val="16"/>
                <w:szCs w:val="16"/>
              </w:rPr>
            </w:pPr>
            <w:r>
              <w:rPr>
                <w:sz w:val="16"/>
                <w:szCs w:val="16"/>
              </w:rPr>
              <w:t>Data source</w:t>
            </w:r>
          </w:p>
        </w:tc>
        <w:tc>
          <w:tcPr>
            <w:tcW w:w="0" w:type="auto"/>
            <w:tcBorders>
              <w:top w:val="single" w:sz="8" w:space="0" w:color="auto"/>
              <w:left w:val="nil"/>
              <w:bottom w:val="nil"/>
              <w:right w:val="nil"/>
            </w:tcBorders>
            <w:vAlign w:val="center"/>
          </w:tcPr>
          <w:p w14:paraId="2F7144D5" w14:textId="1E3D7DAE" w:rsidR="0025531E" w:rsidRPr="00880DFD" w:rsidRDefault="0025531E" w:rsidP="0025531E">
            <w:pPr>
              <w:spacing w:before="120" w:after="120"/>
              <w:rPr>
                <w:sz w:val="16"/>
                <w:szCs w:val="16"/>
              </w:rPr>
            </w:pPr>
            <w:r>
              <w:rPr>
                <w:sz w:val="16"/>
                <w:szCs w:val="16"/>
              </w:rPr>
              <w:t>Full search strategy</w:t>
            </w:r>
          </w:p>
        </w:tc>
      </w:tr>
      <w:tr w:rsidR="0025531E" w:rsidRPr="00880DFD" w14:paraId="3E306167" w14:textId="77777777" w:rsidTr="0025531E">
        <w:tc>
          <w:tcPr>
            <w:tcW w:w="270" w:type="dxa"/>
            <w:tcBorders>
              <w:top w:val="single" w:sz="8" w:space="0" w:color="auto"/>
              <w:left w:val="nil"/>
              <w:bottom w:val="nil"/>
              <w:right w:val="nil"/>
            </w:tcBorders>
          </w:tcPr>
          <w:p w14:paraId="2BECB050" w14:textId="77777777" w:rsidR="0025531E" w:rsidRPr="00880DFD" w:rsidRDefault="0025531E" w:rsidP="00880DFD">
            <w:pPr>
              <w:spacing w:before="120" w:after="120"/>
              <w:rPr>
                <w:sz w:val="16"/>
                <w:szCs w:val="16"/>
              </w:rPr>
            </w:pPr>
          </w:p>
        </w:tc>
        <w:tc>
          <w:tcPr>
            <w:tcW w:w="3636" w:type="dxa"/>
            <w:tcBorders>
              <w:top w:val="single" w:sz="8" w:space="0" w:color="auto"/>
              <w:left w:val="nil"/>
              <w:bottom w:val="nil"/>
              <w:right w:val="nil"/>
            </w:tcBorders>
            <w:hideMark/>
          </w:tcPr>
          <w:p w14:paraId="2334B6E5" w14:textId="16F0B8C2" w:rsidR="0025531E" w:rsidRPr="00880DFD" w:rsidRDefault="0025531E" w:rsidP="00880DFD">
            <w:pPr>
              <w:spacing w:before="120" w:after="120"/>
              <w:rPr>
                <w:sz w:val="16"/>
                <w:szCs w:val="16"/>
              </w:rPr>
            </w:pPr>
            <w:r w:rsidRPr="00880DFD">
              <w:rPr>
                <w:sz w:val="16"/>
                <w:szCs w:val="16"/>
              </w:rPr>
              <w:t>PubMed/MEDLINE</w:t>
            </w:r>
          </w:p>
        </w:tc>
        <w:tc>
          <w:tcPr>
            <w:tcW w:w="0" w:type="auto"/>
            <w:tcBorders>
              <w:top w:val="single" w:sz="8" w:space="0" w:color="auto"/>
              <w:left w:val="nil"/>
              <w:bottom w:val="nil"/>
              <w:right w:val="nil"/>
            </w:tcBorders>
          </w:tcPr>
          <w:p w14:paraId="5142CCE2" w14:textId="77777777" w:rsidR="0025531E" w:rsidRPr="00880DFD" w:rsidRDefault="0025531E" w:rsidP="00880DFD">
            <w:pPr>
              <w:spacing w:before="120" w:after="120"/>
              <w:rPr>
                <w:sz w:val="16"/>
                <w:szCs w:val="16"/>
              </w:rPr>
            </w:pPr>
            <w:r w:rsidRPr="00880DFD">
              <w:rPr>
                <w:sz w:val="16"/>
                <w:szCs w:val="16"/>
              </w:rPr>
              <w:t>(("anterior cruciate ligament"[mh]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trial"[pt] OR "randomized controlled trial"[tiab] OR "randomised controlled trial"[tiab]) NOT ("review"[pt] OR "review"[tiab] OR "systematic review"[pt] OR "systematic review"[tiab] OR "meta-analysis"[pt] OR "meta-analysis"[tiab]))</w:t>
            </w:r>
          </w:p>
          <w:p w14:paraId="0ABAE002" w14:textId="77777777" w:rsidR="0025531E" w:rsidRPr="00880DFD" w:rsidRDefault="0025531E" w:rsidP="00880DFD">
            <w:pPr>
              <w:spacing w:before="120" w:after="120"/>
              <w:rPr>
                <w:sz w:val="16"/>
                <w:szCs w:val="16"/>
              </w:rPr>
            </w:pPr>
          </w:p>
        </w:tc>
      </w:tr>
      <w:tr w:rsidR="0025531E" w:rsidRPr="00880DFD" w14:paraId="148763A7" w14:textId="77777777" w:rsidTr="0025531E">
        <w:tc>
          <w:tcPr>
            <w:tcW w:w="270" w:type="dxa"/>
            <w:tcBorders>
              <w:top w:val="nil"/>
              <w:left w:val="nil"/>
              <w:bottom w:val="nil"/>
              <w:right w:val="nil"/>
            </w:tcBorders>
          </w:tcPr>
          <w:p w14:paraId="207C8C4F" w14:textId="77777777" w:rsidR="0025531E" w:rsidRPr="00880DFD" w:rsidRDefault="0025531E" w:rsidP="00880DFD">
            <w:pPr>
              <w:spacing w:before="120" w:after="120"/>
              <w:rPr>
                <w:sz w:val="16"/>
                <w:szCs w:val="16"/>
              </w:rPr>
            </w:pPr>
          </w:p>
        </w:tc>
        <w:tc>
          <w:tcPr>
            <w:tcW w:w="3636" w:type="dxa"/>
            <w:tcBorders>
              <w:top w:val="nil"/>
              <w:left w:val="nil"/>
              <w:bottom w:val="nil"/>
              <w:right w:val="nil"/>
            </w:tcBorders>
            <w:hideMark/>
          </w:tcPr>
          <w:p w14:paraId="61157A7E" w14:textId="5557B30B" w:rsidR="0025531E" w:rsidRPr="00880DFD" w:rsidRDefault="0025531E" w:rsidP="00880DFD">
            <w:pPr>
              <w:spacing w:before="120" w:after="120"/>
              <w:rPr>
                <w:sz w:val="16"/>
                <w:szCs w:val="16"/>
              </w:rPr>
            </w:pPr>
            <w:r w:rsidRPr="00880DFD">
              <w:rPr>
                <w:sz w:val="16"/>
                <w:szCs w:val="16"/>
              </w:rPr>
              <w:t>Embase</w:t>
            </w:r>
          </w:p>
        </w:tc>
        <w:tc>
          <w:tcPr>
            <w:tcW w:w="0" w:type="auto"/>
            <w:tcBorders>
              <w:top w:val="nil"/>
              <w:left w:val="nil"/>
              <w:bottom w:val="nil"/>
              <w:right w:val="nil"/>
            </w:tcBorders>
          </w:tcPr>
          <w:p w14:paraId="47E8BFDC" w14:textId="77777777" w:rsidR="0025531E" w:rsidRPr="00880DFD" w:rsidRDefault="0025531E" w:rsidP="00880DFD">
            <w:pPr>
              <w:spacing w:before="120" w:after="120"/>
              <w:rPr>
                <w:sz w:val="16"/>
                <w:szCs w:val="16"/>
              </w:rPr>
            </w:pPr>
            <w:r w:rsidRPr="00880DFD">
              <w:rPr>
                <w:sz w:val="16"/>
                <w:szCs w:val="16"/>
              </w:rPr>
              <w:t>(('anterior cruciate ligament'/exp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trial':it,ti,ab OR 'randomized controlled trial':ti,ab OR 'randomised controlled trial':ti,ab) NOT ('review':it,ti,ab OR 'review':ti,ab OR 'systematic review':it,ti,ab OR 'systematic review':ti,ab OR 'meta-analysis':it,ti,ab OR 'meta-analysis':ti,ab))</w:t>
            </w:r>
          </w:p>
          <w:p w14:paraId="47153B0E" w14:textId="77777777" w:rsidR="0025531E" w:rsidRPr="00880DFD" w:rsidRDefault="0025531E" w:rsidP="00880DFD">
            <w:pPr>
              <w:spacing w:before="120" w:after="120"/>
              <w:rPr>
                <w:sz w:val="16"/>
                <w:szCs w:val="16"/>
              </w:rPr>
            </w:pPr>
          </w:p>
        </w:tc>
      </w:tr>
      <w:tr w:rsidR="0025531E" w:rsidRPr="00880DFD" w14:paraId="07E1B7C5" w14:textId="77777777" w:rsidTr="0025531E">
        <w:tc>
          <w:tcPr>
            <w:tcW w:w="270" w:type="dxa"/>
            <w:tcBorders>
              <w:top w:val="nil"/>
              <w:left w:val="nil"/>
              <w:bottom w:val="nil"/>
              <w:right w:val="nil"/>
            </w:tcBorders>
          </w:tcPr>
          <w:p w14:paraId="79DBE758" w14:textId="77777777" w:rsidR="0025531E" w:rsidRPr="00880DFD" w:rsidRDefault="0025531E" w:rsidP="00880DFD">
            <w:pPr>
              <w:spacing w:before="120" w:after="120"/>
              <w:rPr>
                <w:sz w:val="16"/>
                <w:szCs w:val="16"/>
              </w:rPr>
            </w:pPr>
          </w:p>
        </w:tc>
        <w:tc>
          <w:tcPr>
            <w:tcW w:w="3636" w:type="dxa"/>
            <w:tcBorders>
              <w:top w:val="nil"/>
              <w:left w:val="nil"/>
              <w:bottom w:val="nil"/>
              <w:right w:val="nil"/>
            </w:tcBorders>
            <w:hideMark/>
          </w:tcPr>
          <w:p w14:paraId="44A76A4D" w14:textId="5D17EC95" w:rsidR="0025531E" w:rsidRDefault="0025531E" w:rsidP="00880DFD">
            <w:pPr>
              <w:spacing w:before="120" w:after="120"/>
              <w:rPr>
                <w:sz w:val="16"/>
                <w:szCs w:val="16"/>
              </w:rPr>
            </w:pPr>
            <w:r w:rsidRPr="00880DFD">
              <w:rPr>
                <w:sz w:val="16"/>
                <w:szCs w:val="16"/>
              </w:rPr>
              <w:t>Web of Science</w:t>
            </w:r>
          </w:p>
          <w:p w14:paraId="2906AFCC" w14:textId="469C074A" w:rsidR="0025531E" w:rsidRPr="00880DFD" w:rsidRDefault="0025531E" w:rsidP="00880DFD">
            <w:pPr>
              <w:spacing w:before="120" w:after="120"/>
              <w:rPr>
                <w:sz w:val="16"/>
                <w:szCs w:val="16"/>
              </w:rPr>
            </w:pPr>
            <w:r>
              <w:rPr>
                <w:sz w:val="16"/>
                <w:szCs w:val="16"/>
              </w:rPr>
              <w:t>Core Collection</w:t>
            </w:r>
          </w:p>
        </w:tc>
        <w:tc>
          <w:tcPr>
            <w:tcW w:w="0" w:type="auto"/>
            <w:tcBorders>
              <w:top w:val="nil"/>
              <w:left w:val="nil"/>
              <w:bottom w:val="nil"/>
              <w:right w:val="nil"/>
            </w:tcBorders>
          </w:tcPr>
          <w:p w14:paraId="1F8581E5" w14:textId="77777777" w:rsidR="0025531E" w:rsidRPr="00880DFD" w:rsidRDefault="0025531E" w:rsidP="00880DFD">
            <w:pPr>
              <w:spacing w:before="120" w:after="120"/>
              <w:rPr>
                <w:sz w:val="16"/>
                <w:szCs w:val="16"/>
              </w:rPr>
            </w:pPr>
            <w:r w:rsidRPr="00880DFD">
              <w:rPr>
                <w:sz w:val="16"/>
                <w:szCs w:val="16"/>
              </w:rPr>
              <w:t>(((TMIC=(anterior cruciate ligament)) OR (TI=(anterior cruciate ligament) OR AB=(anterior cruciate ligament)) OR (TI=(anterior cruciate ligament reconstruction) OR AB=(anterior cruciate ligament reconstruction)) OR (TI=(acl) OR AB=(acl)))) AND (((TI=(bone-patellar tendon-bone) OR AB=(bone-patellar tendon-bone)) OR (TI=(bone patellar tendon bone) OR AB=(bone patellar tendon bone)) OR (TI=(patellar tendon) OR AB=(patellar tendon)) OR (TI=(bptb) OR AB=(bptb))) OR ((TI=(hamstring) OR AB=(hamstring)) OR (TI=(hamstring tendon) OR AB=(hamstring tendon)) OR (TI=(semitendinosus) OR AB=(semitendinosus)) OR (TI=(gracilis) OR AB=(gracilis))) OR ((TI=(quadriceps) OR AB=(quadriceps)) OR (TI=(quadriceps tendon) OR AB=(quadriceps tendon)) OR (TI=(qt) OR AB=(qt))) OR ((TI=(peroneus) OR AB=(peroneus)) OR (TI=(peroneus longus) OR AB=(peroneus longus)) OR (TI=(fibularis longus) OR AB=(fibularis longus))) OR ((TI=(achilles) OR AB=(achilles)) OR (TI=(achilles tendon) OR AB=(achilles tendon))) OR ((TI=(tibialis) OR AB=(tibialis)) OR (TI=(tibialis anterior) OR AB=(tibialis anterior)) OR (TI=(tibialis posterior) OR AB=(tibialis posterior)))) AND (((TS=(randomized controlled trial)) OR (TI=(randomized controlled trial) OR AB=(randomized controlled trial)) OR (TI=(randomised controlled trial) OR AB=(randomised controlled trial))) NOT ((TS=(review)) OR (TI=(review) OR AB=(review)) OR (TS=(systematic review)) OR (TI=(systematic review) OR AB=(systematic review)) OR (TS=(meta-analysis)) OR (TI=(meta-analysis) OR AB=(meta-analysis))))</w:t>
            </w:r>
          </w:p>
          <w:p w14:paraId="5FD4F5AC" w14:textId="77777777" w:rsidR="0025531E" w:rsidRPr="00880DFD" w:rsidRDefault="0025531E" w:rsidP="00880DFD">
            <w:pPr>
              <w:spacing w:before="120" w:after="120"/>
              <w:rPr>
                <w:sz w:val="16"/>
                <w:szCs w:val="16"/>
              </w:rPr>
            </w:pPr>
          </w:p>
        </w:tc>
      </w:tr>
      <w:tr w:rsidR="0025531E" w:rsidRPr="00880DFD" w14:paraId="3A5B5F0D" w14:textId="77777777" w:rsidTr="0025531E">
        <w:tc>
          <w:tcPr>
            <w:tcW w:w="270" w:type="dxa"/>
            <w:tcBorders>
              <w:top w:val="nil"/>
              <w:left w:val="nil"/>
              <w:bottom w:val="single" w:sz="8" w:space="0" w:color="auto"/>
              <w:right w:val="nil"/>
            </w:tcBorders>
          </w:tcPr>
          <w:p w14:paraId="239F9747" w14:textId="77777777" w:rsidR="0025531E" w:rsidRPr="00880DFD" w:rsidRDefault="0025531E" w:rsidP="00880DFD">
            <w:pPr>
              <w:spacing w:before="120" w:after="120"/>
              <w:rPr>
                <w:sz w:val="16"/>
                <w:szCs w:val="16"/>
              </w:rPr>
            </w:pPr>
          </w:p>
        </w:tc>
        <w:tc>
          <w:tcPr>
            <w:tcW w:w="3636" w:type="dxa"/>
            <w:tcBorders>
              <w:top w:val="nil"/>
              <w:left w:val="nil"/>
              <w:bottom w:val="single" w:sz="8" w:space="0" w:color="auto"/>
              <w:right w:val="nil"/>
            </w:tcBorders>
            <w:hideMark/>
          </w:tcPr>
          <w:p w14:paraId="7953A820" w14:textId="7250DF9E" w:rsidR="0025531E" w:rsidRPr="00880DFD" w:rsidRDefault="0025531E" w:rsidP="00880DFD">
            <w:pPr>
              <w:spacing w:before="120" w:after="120"/>
              <w:rPr>
                <w:sz w:val="16"/>
                <w:szCs w:val="16"/>
              </w:rPr>
            </w:pPr>
            <w:r w:rsidRPr="00880DFD">
              <w:rPr>
                <w:sz w:val="16"/>
                <w:szCs w:val="16"/>
              </w:rPr>
              <w:t xml:space="preserve">Cochrane </w:t>
            </w:r>
            <w:r>
              <w:rPr>
                <w:sz w:val="16"/>
                <w:szCs w:val="16"/>
              </w:rPr>
              <w:t>Central Register of Controlled Trials (CENTRAL)</w:t>
            </w:r>
          </w:p>
        </w:tc>
        <w:tc>
          <w:tcPr>
            <w:tcW w:w="0" w:type="auto"/>
            <w:tcBorders>
              <w:top w:val="nil"/>
              <w:left w:val="nil"/>
              <w:bottom w:val="single" w:sz="8" w:space="0" w:color="auto"/>
              <w:right w:val="nil"/>
            </w:tcBorders>
            <w:hideMark/>
          </w:tcPr>
          <w:p w14:paraId="71F243F8" w14:textId="77777777" w:rsidR="0025531E" w:rsidRPr="00880DFD" w:rsidRDefault="0025531E" w:rsidP="00880DFD">
            <w:pPr>
              <w:spacing w:before="120" w:after="120"/>
              <w:rPr>
                <w:sz w:val="16"/>
                <w:szCs w:val="16"/>
              </w:rPr>
            </w:pPr>
            <w:r w:rsidRPr="00880DFD">
              <w:rPr>
                <w:sz w:val="16"/>
                <w:szCs w:val="16"/>
              </w:rPr>
              <w:t xml:space="preserve">([mh ("anterior cruciate ligament"]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trial":pt OR "randomized controlled trial":ti,ab OR "randomised controlled trial":ti,ab) NOT ("review":pt OR </w:t>
            </w:r>
            <w:r w:rsidRPr="00880DFD">
              <w:rPr>
                <w:sz w:val="16"/>
                <w:szCs w:val="16"/>
              </w:rPr>
              <w:lastRenderedPageBreak/>
              <w:t>"review":ti,ab OR "systematic review":pt OR "systematic review":ti,ab OR "meta-analysis":pt OR "meta-analysis":ti,ab))</w:t>
            </w:r>
          </w:p>
          <w:p w14:paraId="76266771" w14:textId="77777777" w:rsidR="0025531E" w:rsidRPr="00880DFD" w:rsidRDefault="0025531E" w:rsidP="00880DFD">
            <w:pPr>
              <w:spacing w:before="120" w:after="120"/>
              <w:rPr>
                <w:sz w:val="16"/>
                <w:szCs w:val="16"/>
              </w:rPr>
            </w:pPr>
          </w:p>
        </w:tc>
      </w:tr>
    </w:tbl>
    <w:p w14:paraId="5E5A3915" w14:textId="77777777" w:rsidR="00243639" w:rsidRDefault="00243639" w:rsidP="00243639">
      <w:pPr>
        <w:spacing w:before="120" w:after="120"/>
      </w:pPr>
    </w:p>
    <w:p w14:paraId="21D12426" w14:textId="77777777" w:rsidR="00EA0590" w:rsidRDefault="00EA0590" w:rsidP="00243639">
      <w:pPr>
        <w:spacing w:before="120" w:after="120"/>
      </w:pPr>
    </w:p>
    <w:p w14:paraId="42A8B36B" w14:textId="6C087330" w:rsidR="00243639" w:rsidRPr="000970A1" w:rsidRDefault="00074FB8" w:rsidP="000970A1">
      <w:pPr>
        <w:pStyle w:val="SupplementaryTableCaption"/>
        <w:rPr>
          <w:b w:val="0"/>
          <w:bCs/>
        </w:rPr>
      </w:pPr>
      <w:r w:rsidRPr="000970A1">
        <w:rPr>
          <w:b w:val="0"/>
          <w:bCs/>
        </w:rPr>
        <w:lastRenderedPageBreak/>
        <w:t>IKDC subjective knee form (IKDC-SKF) score</w:t>
      </w:r>
    </w:p>
    <w:tbl>
      <w:tblPr>
        <w:tblW w:w="0" w:type="auto"/>
        <w:tblLook w:val="04A0" w:firstRow="1" w:lastRow="0" w:firstColumn="1" w:lastColumn="0" w:noHBand="0" w:noVBand="1"/>
      </w:tblPr>
      <w:tblGrid>
        <w:gridCol w:w="222"/>
        <w:gridCol w:w="486"/>
        <w:gridCol w:w="2291"/>
        <w:gridCol w:w="917"/>
        <w:gridCol w:w="1081"/>
        <w:gridCol w:w="1215"/>
      </w:tblGrid>
      <w:tr w:rsidR="00F57701" w:rsidRPr="00FB6477" w14:paraId="4C1B4E41" w14:textId="77777777" w:rsidTr="00F57701">
        <w:trPr>
          <w:trHeight w:val="300"/>
        </w:trPr>
        <w:tc>
          <w:tcPr>
            <w:tcW w:w="0" w:type="auto"/>
            <w:tcBorders>
              <w:top w:val="single" w:sz="4" w:space="0" w:color="auto"/>
              <w:left w:val="nil"/>
              <w:bottom w:val="single" w:sz="8" w:space="0" w:color="auto"/>
              <w:right w:val="nil"/>
            </w:tcBorders>
          </w:tcPr>
          <w:p w14:paraId="154E3190"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single" w:sz="4" w:space="0" w:color="auto"/>
              <w:left w:val="nil"/>
              <w:bottom w:val="single" w:sz="8" w:space="0" w:color="auto"/>
              <w:right w:val="nil"/>
            </w:tcBorders>
            <w:shd w:val="clear" w:color="auto" w:fill="auto"/>
            <w:noWrap/>
            <w:vAlign w:val="center"/>
            <w:hideMark/>
          </w:tcPr>
          <w:p w14:paraId="2EE196F8" w14:textId="524AA950"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ID</w:t>
            </w:r>
          </w:p>
        </w:tc>
        <w:tc>
          <w:tcPr>
            <w:tcW w:w="0" w:type="auto"/>
            <w:tcBorders>
              <w:top w:val="single" w:sz="4" w:space="0" w:color="auto"/>
              <w:left w:val="nil"/>
              <w:bottom w:val="single" w:sz="8" w:space="0" w:color="auto"/>
              <w:right w:val="nil"/>
            </w:tcBorders>
            <w:shd w:val="clear" w:color="auto" w:fill="auto"/>
            <w:noWrap/>
            <w:vAlign w:val="center"/>
            <w:hideMark/>
          </w:tcPr>
          <w:p w14:paraId="1F69763F"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Study</w:t>
            </w:r>
          </w:p>
        </w:tc>
        <w:tc>
          <w:tcPr>
            <w:tcW w:w="0" w:type="auto"/>
            <w:tcBorders>
              <w:top w:val="single" w:sz="4" w:space="0" w:color="auto"/>
              <w:left w:val="nil"/>
              <w:bottom w:val="single" w:sz="8" w:space="0" w:color="auto"/>
              <w:right w:val="nil"/>
            </w:tcBorders>
            <w:shd w:val="clear" w:color="auto" w:fill="auto"/>
            <w:noWrap/>
            <w:vAlign w:val="center"/>
            <w:hideMark/>
          </w:tcPr>
          <w:p w14:paraId="2BEA13AC"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Subgroup</w:t>
            </w:r>
          </w:p>
        </w:tc>
        <w:tc>
          <w:tcPr>
            <w:tcW w:w="0" w:type="auto"/>
            <w:tcBorders>
              <w:top w:val="single" w:sz="4" w:space="0" w:color="auto"/>
              <w:left w:val="nil"/>
              <w:bottom w:val="single" w:sz="8" w:space="0" w:color="auto"/>
              <w:right w:val="nil"/>
            </w:tcBorders>
            <w:shd w:val="clear" w:color="auto" w:fill="auto"/>
            <w:noWrap/>
            <w:vAlign w:val="center"/>
            <w:hideMark/>
          </w:tcPr>
          <w:p w14:paraId="4E017D9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Sample size</w:t>
            </w:r>
          </w:p>
        </w:tc>
        <w:tc>
          <w:tcPr>
            <w:tcW w:w="0" w:type="auto"/>
            <w:tcBorders>
              <w:top w:val="single" w:sz="4" w:space="0" w:color="auto"/>
              <w:left w:val="nil"/>
              <w:bottom w:val="single" w:sz="8" w:space="0" w:color="auto"/>
              <w:right w:val="nil"/>
            </w:tcBorders>
            <w:shd w:val="clear" w:color="auto" w:fill="auto"/>
            <w:noWrap/>
            <w:vAlign w:val="center"/>
            <w:hideMark/>
          </w:tcPr>
          <w:p w14:paraId="2A3B9DA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Mean ± SD</w:t>
            </w:r>
          </w:p>
        </w:tc>
      </w:tr>
      <w:tr w:rsidR="00F57701" w:rsidRPr="00FB6477" w14:paraId="00E015DB" w14:textId="77777777" w:rsidTr="00F57701">
        <w:trPr>
          <w:trHeight w:val="290"/>
        </w:trPr>
        <w:tc>
          <w:tcPr>
            <w:tcW w:w="0" w:type="auto"/>
            <w:tcBorders>
              <w:top w:val="nil"/>
              <w:left w:val="nil"/>
              <w:bottom w:val="nil"/>
              <w:right w:val="nil"/>
            </w:tcBorders>
          </w:tcPr>
          <w:p w14:paraId="04FBEE3E"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4E95FDDC" w14:textId="4BC2A334"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10</w:t>
            </w:r>
          </w:p>
        </w:tc>
        <w:tc>
          <w:tcPr>
            <w:tcW w:w="0" w:type="auto"/>
            <w:tcBorders>
              <w:top w:val="nil"/>
              <w:left w:val="nil"/>
              <w:bottom w:val="nil"/>
              <w:right w:val="nil"/>
            </w:tcBorders>
            <w:shd w:val="clear" w:color="auto" w:fill="auto"/>
            <w:noWrap/>
            <w:vAlign w:val="bottom"/>
            <w:hideMark/>
          </w:tcPr>
          <w:p w14:paraId="6B38D07D"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Barié et al., 2020</w:t>
            </w:r>
          </w:p>
        </w:tc>
        <w:tc>
          <w:tcPr>
            <w:tcW w:w="0" w:type="auto"/>
            <w:tcBorders>
              <w:top w:val="nil"/>
              <w:left w:val="nil"/>
              <w:bottom w:val="nil"/>
              <w:right w:val="nil"/>
            </w:tcBorders>
            <w:shd w:val="clear" w:color="auto" w:fill="auto"/>
            <w:noWrap/>
            <w:vAlign w:val="center"/>
            <w:hideMark/>
          </w:tcPr>
          <w:p w14:paraId="7DA33701"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79821B4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43</w:t>
            </w:r>
          </w:p>
        </w:tc>
        <w:tc>
          <w:tcPr>
            <w:tcW w:w="0" w:type="auto"/>
            <w:tcBorders>
              <w:top w:val="nil"/>
              <w:left w:val="nil"/>
              <w:bottom w:val="nil"/>
              <w:right w:val="nil"/>
            </w:tcBorders>
            <w:shd w:val="clear" w:color="auto" w:fill="auto"/>
            <w:noWrap/>
            <w:vAlign w:val="center"/>
            <w:hideMark/>
          </w:tcPr>
          <w:p w14:paraId="0F5D144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91.00 ± 7.30</w:t>
            </w:r>
          </w:p>
        </w:tc>
      </w:tr>
      <w:tr w:rsidR="00F57701" w:rsidRPr="00FB6477" w14:paraId="6189C5BC" w14:textId="77777777" w:rsidTr="00F57701">
        <w:trPr>
          <w:trHeight w:val="290"/>
        </w:trPr>
        <w:tc>
          <w:tcPr>
            <w:tcW w:w="0" w:type="auto"/>
            <w:tcBorders>
              <w:top w:val="nil"/>
              <w:left w:val="nil"/>
              <w:bottom w:val="nil"/>
              <w:right w:val="nil"/>
            </w:tcBorders>
          </w:tcPr>
          <w:p w14:paraId="496ABB82"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2FB3242A" w14:textId="40850056"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10</w:t>
            </w:r>
          </w:p>
        </w:tc>
        <w:tc>
          <w:tcPr>
            <w:tcW w:w="0" w:type="auto"/>
            <w:tcBorders>
              <w:top w:val="nil"/>
              <w:left w:val="nil"/>
              <w:bottom w:val="nil"/>
              <w:right w:val="nil"/>
            </w:tcBorders>
            <w:shd w:val="clear" w:color="auto" w:fill="auto"/>
            <w:noWrap/>
            <w:vAlign w:val="bottom"/>
            <w:hideMark/>
          </w:tcPr>
          <w:p w14:paraId="067F1C2E"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Barié et al., 2020</w:t>
            </w:r>
          </w:p>
        </w:tc>
        <w:tc>
          <w:tcPr>
            <w:tcW w:w="0" w:type="auto"/>
            <w:tcBorders>
              <w:top w:val="nil"/>
              <w:left w:val="nil"/>
              <w:bottom w:val="nil"/>
              <w:right w:val="nil"/>
            </w:tcBorders>
            <w:shd w:val="clear" w:color="auto" w:fill="auto"/>
            <w:noWrap/>
            <w:vAlign w:val="center"/>
            <w:hideMark/>
          </w:tcPr>
          <w:p w14:paraId="5568C32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2F1468DB"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43</w:t>
            </w:r>
          </w:p>
        </w:tc>
        <w:tc>
          <w:tcPr>
            <w:tcW w:w="0" w:type="auto"/>
            <w:tcBorders>
              <w:top w:val="nil"/>
              <w:left w:val="nil"/>
              <w:bottom w:val="nil"/>
              <w:right w:val="nil"/>
            </w:tcBorders>
            <w:shd w:val="clear" w:color="auto" w:fill="auto"/>
            <w:noWrap/>
            <w:vAlign w:val="center"/>
            <w:hideMark/>
          </w:tcPr>
          <w:p w14:paraId="3D07711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92.00 ± 11.50</w:t>
            </w:r>
          </w:p>
        </w:tc>
      </w:tr>
      <w:tr w:rsidR="00F57701" w:rsidRPr="00FB6477" w14:paraId="1D8F7E5D" w14:textId="77777777" w:rsidTr="00F57701">
        <w:trPr>
          <w:trHeight w:val="290"/>
        </w:trPr>
        <w:tc>
          <w:tcPr>
            <w:tcW w:w="0" w:type="auto"/>
            <w:tcBorders>
              <w:top w:val="nil"/>
              <w:left w:val="nil"/>
              <w:bottom w:val="nil"/>
              <w:right w:val="nil"/>
            </w:tcBorders>
          </w:tcPr>
          <w:p w14:paraId="1C7A7519"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7D73A359" w14:textId="3807C0C1"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12</w:t>
            </w:r>
          </w:p>
        </w:tc>
        <w:tc>
          <w:tcPr>
            <w:tcW w:w="0" w:type="auto"/>
            <w:tcBorders>
              <w:top w:val="nil"/>
              <w:left w:val="nil"/>
              <w:bottom w:val="nil"/>
              <w:right w:val="nil"/>
            </w:tcBorders>
            <w:shd w:val="clear" w:color="auto" w:fill="auto"/>
            <w:noWrap/>
            <w:vAlign w:val="bottom"/>
            <w:hideMark/>
          </w:tcPr>
          <w:p w14:paraId="584E764E"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Bi et al., 2018</w:t>
            </w:r>
          </w:p>
        </w:tc>
        <w:tc>
          <w:tcPr>
            <w:tcW w:w="0" w:type="auto"/>
            <w:tcBorders>
              <w:top w:val="nil"/>
              <w:left w:val="nil"/>
              <w:bottom w:val="nil"/>
              <w:right w:val="nil"/>
            </w:tcBorders>
            <w:shd w:val="clear" w:color="auto" w:fill="auto"/>
            <w:noWrap/>
            <w:vAlign w:val="center"/>
            <w:hideMark/>
          </w:tcPr>
          <w:p w14:paraId="551D7A9B"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66F57834"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62</w:t>
            </w:r>
          </w:p>
        </w:tc>
        <w:tc>
          <w:tcPr>
            <w:tcW w:w="0" w:type="auto"/>
            <w:tcBorders>
              <w:top w:val="nil"/>
              <w:left w:val="nil"/>
              <w:bottom w:val="nil"/>
              <w:right w:val="nil"/>
            </w:tcBorders>
            <w:shd w:val="clear" w:color="auto" w:fill="auto"/>
            <w:noWrap/>
            <w:vAlign w:val="center"/>
            <w:hideMark/>
          </w:tcPr>
          <w:p w14:paraId="7211524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90.40 ± 7.10</w:t>
            </w:r>
          </w:p>
        </w:tc>
      </w:tr>
      <w:tr w:rsidR="00F57701" w:rsidRPr="00FB6477" w14:paraId="5A06ED69" w14:textId="77777777" w:rsidTr="00F57701">
        <w:trPr>
          <w:trHeight w:val="290"/>
        </w:trPr>
        <w:tc>
          <w:tcPr>
            <w:tcW w:w="0" w:type="auto"/>
            <w:tcBorders>
              <w:top w:val="nil"/>
              <w:left w:val="nil"/>
              <w:bottom w:val="nil"/>
              <w:right w:val="nil"/>
            </w:tcBorders>
          </w:tcPr>
          <w:p w14:paraId="71638CF3"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24EF6B5C" w14:textId="0F41FBBF"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12</w:t>
            </w:r>
          </w:p>
        </w:tc>
        <w:tc>
          <w:tcPr>
            <w:tcW w:w="0" w:type="auto"/>
            <w:tcBorders>
              <w:top w:val="nil"/>
              <w:left w:val="nil"/>
              <w:bottom w:val="nil"/>
              <w:right w:val="nil"/>
            </w:tcBorders>
            <w:shd w:val="clear" w:color="auto" w:fill="auto"/>
            <w:noWrap/>
            <w:vAlign w:val="bottom"/>
            <w:hideMark/>
          </w:tcPr>
          <w:p w14:paraId="0FF67D65"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Bi et al., 2018</w:t>
            </w:r>
          </w:p>
        </w:tc>
        <w:tc>
          <w:tcPr>
            <w:tcW w:w="0" w:type="auto"/>
            <w:tcBorders>
              <w:top w:val="nil"/>
              <w:left w:val="nil"/>
              <w:bottom w:val="nil"/>
              <w:right w:val="nil"/>
            </w:tcBorders>
            <w:shd w:val="clear" w:color="auto" w:fill="auto"/>
            <w:noWrap/>
            <w:vAlign w:val="center"/>
            <w:hideMark/>
          </w:tcPr>
          <w:p w14:paraId="7E353E6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PLT</w:t>
            </w:r>
          </w:p>
        </w:tc>
        <w:tc>
          <w:tcPr>
            <w:tcW w:w="0" w:type="auto"/>
            <w:tcBorders>
              <w:top w:val="nil"/>
              <w:left w:val="nil"/>
              <w:bottom w:val="nil"/>
              <w:right w:val="nil"/>
            </w:tcBorders>
            <w:shd w:val="clear" w:color="auto" w:fill="auto"/>
            <w:noWrap/>
            <w:vAlign w:val="center"/>
            <w:hideMark/>
          </w:tcPr>
          <w:p w14:paraId="5BA86796"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62</w:t>
            </w:r>
          </w:p>
        </w:tc>
        <w:tc>
          <w:tcPr>
            <w:tcW w:w="0" w:type="auto"/>
            <w:tcBorders>
              <w:top w:val="nil"/>
              <w:left w:val="nil"/>
              <w:bottom w:val="nil"/>
              <w:right w:val="nil"/>
            </w:tcBorders>
            <w:shd w:val="clear" w:color="auto" w:fill="auto"/>
            <w:noWrap/>
            <w:vAlign w:val="center"/>
            <w:hideMark/>
          </w:tcPr>
          <w:p w14:paraId="669AC1B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89.30 ± 8.40</w:t>
            </w:r>
          </w:p>
        </w:tc>
      </w:tr>
      <w:tr w:rsidR="00F57701" w:rsidRPr="00FB6477" w14:paraId="2F22B7EB" w14:textId="77777777" w:rsidTr="00F57701">
        <w:trPr>
          <w:trHeight w:val="290"/>
        </w:trPr>
        <w:tc>
          <w:tcPr>
            <w:tcW w:w="0" w:type="auto"/>
            <w:tcBorders>
              <w:top w:val="nil"/>
              <w:left w:val="nil"/>
              <w:bottom w:val="nil"/>
              <w:right w:val="nil"/>
            </w:tcBorders>
          </w:tcPr>
          <w:p w14:paraId="4F7A9584"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56CEC41D" w14:textId="17DE8AAC"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13</w:t>
            </w:r>
          </w:p>
        </w:tc>
        <w:tc>
          <w:tcPr>
            <w:tcW w:w="0" w:type="auto"/>
            <w:tcBorders>
              <w:top w:val="nil"/>
              <w:left w:val="nil"/>
              <w:bottom w:val="nil"/>
              <w:right w:val="nil"/>
            </w:tcBorders>
            <w:shd w:val="clear" w:color="auto" w:fill="auto"/>
            <w:noWrap/>
            <w:vAlign w:val="bottom"/>
            <w:hideMark/>
          </w:tcPr>
          <w:p w14:paraId="554666BF"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Björnsson et al., 2016</w:t>
            </w:r>
          </w:p>
        </w:tc>
        <w:tc>
          <w:tcPr>
            <w:tcW w:w="0" w:type="auto"/>
            <w:tcBorders>
              <w:top w:val="nil"/>
              <w:left w:val="nil"/>
              <w:bottom w:val="nil"/>
              <w:right w:val="nil"/>
            </w:tcBorders>
            <w:shd w:val="clear" w:color="auto" w:fill="auto"/>
            <w:noWrap/>
            <w:vAlign w:val="center"/>
            <w:hideMark/>
          </w:tcPr>
          <w:p w14:paraId="08E0A1E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2CAFDFB4"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61</w:t>
            </w:r>
          </w:p>
        </w:tc>
        <w:tc>
          <w:tcPr>
            <w:tcW w:w="0" w:type="auto"/>
            <w:tcBorders>
              <w:top w:val="nil"/>
              <w:left w:val="nil"/>
              <w:bottom w:val="nil"/>
              <w:right w:val="nil"/>
            </w:tcBorders>
            <w:shd w:val="clear" w:color="auto" w:fill="auto"/>
            <w:noWrap/>
            <w:vAlign w:val="center"/>
            <w:hideMark/>
          </w:tcPr>
          <w:p w14:paraId="7225CC7C"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67.30 ± 20.80</w:t>
            </w:r>
          </w:p>
        </w:tc>
      </w:tr>
      <w:tr w:rsidR="00F57701" w:rsidRPr="00FB6477" w14:paraId="56B1253E" w14:textId="77777777" w:rsidTr="00F57701">
        <w:trPr>
          <w:trHeight w:val="290"/>
        </w:trPr>
        <w:tc>
          <w:tcPr>
            <w:tcW w:w="0" w:type="auto"/>
            <w:tcBorders>
              <w:top w:val="nil"/>
              <w:left w:val="nil"/>
              <w:bottom w:val="nil"/>
              <w:right w:val="nil"/>
            </w:tcBorders>
          </w:tcPr>
          <w:p w14:paraId="27E542CD"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61F68A69" w14:textId="258985F8"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13</w:t>
            </w:r>
          </w:p>
        </w:tc>
        <w:tc>
          <w:tcPr>
            <w:tcW w:w="0" w:type="auto"/>
            <w:tcBorders>
              <w:top w:val="nil"/>
              <w:left w:val="nil"/>
              <w:bottom w:val="nil"/>
              <w:right w:val="nil"/>
            </w:tcBorders>
            <w:shd w:val="clear" w:color="auto" w:fill="auto"/>
            <w:noWrap/>
            <w:vAlign w:val="bottom"/>
            <w:hideMark/>
          </w:tcPr>
          <w:p w14:paraId="4A28C864"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Björnsson et al., 2016</w:t>
            </w:r>
          </w:p>
        </w:tc>
        <w:tc>
          <w:tcPr>
            <w:tcW w:w="0" w:type="auto"/>
            <w:tcBorders>
              <w:top w:val="nil"/>
              <w:left w:val="nil"/>
              <w:bottom w:val="nil"/>
              <w:right w:val="nil"/>
            </w:tcBorders>
            <w:shd w:val="clear" w:color="auto" w:fill="auto"/>
            <w:noWrap/>
            <w:vAlign w:val="center"/>
            <w:hideMark/>
          </w:tcPr>
          <w:p w14:paraId="199C93E6"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26E2A3C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86</w:t>
            </w:r>
          </w:p>
        </w:tc>
        <w:tc>
          <w:tcPr>
            <w:tcW w:w="0" w:type="auto"/>
            <w:tcBorders>
              <w:top w:val="nil"/>
              <w:left w:val="nil"/>
              <w:bottom w:val="nil"/>
              <w:right w:val="nil"/>
            </w:tcBorders>
            <w:shd w:val="clear" w:color="auto" w:fill="auto"/>
            <w:noWrap/>
            <w:vAlign w:val="center"/>
            <w:hideMark/>
          </w:tcPr>
          <w:p w14:paraId="5FB24FE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74.00 ± 18.80</w:t>
            </w:r>
          </w:p>
        </w:tc>
      </w:tr>
      <w:tr w:rsidR="00F57701" w:rsidRPr="00FB6477" w14:paraId="5888198A" w14:textId="77777777" w:rsidTr="00F57701">
        <w:trPr>
          <w:trHeight w:val="290"/>
        </w:trPr>
        <w:tc>
          <w:tcPr>
            <w:tcW w:w="0" w:type="auto"/>
            <w:tcBorders>
              <w:top w:val="nil"/>
              <w:left w:val="nil"/>
              <w:bottom w:val="nil"/>
              <w:right w:val="nil"/>
            </w:tcBorders>
          </w:tcPr>
          <w:p w14:paraId="310F3786"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64EE95CF" w14:textId="5EDBCB32"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14</w:t>
            </w:r>
          </w:p>
        </w:tc>
        <w:tc>
          <w:tcPr>
            <w:tcW w:w="0" w:type="auto"/>
            <w:tcBorders>
              <w:top w:val="nil"/>
              <w:left w:val="nil"/>
              <w:bottom w:val="nil"/>
              <w:right w:val="nil"/>
            </w:tcBorders>
            <w:shd w:val="clear" w:color="auto" w:fill="auto"/>
            <w:noWrap/>
            <w:vAlign w:val="bottom"/>
            <w:hideMark/>
          </w:tcPr>
          <w:p w14:paraId="2FF621AF"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Bottoni et al., 2015</w:t>
            </w:r>
          </w:p>
        </w:tc>
        <w:tc>
          <w:tcPr>
            <w:tcW w:w="0" w:type="auto"/>
            <w:tcBorders>
              <w:top w:val="nil"/>
              <w:left w:val="nil"/>
              <w:bottom w:val="nil"/>
              <w:right w:val="nil"/>
            </w:tcBorders>
            <w:shd w:val="clear" w:color="auto" w:fill="auto"/>
            <w:noWrap/>
            <w:vAlign w:val="center"/>
            <w:hideMark/>
          </w:tcPr>
          <w:p w14:paraId="1076F73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3EF7AFA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44</w:t>
            </w:r>
          </w:p>
        </w:tc>
        <w:tc>
          <w:tcPr>
            <w:tcW w:w="0" w:type="auto"/>
            <w:tcBorders>
              <w:top w:val="nil"/>
              <w:left w:val="nil"/>
              <w:bottom w:val="nil"/>
              <w:right w:val="nil"/>
            </w:tcBorders>
            <w:shd w:val="clear" w:color="auto" w:fill="auto"/>
            <w:noWrap/>
            <w:vAlign w:val="center"/>
            <w:hideMark/>
          </w:tcPr>
          <w:p w14:paraId="3F19B6D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79.50 ± 24.70</w:t>
            </w:r>
          </w:p>
        </w:tc>
      </w:tr>
      <w:tr w:rsidR="00F57701" w:rsidRPr="00FB6477" w14:paraId="7E3048D7" w14:textId="77777777" w:rsidTr="00F57701">
        <w:trPr>
          <w:trHeight w:val="290"/>
        </w:trPr>
        <w:tc>
          <w:tcPr>
            <w:tcW w:w="0" w:type="auto"/>
            <w:tcBorders>
              <w:top w:val="nil"/>
              <w:left w:val="nil"/>
              <w:bottom w:val="nil"/>
              <w:right w:val="nil"/>
            </w:tcBorders>
          </w:tcPr>
          <w:p w14:paraId="75349BA8"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7848AF40" w14:textId="2EA46E9F"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14</w:t>
            </w:r>
          </w:p>
        </w:tc>
        <w:tc>
          <w:tcPr>
            <w:tcW w:w="0" w:type="auto"/>
            <w:tcBorders>
              <w:top w:val="nil"/>
              <w:left w:val="nil"/>
              <w:bottom w:val="nil"/>
              <w:right w:val="nil"/>
            </w:tcBorders>
            <w:shd w:val="clear" w:color="auto" w:fill="auto"/>
            <w:noWrap/>
            <w:vAlign w:val="bottom"/>
            <w:hideMark/>
          </w:tcPr>
          <w:p w14:paraId="17782E94"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Bottoni et al., 2015</w:t>
            </w:r>
          </w:p>
        </w:tc>
        <w:tc>
          <w:tcPr>
            <w:tcW w:w="0" w:type="auto"/>
            <w:tcBorders>
              <w:top w:val="nil"/>
              <w:left w:val="nil"/>
              <w:bottom w:val="nil"/>
              <w:right w:val="nil"/>
            </w:tcBorders>
            <w:shd w:val="clear" w:color="auto" w:fill="auto"/>
            <w:noWrap/>
            <w:vAlign w:val="center"/>
            <w:hideMark/>
          </w:tcPr>
          <w:p w14:paraId="789F8ED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TA</w:t>
            </w:r>
          </w:p>
        </w:tc>
        <w:tc>
          <w:tcPr>
            <w:tcW w:w="0" w:type="auto"/>
            <w:tcBorders>
              <w:top w:val="nil"/>
              <w:left w:val="nil"/>
              <w:bottom w:val="nil"/>
              <w:right w:val="nil"/>
            </w:tcBorders>
            <w:shd w:val="clear" w:color="auto" w:fill="auto"/>
            <w:noWrap/>
            <w:vAlign w:val="center"/>
            <w:hideMark/>
          </w:tcPr>
          <w:p w14:paraId="1C3805AF"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36</w:t>
            </w:r>
          </w:p>
        </w:tc>
        <w:tc>
          <w:tcPr>
            <w:tcW w:w="0" w:type="auto"/>
            <w:tcBorders>
              <w:top w:val="nil"/>
              <w:left w:val="nil"/>
              <w:bottom w:val="nil"/>
              <w:right w:val="nil"/>
            </w:tcBorders>
            <w:shd w:val="clear" w:color="auto" w:fill="auto"/>
            <w:noWrap/>
            <w:vAlign w:val="center"/>
            <w:hideMark/>
          </w:tcPr>
          <w:p w14:paraId="2C3EBEF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81.10 ± 23.10</w:t>
            </w:r>
          </w:p>
        </w:tc>
      </w:tr>
      <w:tr w:rsidR="00F57701" w:rsidRPr="00FB6477" w14:paraId="7E98B9EA" w14:textId="77777777" w:rsidTr="00F57701">
        <w:trPr>
          <w:trHeight w:val="290"/>
        </w:trPr>
        <w:tc>
          <w:tcPr>
            <w:tcW w:w="0" w:type="auto"/>
            <w:tcBorders>
              <w:top w:val="nil"/>
              <w:left w:val="nil"/>
              <w:bottom w:val="nil"/>
              <w:right w:val="nil"/>
            </w:tcBorders>
          </w:tcPr>
          <w:p w14:paraId="6FCA882E"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D6754C5" w14:textId="72598830"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18</w:t>
            </w:r>
          </w:p>
        </w:tc>
        <w:tc>
          <w:tcPr>
            <w:tcW w:w="0" w:type="auto"/>
            <w:tcBorders>
              <w:top w:val="nil"/>
              <w:left w:val="nil"/>
              <w:bottom w:val="nil"/>
              <w:right w:val="nil"/>
            </w:tcBorders>
            <w:shd w:val="clear" w:color="auto" w:fill="auto"/>
            <w:noWrap/>
            <w:vAlign w:val="bottom"/>
            <w:hideMark/>
          </w:tcPr>
          <w:p w14:paraId="202BDC5D"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Butt et al., 2024</w:t>
            </w:r>
          </w:p>
        </w:tc>
        <w:tc>
          <w:tcPr>
            <w:tcW w:w="0" w:type="auto"/>
            <w:tcBorders>
              <w:top w:val="nil"/>
              <w:left w:val="nil"/>
              <w:bottom w:val="nil"/>
              <w:right w:val="nil"/>
            </w:tcBorders>
            <w:shd w:val="clear" w:color="auto" w:fill="auto"/>
            <w:noWrap/>
            <w:vAlign w:val="center"/>
            <w:hideMark/>
          </w:tcPr>
          <w:p w14:paraId="4DB1AA9C"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33EAFFCF"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30</w:t>
            </w:r>
          </w:p>
        </w:tc>
        <w:tc>
          <w:tcPr>
            <w:tcW w:w="0" w:type="auto"/>
            <w:tcBorders>
              <w:top w:val="nil"/>
              <w:left w:val="nil"/>
              <w:bottom w:val="nil"/>
              <w:right w:val="nil"/>
            </w:tcBorders>
            <w:shd w:val="clear" w:color="auto" w:fill="auto"/>
            <w:noWrap/>
            <w:vAlign w:val="center"/>
            <w:hideMark/>
          </w:tcPr>
          <w:p w14:paraId="5964799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89.70 ± 5.70</w:t>
            </w:r>
          </w:p>
        </w:tc>
      </w:tr>
      <w:tr w:rsidR="00F57701" w:rsidRPr="00FB6477" w14:paraId="306499EB" w14:textId="77777777" w:rsidTr="00F57701">
        <w:trPr>
          <w:trHeight w:val="290"/>
        </w:trPr>
        <w:tc>
          <w:tcPr>
            <w:tcW w:w="0" w:type="auto"/>
            <w:tcBorders>
              <w:top w:val="nil"/>
              <w:left w:val="nil"/>
              <w:bottom w:val="nil"/>
              <w:right w:val="nil"/>
            </w:tcBorders>
          </w:tcPr>
          <w:p w14:paraId="3B87BEE9"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44214B15" w14:textId="7B711035"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18</w:t>
            </w:r>
          </w:p>
        </w:tc>
        <w:tc>
          <w:tcPr>
            <w:tcW w:w="0" w:type="auto"/>
            <w:tcBorders>
              <w:top w:val="nil"/>
              <w:left w:val="nil"/>
              <w:bottom w:val="nil"/>
              <w:right w:val="nil"/>
            </w:tcBorders>
            <w:shd w:val="clear" w:color="auto" w:fill="auto"/>
            <w:noWrap/>
            <w:vAlign w:val="bottom"/>
            <w:hideMark/>
          </w:tcPr>
          <w:p w14:paraId="4C4A2EE2"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Butt et al., 2024</w:t>
            </w:r>
          </w:p>
        </w:tc>
        <w:tc>
          <w:tcPr>
            <w:tcW w:w="0" w:type="auto"/>
            <w:tcBorders>
              <w:top w:val="nil"/>
              <w:left w:val="nil"/>
              <w:bottom w:val="nil"/>
              <w:right w:val="nil"/>
            </w:tcBorders>
            <w:shd w:val="clear" w:color="auto" w:fill="auto"/>
            <w:noWrap/>
            <w:vAlign w:val="center"/>
            <w:hideMark/>
          </w:tcPr>
          <w:p w14:paraId="54F56E2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PLT</w:t>
            </w:r>
          </w:p>
        </w:tc>
        <w:tc>
          <w:tcPr>
            <w:tcW w:w="0" w:type="auto"/>
            <w:tcBorders>
              <w:top w:val="nil"/>
              <w:left w:val="nil"/>
              <w:bottom w:val="nil"/>
              <w:right w:val="nil"/>
            </w:tcBorders>
            <w:shd w:val="clear" w:color="auto" w:fill="auto"/>
            <w:noWrap/>
            <w:vAlign w:val="center"/>
            <w:hideMark/>
          </w:tcPr>
          <w:p w14:paraId="669027D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30</w:t>
            </w:r>
          </w:p>
        </w:tc>
        <w:tc>
          <w:tcPr>
            <w:tcW w:w="0" w:type="auto"/>
            <w:tcBorders>
              <w:top w:val="nil"/>
              <w:left w:val="nil"/>
              <w:bottom w:val="nil"/>
              <w:right w:val="nil"/>
            </w:tcBorders>
            <w:shd w:val="clear" w:color="auto" w:fill="auto"/>
            <w:noWrap/>
            <w:vAlign w:val="center"/>
            <w:hideMark/>
          </w:tcPr>
          <w:p w14:paraId="435509C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89.90 ± 9.80</w:t>
            </w:r>
          </w:p>
        </w:tc>
      </w:tr>
      <w:tr w:rsidR="00F57701" w:rsidRPr="00FB6477" w14:paraId="25ED60A7" w14:textId="77777777" w:rsidTr="00F57701">
        <w:trPr>
          <w:trHeight w:val="290"/>
        </w:trPr>
        <w:tc>
          <w:tcPr>
            <w:tcW w:w="0" w:type="auto"/>
            <w:tcBorders>
              <w:top w:val="nil"/>
              <w:left w:val="nil"/>
              <w:bottom w:val="nil"/>
              <w:right w:val="nil"/>
            </w:tcBorders>
          </w:tcPr>
          <w:p w14:paraId="5C0F07DF"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E718D90" w14:textId="7C8A2DE1"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19</w:t>
            </w:r>
          </w:p>
        </w:tc>
        <w:tc>
          <w:tcPr>
            <w:tcW w:w="0" w:type="auto"/>
            <w:tcBorders>
              <w:top w:val="nil"/>
              <w:left w:val="nil"/>
              <w:bottom w:val="nil"/>
              <w:right w:val="nil"/>
            </w:tcBorders>
            <w:shd w:val="clear" w:color="auto" w:fill="auto"/>
            <w:noWrap/>
            <w:vAlign w:val="bottom"/>
            <w:hideMark/>
          </w:tcPr>
          <w:p w14:paraId="055081D7"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Calvert et al., 2025</w:t>
            </w:r>
          </w:p>
        </w:tc>
        <w:tc>
          <w:tcPr>
            <w:tcW w:w="0" w:type="auto"/>
            <w:tcBorders>
              <w:top w:val="nil"/>
              <w:left w:val="nil"/>
              <w:bottom w:val="nil"/>
              <w:right w:val="nil"/>
            </w:tcBorders>
            <w:shd w:val="clear" w:color="auto" w:fill="auto"/>
            <w:noWrap/>
            <w:vAlign w:val="center"/>
            <w:hideMark/>
          </w:tcPr>
          <w:p w14:paraId="7C91D53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01AE97F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92</w:t>
            </w:r>
          </w:p>
        </w:tc>
        <w:tc>
          <w:tcPr>
            <w:tcW w:w="0" w:type="auto"/>
            <w:tcBorders>
              <w:top w:val="nil"/>
              <w:left w:val="nil"/>
              <w:bottom w:val="nil"/>
              <w:right w:val="nil"/>
            </w:tcBorders>
            <w:shd w:val="clear" w:color="auto" w:fill="auto"/>
            <w:noWrap/>
            <w:vAlign w:val="center"/>
            <w:hideMark/>
          </w:tcPr>
          <w:p w14:paraId="2207F276"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92.00 ± 8.00</w:t>
            </w:r>
          </w:p>
        </w:tc>
      </w:tr>
      <w:tr w:rsidR="00F57701" w:rsidRPr="00FB6477" w14:paraId="1558A2FB" w14:textId="77777777" w:rsidTr="00F57701">
        <w:trPr>
          <w:trHeight w:val="290"/>
        </w:trPr>
        <w:tc>
          <w:tcPr>
            <w:tcW w:w="0" w:type="auto"/>
            <w:tcBorders>
              <w:top w:val="nil"/>
              <w:left w:val="nil"/>
              <w:bottom w:val="nil"/>
              <w:right w:val="nil"/>
            </w:tcBorders>
          </w:tcPr>
          <w:p w14:paraId="6BA4EF48"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EA1B199" w14:textId="77D2C38D"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19</w:t>
            </w:r>
          </w:p>
        </w:tc>
        <w:tc>
          <w:tcPr>
            <w:tcW w:w="0" w:type="auto"/>
            <w:tcBorders>
              <w:top w:val="nil"/>
              <w:left w:val="nil"/>
              <w:bottom w:val="nil"/>
              <w:right w:val="nil"/>
            </w:tcBorders>
            <w:shd w:val="clear" w:color="auto" w:fill="auto"/>
            <w:noWrap/>
            <w:vAlign w:val="bottom"/>
            <w:hideMark/>
          </w:tcPr>
          <w:p w14:paraId="3C2706A3"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Calvert et al., 2025</w:t>
            </w:r>
          </w:p>
        </w:tc>
        <w:tc>
          <w:tcPr>
            <w:tcW w:w="0" w:type="auto"/>
            <w:tcBorders>
              <w:top w:val="nil"/>
              <w:left w:val="nil"/>
              <w:bottom w:val="nil"/>
              <w:right w:val="nil"/>
            </w:tcBorders>
            <w:shd w:val="clear" w:color="auto" w:fill="auto"/>
            <w:noWrap/>
            <w:vAlign w:val="center"/>
            <w:hideMark/>
          </w:tcPr>
          <w:p w14:paraId="40365CB4"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008F35CB"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w:t>
            </w:r>
          </w:p>
        </w:tc>
        <w:tc>
          <w:tcPr>
            <w:tcW w:w="0" w:type="auto"/>
            <w:tcBorders>
              <w:top w:val="nil"/>
              <w:left w:val="nil"/>
              <w:bottom w:val="nil"/>
              <w:right w:val="nil"/>
            </w:tcBorders>
            <w:shd w:val="clear" w:color="auto" w:fill="auto"/>
            <w:noWrap/>
            <w:vAlign w:val="center"/>
            <w:hideMark/>
          </w:tcPr>
          <w:p w14:paraId="110F5C6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89.00 ± 10.00</w:t>
            </w:r>
          </w:p>
        </w:tc>
      </w:tr>
      <w:tr w:rsidR="00F57701" w:rsidRPr="00FB6477" w14:paraId="35087077" w14:textId="77777777" w:rsidTr="00F57701">
        <w:trPr>
          <w:trHeight w:val="290"/>
        </w:trPr>
        <w:tc>
          <w:tcPr>
            <w:tcW w:w="0" w:type="auto"/>
            <w:tcBorders>
              <w:top w:val="nil"/>
              <w:left w:val="nil"/>
              <w:bottom w:val="nil"/>
              <w:right w:val="nil"/>
            </w:tcBorders>
          </w:tcPr>
          <w:p w14:paraId="270311C4"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047121B6" w14:textId="0C3D4EC2"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32</w:t>
            </w:r>
          </w:p>
        </w:tc>
        <w:tc>
          <w:tcPr>
            <w:tcW w:w="0" w:type="auto"/>
            <w:tcBorders>
              <w:top w:val="nil"/>
              <w:left w:val="nil"/>
              <w:bottom w:val="nil"/>
              <w:right w:val="nil"/>
            </w:tcBorders>
            <w:shd w:val="clear" w:color="auto" w:fill="auto"/>
            <w:noWrap/>
            <w:vAlign w:val="bottom"/>
            <w:hideMark/>
          </w:tcPr>
          <w:p w14:paraId="0326E686"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Guglielmetti et al., 2021</w:t>
            </w:r>
          </w:p>
        </w:tc>
        <w:tc>
          <w:tcPr>
            <w:tcW w:w="0" w:type="auto"/>
            <w:tcBorders>
              <w:top w:val="nil"/>
              <w:left w:val="nil"/>
              <w:bottom w:val="nil"/>
              <w:right w:val="nil"/>
            </w:tcBorders>
            <w:shd w:val="clear" w:color="auto" w:fill="auto"/>
            <w:noWrap/>
            <w:vAlign w:val="center"/>
            <w:hideMark/>
          </w:tcPr>
          <w:p w14:paraId="066662A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20E2A8A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31</w:t>
            </w:r>
          </w:p>
        </w:tc>
        <w:tc>
          <w:tcPr>
            <w:tcW w:w="0" w:type="auto"/>
            <w:tcBorders>
              <w:top w:val="nil"/>
              <w:left w:val="nil"/>
              <w:bottom w:val="nil"/>
              <w:right w:val="nil"/>
            </w:tcBorders>
            <w:shd w:val="clear" w:color="auto" w:fill="auto"/>
            <w:noWrap/>
            <w:vAlign w:val="center"/>
            <w:hideMark/>
          </w:tcPr>
          <w:p w14:paraId="326DB01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88.75 ± 9.27</w:t>
            </w:r>
          </w:p>
        </w:tc>
      </w:tr>
      <w:tr w:rsidR="00F57701" w:rsidRPr="00FB6477" w14:paraId="257E0F0D" w14:textId="77777777" w:rsidTr="00F57701">
        <w:trPr>
          <w:trHeight w:val="290"/>
        </w:trPr>
        <w:tc>
          <w:tcPr>
            <w:tcW w:w="0" w:type="auto"/>
            <w:tcBorders>
              <w:top w:val="nil"/>
              <w:left w:val="nil"/>
              <w:bottom w:val="nil"/>
              <w:right w:val="nil"/>
            </w:tcBorders>
          </w:tcPr>
          <w:p w14:paraId="0D2AE2B9"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FCF5B7A" w14:textId="40A4CBCA"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32</w:t>
            </w:r>
          </w:p>
        </w:tc>
        <w:tc>
          <w:tcPr>
            <w:tcW w:w="0" w:type="auto"/>
            <w:tcBorders>
              <w:top w:val="nil"/>
              <w:left w:val="nil"/>
              <w:bottom w:val="nil"/>
              <w:right w:val="nil"/>
            </w:tcBorders>
            <w:shd w:val="clear" w:color="auto" w:fill="auto"/>
            <w:noWrap/>
            <w:vAlign w:val="bottom"/>
            <w:hideMark/>
          </w:tcPr>
          <w:p w14:paraId="70F50D6A"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Guglielmetti et al., 2021</w:t>
            </w:r>
          </w:p>
        </w:tc>
        <w:tc>
          <w:tcPr>
            <w:tcW w:w="0" w:type="auto"/>
            <w:tcBorders>
              <w:top w:val="nil"/>
              <w:left w:val="nil"/>
              <w:bottom w:val="nil"/>
              <w:right w:val="nil"/>
            </w:tcBorders>
            <w:shd w:val="clear" w:color="auto" w:fill="auto"/>
            <w:noWrap/>
            <w:vAlign w:val="center"/>
            <w:hideMark/>
          </w:tcPr>
          <w:p w14:paraId="0410A14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0D071D4C"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31</w:t>
            </w:r>
          </w:p>
        </w:tc>
        <w:tc>
          <w:tcPr>
            <w:tcW w:w="0" w:type="auto"/>
            <w:tcBorders>
              <w:top w:val="nil"/>
              <w:left w:val="nil"/>
              <w:bottom w:val="nil"/>
              <w:right w:val="nil"/>
            </w:tcBorders>
            <w:shd w:val="clear" w:color="auto" w:fill="auto"/>
            <w:noWrap/>
            <w:vAlign w:val="center"/>
            <w:hideMark/>
          </w:tcPr>
          <w:p w14:paraId="64FBA88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91.00 ± 9.07</w:t>
            </w:r>
          </w:p>
        </w:tc>
      </w:tr>
      <w:tr w:rsidR="00F57701" w:rsidRPr="00FB6477" w14:paraId="7F32BDCC" w14:textId="77777777" w:rsidTr="00F57701">
        <w:trPr>
          <w:trHeight w:val="290"/>
        </w:trPr>
        <w:tc>
          <w:tcPr>
            <w:tcW w:w="0" w:type="auto"/>
            <w:tcBorders>
              <w:top w:val="nil"/>
              <w:left w:val="nil"/>
              <w:bottom w:val="nil"/>
              <w:right w:val="nil"/>
            </w:tcBorders>
          </w:tcPr>
          <w:p w14:paraId="690F245F"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701439CA" w14:textId="307DE6E1"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36</w:t>
            </w:r>
          </w:p>
        </w:tc>
        <w:tc>
          <w:tcPr>
            <w:tcW w:w="0" w:type="auto"/>
            <w:tcBorders>
              <w:top w:val="nil"/>
              <w:left w:val="nil"/>
              <w:bottom w:val="nil"/>
              <w:right w:val="nil"/>
            </w:tcBorders>
            <w:shd w:val="clear" w:color="auto" w:fill="auto"/>
            <w:noWrap/>
            <w:vAlign w:val="bottom"/>
            <w:hideMark/>
          </w:tcPr>
          <w:p w14:paraId="52F9F2F1"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Horstmann et al., 2022</w:t>
            </w:r>
          </w:p>
        </w:tc>
        <w:tc>
          <w:tcPr>
            <w:tcW w:w="0" w:type="auto"/>
            <w:tcBorders>
              <w:top w:val="nil"/>
              <w:left w:val="nil"/>
              <w:bottom w:val="nil"/>
              <w:right w:val="nil"/>
            </w:tcBorders>
            <w:shd w:val="clear" w:color="auto" w:fill="auto"/>
            <w:noWrap/>
            <w:vAlign w:val="center"/>
            <w:hideMark/>
          </w:tcPr>
          <w:p w14:paraId="59E9EB6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7DF9B9AB"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26</w:t>
            </w:r>
          </w:p>
        </w:tc>
        <w:tc>
          <w:tcPr>
            <w:tcW w:w="0" w:type="auto"/>
            <w:tcBorders>
              <w:top w:val="nil"/>
              <w:left w:val="nil"/>
              <w:bottom w:val="nil"/>
              <w:right w:val="nil"/>
            </w:tcBorders>
            <w:shd w:val="clear" w:color="auto" w:fill="auto"/>
            <w:noWrap/>
            <w:vAlign w:val="center"/>
            <w:hideMark/>
          </w:tcPr>
          <w:p w14:paraId="7054C5BC"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83.70 ± 12.70</w:t>
            </w:r>
          </w:p>
        </w:tc>
      </w:tr>
      <w:tr w:rsidR="00F57701" w:rsidRPr="00FB6477" w14:paraId="0099A4A5" w14:textId="77777777" w:rsidTr="00F57701">
        <w:trPr>
          <w:trHeight w:val="290"/>
        </w:trPr>
        <w:tc>
          <w:tcPr>
            <w:tcW w:w="0" w:type="auto"/>
            <w:tcBorders>
              <w:top w:val="nil"/>
              <w:left w:val="nil"/>
              <w:bottom w:val="nil"/>
              <w:right w:val="nil"/>
            </w:tcBorders>
          </w:tcPr>
          <w:p w14:paraId="40177A25"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58A828BA" w14:textId="7E3486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36</w:t>
            </w:r>
          </w:p>
        </w:tc>
        <w:tc>
          <w:tcPr>
            <w:tcW w:w="0" w:type="auto"/>
            <w:tcBorders>
              <w:top w:val="nil"/>
              <w:left w:val="nil"/>
              <w:bottom w:val="nil"/>
              <w:right w:val="nil"/>
            </w:tcBorders>
            <w:shd w:val="clear" w:color="auto" w:fill="auto"/>
            <w:noWrap/>
            <w:vAlign w:val="bottom"/>
            <w:hideMark/>
          </w:tcPr>
          <w:p w14:paraId="462F5DE2"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Horstmann et al., 2022</w:t>
            </w:r>
          </w:p>
        </w:tc>
        <w:tc>
          <w:tcPr>
            <w:tcW w:w="0" w:type="auto"/>
            <w:tcBorders>
              <w:top w:val="nil"/>
              <w:left w:val="nil"/>
              <w:bottom w:val="nil"/>
              <w:right w:val="nil"/>
            </w:tcBorders>
            <w:shd w:val="clear" w:color="auto" w:fill="auto"/>
            <w:noWrap/>
            <w:vAlign w:val="center"/>
            <w:hideMark/>
          </w:tcPr>
          <w:p w14:paraId="223179A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5F159BC4"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23</w:t>
            </w:r>
          </w:p>
        </w:tc>
        <w:tc>
          <w:tcPr>
            <w:tcW w:w="0" w:type="auto"/>
            <w:tcBorders>
              <w:top w:val="nil"/>
              <w:left w:val="nil"/>
              <w:bottom w:val="nil"/>
              <w:right w:val="nil"/>
            </w:tcBorders>
            <w:shd w:val="clear" w:color="auto" w:fill="auto"/>
            <w:noWrap/>
            <w:vAlign w:val="center"/>
            <w:hideMark/>
          </w:tcPr>
          <w:p w14:paraId="5B0597B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89.30 ± 12.20</w:t>
            </w:r>
          </w:p>
        </w:tc>
      </w:tr>
      <w:tr w:rsidR="00F57701" w:rsidRPr="00FB6477" w14:paraId="19CACA6B" w14:textId="77777777" w:rsidTr="00F57701">
        <w:trPr>
          <w:trHeight w:val="290"/>
        </w:trPr>
        <w:tc>
          <w:tcPr>
            <w:tcW w:w="0" w:type="auto"/>
            <w:tcBorders>
              <w:top w:val="nil"/>
              <w:left w:val="nil"/>
              <w:bottom w:val="nil"/>
              <w:right w:val="nil"/>
            </w:tcBorders>
          </w:tcPr>
          <w:p w14:paraId="356421D0"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214DEFA9" w14:textId="2348A810"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38</w:t>
            </w:r>
          </w:p>
        </w:tc>
        <w:tc>
          <w:tcPr>
            <w:tcW w:w="0" w:type="auto"/>
            <w:tcBorders>
              <w:top w:val="nil"/>
              <w:left w:val="nil"/>
              <w:bottom w:val="nil"/>
              <w:right w:val="nil"/>
            </w:tcBorders>
            <w:shd w:val="clear" w:color="auto" w:fill="auto"/>
            <w:noWrap/>
            <w:vAlign w:val="bottom"/>
            <w:hideMark/>
          </w:tcPr>
          <w:p w14:paraId="45EFF632"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Iliopoulos et al., 2017</w:t>
            </w:r>
          </w:p>
        </w:tc>
        <w:tc>
          <w:tcPr>
            <w:tcW w:w="0" w:type="auto"/>
            <w:tcBorders>
              <w:top w:val="nil"/>
              <w:left w:val="nil"/>
              <w:bottom w:val="nil"/>
              <w:right w:val="nil"/>
            </w:tcBorders>
            <w:shd w:val="clear" w:color="auto" w:fill="auto"/>
            <w:noWrap/>
            <w:vAlign w:val="center"/>
            <w:hideMark/>
          </w:tcPr>
          <w:p w14:paraId="21C4AC4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1112D6C0"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45</w:t>
            </w:r>
          </w:p>
        </w:tc>
        <w:tc>
          <w:tcPr>
            <w:tcW w:w="0" w:type="auto"/>
            <w:tcBorders>
              <w:top w:val="nil"/>
              <w:left w:val="nil"/>
              <w:bottom w:val="nil"/>
              <w:right w:val="nil"/>
            </w:tcBorders>
            <w:shd w:val="clear" w:color="auto" w:fill="auto"/>
            <w:noWrap/>
            <w:vAlign w:val="center"/>
            <w:hideMark/>
          </w:tcPr>
          <w:p w14:paraId="1AC52FE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83.20 ± 2.80</w:t>
            </w:r>
          </w:p>
        </w:tc>
      </w:tr>
      <w:tr w:rsidR="00F57701" w:rsidRPr="00FB6477" w14:paraId="132868B4" w14:textId="77777777" w:rsidTr="00F57701">
        <w:trPr>
          <w:trHeight w:val="290"/>
        </w:trPr>
        <w:tc>
          <w:tcPr>
            <w:tcW w:w="0" w:type="auto"/>
            <w:tcBorders>
              <w:top w:val="nil"/>
              <w:left w:val="nil"/>
              <w:bottom w:val="nil"/>
              <w:right w:val="nil"/>
            </w:tcBorders>
          </w:tcPr>
          <w:p w14:paraId="6D1E25C4"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3C43222" w14:textId="1A37E378"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38</w:t>
            </w:r>
          </w:p>
        </w:tc>
        <w:tc>
          <w:tcPr>
            <w:tcW w:w="0" w:type="auto"/>
            <w:tcBorders>
              <w:top w:val="nil"/>
              <w:left w:val="nil"/>
              <w:bottom w:val="nil"/>
              <w:right w:val="nil"/>
            </w:tcBorders>
            <w:shd w:val="clear" w:color="auto" w:fill="auto"/>
            <w:noWrap/>
            <w:vAlign w:val="bottom"/>
            <w:hideMark/>
          </w:tcPr>
          <w:p w14:paraId="68C3EBDC"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Iliopoulos et al., 2017</w:t>
            </w:r>
          </w:p>
        </w:tc>
        <w:tc>
          <w:tcPr>
            <w:tcW w:w="0" w:type="auto"/>
            <w:tcBorders>
              <w:top w:val="nil"/>
              <w:left w:val="nil"/>
              <w:bottom w:val="nil"/>
              <w:right w:val="nil"/>
            </w:tcBorders>
            <w:shd w:val="clear" w:color="auto" w:fill="auto"/>
            <w:noWrap/>
            <w:vAlign w:val="center"/>
            <w:hideMark/>
          </w:tcPr>
          <w:p w14:paraId="3F3C48E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06C510DF"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45</w:t>
            </w:r>
          </w:p>
        </w:tc>
        <w:tc>
          <w:tcPr>
            <w:tcW w:w="0" w:type="auto"/>
            <w:tcBorders>
              <w:top w:val="nil"/>
              <w:left w:val="nil"/>
              <w:bottom w:val="nil"/>
              <w:right w:val="nil"/>
            </w:tcBorders>
            <w:shd w:val="clear" w:color="auto" w:fill="auto"/>
            <w:noWrap/>
            <w:vAlign w:val="center"/>
            <w:hideMark/>
          </w:tcPr>
          <w:p w14:paraId="5124FDC6"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82.78 ± 2.80</w:t>
            </w:r>
          </w:p>
        </w:tc>
      </w:tr>
      <w:tr w:rsidR="00F57701" w:rsidRPr="00FB6477" w14:paraId="7B8E1CF8" w14:textId="77777777" w:rsidTr="00F57701">
        <w:trPr>
          <w:trHeight w:val="290"/>
        </w:trPr>
        <w:tc>
          <w:tcPr>
            <w:tcW w:w="0" w:type="auto"/>
            <w:tcBorders>
              <w:top w:val="nil"/>
              <w:left w:val="nil"/>
              <w:bottom w:val="nil"/>
              <w:right w:val="nil"/>
            </w:tcBorders>
          </w:tcPr>
          <w:p w14:paraId="148C17B4"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04577B8" w14:textId="312C88E2"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44</w:t>
            </w:r>
          </w:p>
        </w:tc>
        <w:tc>
          <w:tcPr>
            <w:tcW w:w="0" w:type="auto"/>
            <w:tcBorders>
              <w:top w:val="nil"/>
              <w:left w:val="nil"/>
              <w:bottom w:val="nil"/>
              <w:right w:val="nil"/>
            </w:tcBorders>
            <w:shd w:val="clear" w:color="auto" w:fill="auto"/>
            <w:noWrap/>
            <w:vAlign w:val="bottom"/>
            <w:hideMark/>
          </w:tcPr>
          <w:p w14:paraId="540E7568"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Komzak et al., 2022</w:t>
            </w:r>
          </w:p>
        </w:tc>
        <w:tc>
          <w:tcPr>
            <w:tcW w:w="0" w:type="auto"/>
            <w:tcBorders>
              <w:top w:val="nil"/>
              <w:left w:val="nil"/>
              <w:bottom w:val="nil"/>
              <w:right w:val="nil"/>
            </w:tcBorders>
            <w:shd w:val="clear" w:color="auto" w:fill="auto"/>
            <w:noWrap/>
            <w:vAlign w:val="center"/>
            <w:hideMark/>
          </w:tcPr>
          <w:p w14:paraId="49BAED06"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2323DBA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36</w:t>
            </w:r>
          </w:p>
        </w:tc>
        <w:tc>
          <w:tcPr>
            <w:tcW w:w="0" w:type="auto"/>
            <w:tcBorders>
              <w:top w:val="nil"/>
              <w:left w:val="nil"/>
              <w:bottom w:val="nil"/>
              <w:right w:val="nil"/>
            </w:tcBorders>
            <w:shd w:val="clear" w:color="auto" w:fill="auto"/>
            <w:noWrap/>
            <w:vAlign w:val="center"/>
            <w:hideMark/>
          </w:tcPr>
          <w:p w14:paraId="31AE01F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74.20 ± 10.20</w:t>
            </w:r>
          </w:p>
        </w:tc>
      </w:tr>
      <w:tr w:rsidR="00F57701" w:rsidRPr="00FB6477" w14:paraId="2FC3BADD" w14:textId="77777777" w:rsidTr="00F57701">
        <w:trPr>
          <w:trHeight w:val="290"/>
        </w:trPr>
        <w:tc>
          <w:tcPr>
            <w:tcW w:w="0" w:type="auto"/>
            <w:tcBorders>
              <w:top w:val="nil"/>
              <w:left w:val="nil"/>
              <w:bottom w:val="nil"/>
              <w:right w:val="nil"/>
            </w:tcBorders>
          </w:tcPr>
          <w:p w14:paraId="7D17CEDC"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5FA57CC" w14:textId="6AB6AD00"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44</w:t>
            </w:r>
          </w:p>
        </w:tc>
        <w:tc>
          <w:tcPr>
            <w:tcW w:w="0" w:type="auto"/>
            <w:tcBorders>
              <w:top w:val="nil"/>
              <w:left w:val="nil"/>
              <w:bottom w:val="nil"/>
              <w:right w:val="nil"/>
            </w:tcBorders>
            <w:shd w:val="clear" w:color="auto" w:fill="auto"/>
            <w:noWrap/>
            <w:vAlign w:val="bottom"/>
            <w:hideMark/>
          </w:tcPr>
          <w:p w14:paraId="4006F0C5"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Komzak et al., 2022</w:t>
            </w:r>
          </w:p>
        </w:tc>
        <w:tc>
          <w:tcPr>
            <w:tcW w:w="0" w:type="auto"/>
            <w:tcBorders>
              <w:top w:val="nil"/>
              <w:left w:val="nil"/>
              <w:bottom w:val="nil"/>
              <w:right w:val="nil"/>
            </w:tcBorders>
            <w:shd w:val="clear" w:color="auto" w:fill="auto"/>
            <w:noWrap/>
            <w:vAlign w:val="center"/>
            <w:hideMark/>
          </w:tcPr>
          <w:p w14:paraId="654F903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385CF90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36</w:t>
            </w:r>
          </w:p>
        </w:tc>
        <w:tc>
          <w:tcPr>
            <w:tcW w:w="0" w:type="auto"/>
            <w:tcBorders>
              <w:top w:val="nil"/>
              <w:left w:val="nil"/>
              <w:bottom w:val="nil"/>
              <w:right w:val="nil"/>
            </w:tcBorders>
            <w:shd w:val="clear" w:color="auto" w:fill="auto"/>
            <w:noWrap/>
            <w:vAlign w:val="center"/>
            <w:hideMark/>
          </w:tcPr>
          <w:p w14:paraId="61CA7A5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78.30 ± 10.50</w:t>
            </w:r>
          </w:p>
        </w:tc>
      </w:tr>
      <w:tr w:rsidR="00F57701" w:rsidRPr="00FB6477" w14:paraId="0B77E020" w14:textId="77777777" w:rsidTr="00F57701">
        <w:trPr>
          <w:trHeight w:val="290"/>
        </w:trPr>
        <w:tc>
          <w:tcPr>
            <w:tcW w:w="0" w:type="auto"/>
            <w:tcBorders>
              <w:top w:val="nil"/>
              <w:left w:val="nil"/>
              <w:bottom w:val="nil"/>
              <w:right w:val="nil"/>
            </w:tcBorders>
          </w:tcPr>
          <w:p w14:paraId="66FC753A"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02E47BAB" w14:textId="180DDDA3"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51</w:t>
            </w:r>
          </w:p>
        </w:tc>
        <w:tc>
          <w:tcPr>
            <w:tcW w:w="0" w:type="auto"/>
            <w:tcBorders>
              <w:top w:val="nil"/>
              <w:left w:val="nil"/>
              <w:bottom w:val="nil"/>
              <w:right w:val="nil"/>
            </w:tcBorders>
            <w:shd w:val="clear" w:color="auto" w:fill="auto"/>
            <w:noWrap/>
            <w:vAlign w:val="bottom"/>
            <w:hideMark/>
          </w:tcPr>
          <w:p w14:paraId="1268F843"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Li et al., 2015</w:t>
            </w:r>
          </w:p>
        </w:tc>
        <w:tc>
          <w:tcPr>
            <w:tcW w:w="0" w:type="auto"/>
            <w:tcBorders>
              <w:top w:val="nil"/>
              <w:left w:val="nil"/>
              <w:bottom w:val="nil"/>
              <w:right w:val="nil"/>
            </w:tcBorders>
            <w:shd w:val="clear" w:color="auto" w:fill="auto"/>
            <w:noWrap/>
            <w:vAlign w:val="center"/>
            <w:hideMark/>
          </w:tcPr>
          <w:p w14:paraId="6008CB1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4C648E1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32</w:t>
            </w:r>
          </w:p>
        </w:tc>
        <w:tc>
          <w:tcPr>
            <w:tcW w:w="0" w:type="auto"/>
            <w:tcBorders>
              <w:top w:val="nil"/>
              <w:left w:val="nil"/>
              <w:bottom w:val="nil"/>
              <w:right w:val="nil"/>
            </w:tcBorders>
            <w:shd w:val="clear" w:color="auto" w:fill="auto"/>
            <w:noWrap/>
            <w:vAlign w:val="center"/>
            <w:hideMark/>
          </w:tcPr>
          <w:p w14:paraId="48AC0CE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87.50 ± 3.20</w:t>
            </w:r>
          </w:p>
        </w:tc>
      </w:tr>
      <w:tr w:rsidR="00F57701" w:rsidRPr="00FB6477" w14:paraId="16BE2FAE" w14:textId="77777777" w:rsidTr="00F57701">
        <w:trPr>
          <w:trHeight w:val="290"/>
        </w:trPr>
        <w:tc>
          <w:tcPr>
            <w:tcW w:w="0" w:type="auto"/>
            <w:tcBorders>
              <w:top w:val="nil"/>
              <w:left w:val="nil"/>
              <w:bottom w:val="nil"/>
              <w:right w:val="nil"/>
            </w:tcBorders>
          </w:tcPr>
          <w:p w14:paraId="66513DE5"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0DDD5D0" w14:textId="7078D35B"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51</w:t>
            </w:r>
          </w:p>
        </w:tc>
        <w:tc>
          <w:tcPr>
            <w:tcW w:w="0" w:type="auto"/>
            <w:tcBorders>
              <w:top w:val="nil"/>
              <w:left w:val="nil"/>
              <w:bottom w:val="nil"/>
              <w:right w:val="nil"/>
            </w:tcBorders>
            <w:shd w:val="clear" w:color="auto" w:fill="auto"/>
            <w:noWrap/>
            <w:vAlign w:val="bottom"/>
            <w:hideMark/>
          </w:tcPr>
          <w:p w14:paraId="29604A28"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Li et al., 2015</w:t>
            </w:r>
          </w:p>
        </w:tc>
        <w:tc>
          <w:tcPr>
            <w:tcW w:w="0" w:type="auto"/>
            <w:tcBorders>
              <w:top w:val="nil"/>
              <w:left w:val="nil"/>
              <w:bottom w:val="nil"/>
              <w:right w:val="nil"/>
            </w:tcBorders>
            <w:shd w:val="clear" w:color="auto" w:fill="auto"/>
            <w:noWrap/>
            <w:vAlign w:val="center"/>
            <w:hideMark/>
          </w:tcPr>
          <w:p w14:paraId="6E099FD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TA</w:t>
            </w:r>
          </w:p>
        </w:tc>
        <w:tc>
          <w:tcPr>
            <w:tcW w:w="0" w:type="auto"/>
            <w:tcBorders>
              <w:top w:val="nil"/>
              <w:left w:val="nil"/>
              <w:bottom w:val="nil"/>
              <w:right w:val="nil"/>
            </w:tcBorders>
            <w:shd w:val="clear" w:color="auto" w:fill="auto"/>
            <w:noWrap/>
            <w:vAlign w:val="center"/>
            <w:hideMark/>
          </w:tcPr>
          <w:p w14:paraId="02460DF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32</w:t>
            </w:r>
          </w:p>
        </w:tc>
        <w:tc>
          <w:tcPr>
            <w:tcW w:w="0" w:type="auto"/>
            <w:tcBorders>
              <w:top w:val="nil"/>
              <w:left w:val="nil"/>
              <w:bottom w:val="nil"/>
              <w:right w:val="nil"/>
            </w:tcBorders>
            <w:shd w:val="clear" w:color="auto" w:fill="auto"/>
            <w:noWrap/>
            <w:vAlign w:val="center"/>
            <w:hideMark/>
          </w:tcPr>
          <w:p w14:paraId="5492972B"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83.80 ± 6.90</w:t>
            </w:r>
          </w:p>
        </w:tc>
      </w:tr>
      <w:tr w:rsidR="00F57701" w:rsidRPr="00FB6477" w14:paraId="5C8D390B" w14:textId="77777777" w:rsidTr="00F57701">
        <w:trPr>
          <w:trHeight w:val="290"/>
        </w:trPr>
        <w:tc>
          <w:tcPr>
            <w:tcW w:w="0" w:type="auto"/>
            <w:tcBorders>
              <w:top w:val="nil"/>
              <w:left w:val="nil"/>
              <w:bottom w:val="nil"/>
              <w:right w:val="nil"/>
            </w:tcBorders>
          </w:tcPr>
          <w:p w14:paraId="5060B4EB"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937F5A3" w14:textId="6D5E293B"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53</w:t>
            </w:r>
          </w:p>
        </w:tc>
        <w:tc>
          <w:tcPr>
            <w:tcW w:w="0" w:type="auto"/>
            <w:tcBorders>
              <w:top w:val="nil"/>
              <w:left w:val="nil"/>
              <w:bottom w:val="nil"/>
              <w:right w:val="nil"/>
            </w:tcBorders>
            <w:shd w:val="clear" w:color="auto" w:fill="auto"/>
            <w:noWrap/>
            <w:vAlign w:val="bottom"/>
            <w:hideMark/>
          </w:tcPr>
          <w:p w14:paraId="12D73660"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Lind et al., 2020</w:t>
            </w:r>
          </w:p>
        </w:tc>
        <w:tc>
          <w:tcPr>
            <w:tcW w:w="0" w:type="auto"/>
            <w:tcBorders>
              <w:top w:val="nil"/>
              <w:left w:val="nil"/>
              <w:bottom w:val="nil"/>
              <w:right w:val="nil"/>
            </w:tcBorders>
            <w:shd w:val="clear" w:color="auto" w:fill="auto"/>
            <w:noWrap/>
            <w:vAlign w:val="center"/>
            <w:hideMark/>
          </w:tcPr>
          <w:p w14:paraId="654DB14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7096D7AB"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49</w:t>
            </w:r>
          </w:p>
        </w:tc>
        <w:tc>
          <w:tcPr>
            <w:tcW w:w="0" w:type="auto"/>
            <w:tcBorders>
              <w:top w:val="nil"/>
              <w:left w:val="nil"/>
              <w:bottom w:val="nil"/>
              <w:right w:val="nil"/>
            </w:tcBorders>
            <w:shd w:val="clear" w:color="auto" w:fill="auto"/>
            <w:noWrap/>
            <w:vAlign w:val="center"/>
            <w:hideMark/>
          </w:tcPr>
          <w:p w14:paraId="65DCA40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78.00 ± 18.00</w:t>
            </w:r>
          </w:p>
        </w:tc>
      </w:tr>
      <w:tr w:rsidR="00F57701" w:rsidRPr="00FB6477" w14:paraId="174F1522" w14:textId="77777777" w:rsidTr="00F57701">
        <w:trPr>
          <w:trHeight w:val="290"/>
        </w:trPr>
        <w:tc>
          <w:tcPr>
            <w:tcW w:w="0" w:type="auto"/>
            <w:tcBorders>
              <w:top w:val="nil"/>
              <w:left w:val="nil"/>
              <w:bottom w:val="nil"/>
              <w:right w:val="nil"/>
            </w:tcBorders>
          </w:tcPr>
          <w:p w14:paraId="2E5D3DD8"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30D2440C" w14:textId="4614FDE6"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53</w:t>
            </w:r>
          </w:p>
        </w:tc>
        <w:tc>
          <w:tcPr>
            <w:tcW w:w="0" w:type="auto"/>
            <w:tcBorders>
              <w:top w:val="nil"/>
              <w:left w:val="nil"/>
              <w:bottom w:val="nil"/>
              <w:right w:val="nil"/>
            </w:tcBorders>
            <w:shd w:val="clear" w:color="auto" w:fill="auto"/>
            <w:noWrap/>
            <w:vAlign w:val="bottom"/>
            <w:hideMark/>
          </w:tcPr>
          <w:p w14:paraId="0D894D2A"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Lind et al., 2020</w:t>
            </w:r>
          </w:p>
        </w:tc>
        <w:tc>
          <w:tcPr>
            <w:tcW w:w="0" w:type="auto"/>
            <w:tcBorders>
              <w:top w:val="nil"/>
              <w:left w:val="nil"/>
              <w:bottom w:val="nil"/>
              <w:right w:val="nil"/>
            </w:tcBorders>
            <w:shd w:val="clear" w:color="auto" w:fill="auto"/>
            <w:noWrap/>
            <w:vAlign w:val="center"/>
            <w:hideMark/>
          </w:tcPr>
          <w:p w14:paraId="6761FEB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35750CF1"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47</w:t>
            </w:r>
          </w:p>
        </w:tc>
        <w:tc>
          <w:tcPr>
            <w:tcW w:w="0" w:type="auto"/>
            <w:tcBorders>
              <w:top w:val="nil"/>
              <w:left w:val="nil"/>
              <w:bottom w:val="nil"/>
              <w:right w:val="nil"/>
            </w:tcBorders>
            <w:shd w:val="clear" w:color="auto" w:fill="auto"/>
            <w:noWrap/>
            <w:vAlign w:val="center"/>
            <w:hideMark/>
          </w:tcPr>
          <w:p w14:paraId="667E5350"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82.00 ± 14.00</w:t>
            </w:r>
          </w:p>
        </w:tc>
      </w:tr>
      <w:tr w:rsidR="00F57701" w:rsidRPr="00FB6477" w14:paraId="05860779" w14:textId="77777777" w:rsidTr="00F57701">
        <w:trPr>
          <w:trHeight w:val="290"/>
        </w:trPr>
        <w:tc>
          <w:tcPr>
            <w:tcW w:w="0" w:type="auto"/>
            <w:tcBorders>
              <w:top w:val="nil"/>
              <w:left w:val="nil"/>
              <w:bottom w:val="nil"/>
              <w:right w:val="nil"/>
            </w:tcBorders>
          </w:tcPr>
          <w:p w14:paraId="24F65148"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4FEA7080" w14:textId="0893B0E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54</w:t>
            </w:r>
          </w:p>
        </w:tc>
        <w:tc>
          <w:tcPr>
            <w:tcW w:w="0" w:type="auto"/>
            <w:tcBorders>
              <w:top w:val="nil"/>
              <w:left w:val="nil"/>
              <w:bottom w:val="nil"/>
              <w:right w:val="nil"/>
            </w:tcBorders>
            <w:shd w:val="clear" w:color="auto" w:fill="auto"/>
            <w:noWrap/>
            <w:vAlign w:val="bottom"/>
            <w:hideMark/>
          </w:tcPr>
          <w:p w14:paraId="6FEAAC59"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Lucidi et al., 2025</w:t>
            </w:r>
          </w:p>
        </w:tc>
        <w:tc>
          <w:tcPr>
            <w:tcW w:w="0" w:type="auto"/>
            <w:tcBorders>
              <w:top w:val="nil"/>
              <w:left w:val="nil"/>
              <w:bottom w:val="nil"/>
              <w:right w:val="nil"/>
            </w:tcBorders>
            <w:shd w:val="clear" w:color="auto" w:fill="auto"/>
            <w:noWrap/>
            <w:vAlign w:val="center"/>
            <w:hideMark/>
          </w:tcPr>
          <w:p w14:paraId="18E2C7F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4F1E55D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19</w:t>
            </w:r>
          </w:p>
        </w:tc>
        <w:tc>
          <w:tcPr>
            <w:tcW w:w="0" w:type="auto"/>
            <w:tcBorders>
              <w:top w:val="nil"/>
              <w:left w:val="nil"/>
              <w:bottom w:val="nil"/>
              <w:right w:val="nil"/>
            </w:tcBorders>
            <w:shd w:val="clear" w:color="auto" w:fill="auto"/>
            <w:noWrap/>
            <w:vAlign w:val="center"/>
            <w:hideMark/>
          </w:tcPr>
          <w:p w14:paraId="59CF6C9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78.40 ± 13.70</w:t>
            </w:r>
          </w:p>
        </w:tc>
      </w:tr>
      <w:tr w:rsidR="00F57701" w:rsidRPr="00FB6477" w14:paraId="16D4C162" w14:textId="77777777" w:rsidTr="00F57701">
        <w:trPr>
          <w:trHeight w:val="290"/>
        </w:trPr>
        <w:tc>
          <w:tcPr>
            <w:tcW w:w="0" w:type="auto"/>
            <w:tcBorders>
              <w:top w:val="nil"/>
              <w:left w:val="nil"/>
              <w:bottom w:val="nil"/>
              <w:right w:val="nil"/>
            </w:tcBorders>
          </w:tcPr>
          <w:p w14:paraId="3601AF62"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01D950ED" w14:textId="4F84D58F"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54</w:t>
            </w:r>
          </w:p>
        </w:tc>
        <w:tc>
          <w:tcPr>
            <w:tcW w:w="0" w:type="auto"/>
            <w:tcBorders>
              <w:top w:val="nil"/>
              <w:left w:val="nil"/>
              <w:bottom w:val="nil"/>
              <w:right w:val="nil"/>
            </w:tcBorders>
            <w:shd w:val="clear" w:color="auto" w:fill="auto"/>
            <w:noWrap/>
            <w:vAlign w:val="bottom"/>
            <w:hideMark/>
          </w:tcPr>
          <w:p w14:paraId="09024EC5"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Lucidi et al., 2025</w:t>
            </w:r>
          </w:p>
        </w:tc>
        <w:tc>
          <w:tcPr>
            <w:tcW w:w="0" w:type="auto"/>
            <w:tcBorders>
              <w:top w:val="nil"/>
              <w:left w:val="nil"/>
              <w:bottom w:val="nil"/>
              <w:right w:val="nil"/>
            </w:tcBorders>
            <w:shd w:val="clear" w:color="auto" w:fill="auto"/>
            <w:noWrap/>
            <w:vAlign w:val="center"/>
            <w:hideMark/>
          </w:tcPr>
          <w:p w14:paraId="389497A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378B12C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20</w:t>
            </w:r>
          </w:p>
        </w:tc>
        <w:tc>
          <w:tcPr>
            <w:tcW w:w="0" w:type="auto"/>
            <w:tcBorders>
              <w:top w:val="nil"/>
              <w:left w:val="nil"/>
              <w:bottom w:val="nil"/>
              <w:right w:val="nil"/>
            </w:tcBorders>
            <w:shd w:val="clear" w:color="auto" w:fill="auto"/>
            <w:noWrap/>
            <w:vAlign w:val="center"/>
            <w:hideMark/>
          </w:tcPr>
          <w:p w14:paraId="6D5CA93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81.60 ± 11.90</w:t>
            </w:r>
          </w:p>
        </w:tc>
      </w:tr>
      <w:tr w:rsidR="00F57701" w:rsidRPr="00FB6477" w14:paraId="431A4499" w14:textId="77777777" w:rsidTr="00F57701">
        <w:trPr>
          <w:trHeight w:val="290"/>
        </w:trPr>
        <w:tc>
          <w:tcPr>
            <w:tcW w:w="0" w:type="auto"/>
            <w:tcBorders>
              <w:top w:val="nil"/>
              <w:left w:val="nil"/>
              <w:bottom w:val="nil"/>
              <w:right w:val="nil"/>
            </w:tcBorders>
          </w:tcPr>
          <w:p w14:paraId="182549F5"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7B0B7FC6" w14:textId="68CCE976"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55</w:t>
            </w:r>
          </w:p>
        </w:tc>
        <w:tc>
          <w:tcPr>
            <w:tcW w:w="0" w:type="auto"/>
            <w:tcBorders>
              <w:top w:val="nil"/>
              <w:left w:val="nil"/>
              <w:bottom w:val="nil"/>
              <w:right w:val="nil"/>
            </w:tcBorders>
            <w:shd w:val="clear" w:color="auto" w:fill="auto"/>
            <w:noWrap/>
            <w:vAlign w:val="bottom"/>
            <w:hideMark/>
          </w:tcPr>
          <w:p w14:paraId="0331D175"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Lui et al., 2012</w:t>
            </w:r>
          </w:p>
        </w:tc>
        <w:tc>
          <w:tcPr>
            <w:tcW w:w="0" w:type="auto"/>
            <w:tcBorders>
              <w:top w:val="nil"/>
              <w:left w:val="nil"/>
              <w:bottom w:val="nil"/>
              <w:right w:val="nil"/>
            </w:tcBorders>
            <w:shd w:val="clear" w:color="auto" w:fill="auto"/>
            <w:noWrap/>
            <w:vAlign w:val="center"/>
            <w:hideMark/>
          </w:tcPr>
          <w:p w14:paraId="293D392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2CC6DAE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14</w:t>
            </w:r>
          </w:p>
        </w:tc>
        <w:tc>
          <w:tcPr>
            <w:tcW w:w="0" w:type="auto"/>
            <w:tcBorders>
              <w:top w:val="nil"/>
              <w:left w:val="nil"/>
              <w:bottom w:val="nil"/>
              <w:right w:val="nil"/>
            </w:tcBorders>
            <w:shd w:val="clear" w:color="auto" w:fill="auto"/>
            <w:noWrap/>
            <w:vAlign w:val="center"/>
            <w:hideMark/>
          </w:tcPr>
          <w:p w14:paraId="63C9785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71.90 ± 15.20</w:t>
            </w:r>
          </w:p>
        </w:tc>
      </w:tr>
      <w:tr w:rsidR="00F57701" w:rsidRPr="00FB6477" w14:paraId="489D2543" w14:textId="77777777" w:rsidTr="00F57701">
        <w:trPr>
          <w:trHeight w:val="290"/>
        </w:trPr>
        <w:tc>
          <w:tcPr>
            <w:tcW w:w="0" w:type="auto"/>
            <w:tcBorders>
              <w:top w:val="nil"/>
              <w:left w:val="nil"/>
              <w:bottom w:val="nil"/>
              <w:right w:val="nil"/>
            </w:tcBorders>
          </w:tcPr>
          <w:p w14:paraId="180F9C95"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61C674C0" w14:textId="5E2DA494"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55</w:t>
            </w:r>
          </w:p>
        </w:tc>
        <w:tc>
          <w:tcPr>
            <w:tcW w:w="0" w:type="auto"/>
            <w:tcBorders>
              <w:top w:val="nil"/>
              <w:left w:val="nil"/>
              <w:bottom w:val="nil"/>
              <w:right w:val="nil"/>
            </w:tcBorders>
            <w:shd w:val="clear" w:color="auto" w:fill="auto"/>
            <w:noWrap/>
            <w:vAlign w:val="bottom"/>
            <w:hideMark/>
          </w:tcPr>
          <w:p w14:paraId="1579DB6B"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Lui et al., 2012</w:t>
            </w:r>
          </w:p>
        </w:tc>
        <w:tc>
          <w:tcPr>
            <w:tcW w:w="0" w:type="auto"/>
            <w:tcBorders>
              <w:top w:val="nil"/>
              <w:left w:val="nil"/>
              <w:bottom w:val="nil"/>
              <w:right w:val="nil"/>
            </w:tcBorders>
            <w:shd w:val="clear" w:color="auto" w:fill="auto"/>
            <w:noWrap/>
            <w:vAlign w:val="center"/>
            <w:hideMark/>
          </w:tcPr>
          <w:p w14:paraId="7EE36066"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73F622A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17</w:t>
            </w:r>
          </w:p>
        </w:tc>
        <w:tc>
          <w:tcPr>
            <w:tcW w:w="0" w:type="auto"/>
            <w:tcBorders>
              <w:top w:val="nil"/>
              <w:left w:val="nil"/>
              <w:bottom w:val="nil"/>
              <w:right w:val="nil"/>
            </w:tcBorders>
            <w:shd w:val="clear" w:color="auto" w:fill="auto"/>
            <w:noWrap/>
            <w:vAlign w:val="center"/>
            <w:hideMark/>
          </w:tcPr>
          <w:p w14:paraId="449CA61B"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73.10 ± 12.30</w:t>
            </w:r>
          </w:p>
        </w:tc>
      </w:tr>
      <w:tr w:rsidR="00F57701" w:rsidRPr="00FB6477" w14:paraId="4AD4B5AC" w14:textId="77777777" w:rsidTr="00F57701">
        <w:trPr>
          <w:trHeight w:val="290"/>
        </w:trPr>
        <w:tc>
          <w:tcPr>
            <w:tcW w:w="0" w:type="auto"/>
            <w:tcBorders>
              <w:top w:val="nil"/>
              <w:left w:val="nil"/>
              <w:bottom w:val="nil"/>
              <w:right w:val="nil"/>
            </w:tcBorders>
          </w:tcPr>
          <w:p w14:paraId="2BB8A51D"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4FAB51CE" w14:textId="2FAD7044"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56</w:t>
            </w:r>
          </w:p>
        </w:tc>
        <w:tc>
          <w:tcPr>
            <w:tcW w:w="0" w:type="auto"/>
            <w:tcBorders>
              <w:top w:val="nil"/>
              <w:left w:val="nil"/>
              <w:bottom w:val="nil"/>
              <w:right w:val="nil"/>
            </w:tcBorders>
            <w:shd w:val="clear" w:color="auto" w:fill="auto"/>
            <w:noWrap/>
            <w:vAlign w:val="bottom"/>
            <w:hideMark/>
          </w:tcPr>
          <w:p w14:paraId="7A6E3D33"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Lund et al., 2014</w:t>
            </w:r>
          </w:p>
        </w:tc>
        <w:tc>
          <w:tcPr>
            <w:tcW w:w="0" w:type="auto"/>
            <w:tcBorders>
              <w:top w:val="nil"/>
              <w:left w:val="nil"/>
              <w:bottom w:val="nil"/>
              <w:right w:val="nil"/>
            </w:tcBorders>
            <w:shd w:val="clear" w:color="auto" w:fill="auto"/>
            <w:noWrap/>
            <w:vAlign w:val="center"/>
            <w:hideMark/>
          </w:tcPr>
          <w:p w14:paraId="722EC6E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0791BC61"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18</w:t>
            </w:r>
          </w:p>
        </w:tc>
        <w:tc>
          <w:tcPr>
            <w:tcW w:w="0" w:type="auto"/>
            <w:tcBorders>
              <w:top w:val="nil"/>
              <w:left w:val="nil"/>
              <w:bottom w:val="nil"/>
              <w:right w:val="nil"/>
            </w:tcBorders>
            <w:shd w:val="clear" w:color="auto" w:fill="auto"/>
            <w:noWrap/>
            <w:vAlign w:val="center"/>
            <w:hideMark/>
          </w:tcPr>
          <w:p w14:paraId="7CF47FB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75.00 ± 13.00</w:t>
            </w:r>
          </w:p>
        </w:tc>
      </w:tr>
      <w:tr w:rsidR="00F57701" w:rsidRPr="00FB6477" w14:paraId="1C235476" w14:textId="77777777" w:rsidTr="00F57701">
        <w:trPr>
          <w:trHeight w:val="290"/>
        </w:trPr>
        <w:tc>
          <w:tcPr>
            <w:tcW w:w="0" w:type="auto"/>
            <w:tcBorders>
              <w:top w:val="nil"/>
              <w:left w:val="nil"/>
              <w:bottom w:val="nil"/>
              <w:right w:val="nil"/>
            </w:tcBorders>
          </w:tcPr>
          <w:p w14:paraId="5C61EBA5"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5D4A5CD4" w14:textId="17D4DE54"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56</w:t>
            </w:r>
          </w:p>
        </w:tc>
        <w:tc>
          <w:tcPr>
            <w:tcW w:w="0" w:type="auto"/>
            <w:tcBorders>
              <w:top w:val="nil"/>
              <w:left w:val="nil"/>
              <w:bottom w:val="nil"/>
              <w:right w:val="nil"/>
            </w:tcBorders>
            <w:shd w:val="clear" w:color="auto" w:fill="auto"/>
            <w:noWrap/>
            <w:vAlign w:val="bottom"/>
            <w:hideMark/>
          </w:tcPr>
          <w:p w14:paraId="08D80696"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Lund et al., 2014</w:t>
            </w:r>
          </w:p>
        </w:tc>
        <w:tc>
          <w:tcPr>
            <w:tcW w:w="0" w:type="auto"/>
            <w:tcBorders>
              <w:top w:val="nil"/>
              <w:left w:val="nil"/>
              <w:bottom w:val="nil"/>
              <w:right w:val="nil"/>
            </w:tcBorders>
            <w:shd w:val="clear" w:color="auto" w:fill="auto"/>
            <w:noWrap/>
            <w:vAlign w:val="center"/>
            <w:hideMark/>
          </w:tcPr>
          <w:p w14:paraId="62816C9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1A302E0F"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21</w:t>
            </w:r>
          </w:p>
        </w:tc>
        <w:tc>
          <w:tcPr>
            <w:tcW w:w="0" w:type="auto"/>
            <w:tcBorders>
              <w:top w:val="nil"/>
              <w:left w:val="nil"/>
              <w:bottom w:val="nil"/>
              <w:right w:val="nil"/>
            </w:tcBorders>
            <w:shd w:val="clear" w:color="auto" w:fill="auto"/>
            <w:noWrap/>
            <w:vAlign w:val="center"/>
            <w:hideMark/>
          </w:tcPr>
          <w:p w14:paraId="4563AE5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76.00 ± 16.00</w:t>
            </w:r>
          </w:p>
        </w:tc>
      </w:tr>
      <w:tr w:rsidR="00F57701" w:rsidRPr="00FB6477" w14:paraId="5426CE4F" w14:textId="77777777" w:rsidTr="00F57701">
        <w:trPr>
          <w:trHeight w:val="290"/>
        </w:trPr>
        <w:tc>
          <w:tcPr>
            <w:tcW w:w="0" w:type="auto"/>
            <w:tcBorders>
              <w:top w:val="nil"/>
              <w:left w:val="nil"/>
              <w:bottom w:val="nil"/>
              <w:right w:val="nil"/>
            </w:tcBorders>
          </w:tcPr>
          <w:p w14:paraId="4227A3AA"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26BF016" w14:textId="1EA52FCE"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58</w:t>
            </w:r>
          </w:p>
        </w:tc>
        <w:tc>
          <w:tcPr>
            <w:tcW w:w="0" w:type="auto"/>
            <w:tcBorders>
              <w:top w:val="nil"/>
              <w:left w:val="nil"/>
              <w:bottom w:val="nil"/>
              <w:right w:val="nil"/>
            </w:tcBorders>
            <w:shd w:val="clear" w:color="auto" w:fill="auto"/>
            <w:noWrap/>
            <w:vAlign w:val="bottom"/>
            <w:hideMark/>
          </w:tcPr>
          <w:p w14:paraId="51E63ED4"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Malik et al., 2026</w:t>
            </w:r>
          </w:p>
        </w:tc>
        <w:tc>
          <w:tcPr>
            <w:tcW w:w="0" w:type="auto"/>
            <w:tcBorders>
              <w:top w:val="nil"/>
              <w:left w:val="nil"/>
              <w:bottom w:val="nil"/>
              <w:right w:val="nil"/>
            </w:tcBorders>
            <w:shd w:val="clear" w:color="auto" w:fill="auto"/>
            <w:noWrap/>
            <w:vAlign w:val="center"/>
            <w:hideMark/>
          </w:tcPr>
          <w:p w14:paraId="090525C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258635A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25</w:t>
            </w:r>
          </w:p>
        </w:tc>
        <w:tc>
          <w:tcPr>
            <w:tcW w:w="0" w:type="auto"/>
            <w:tcBorders>
              <w:top w:val="nil"/>
              <w:left w:val="nil"/>
              <w:bottom w:val="nil"/>
              <w:right w:val="nil"/>
            </w:tcBorders>
            <w:shd w:val="clear" w:color="auto" w:fill="auto"/>
            <w:noWrap/>
            <w:vAlign w:val="center"/>
            <w:hideMark/>
          </w:tcPr>
          <w:p w14:paraId="28C6228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78.90 ± 7.40</w:t>
            </w:r>
          </w:p>
        </w:tc>
      </w:tr>
      <w:tr w:rsidR="00F57701" w:rsidRPr="00FB6477" w14:paraId="551291B8" w14:textId="77777777" w:rsidTr="00F57701">
        <w:trPr>
          <w:trHeight w:val="290"/>
        </w:trPr>
        <w:tc>
          <w:tcPr>
            <w:tcW w:w="0" w:type="auto"/>
            <w:tcBorders>
              <w:top w:val="nil"/>
              <w:left w:val="nil"/>
              <w:bottom w:val="nil"/>
              <w:right w:val="nil"/>
            </w:tcBorders>
          </w:tcPr>
          <w:p w14:paraId="5662F30B"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6FC59AEB" w14:textId="527B11B3"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58</w:t>
            </w:r>
          </w:p>
        </w:tc>
        <w:tc>
          <w:tcPr>
            <w:tcW w:w="0" w:type="auto"/>
            <w:tcBorders>
              <w:top w:val="nil"/>
              <w:left w:val="nil"/>
              <w:bottom w:val="nil"/>
              <w:right w:val="nil"/>
            </w:tcBorders>
            <w:shd w:val="clear" w:color="auto" w:fill="auto"/>
            <w:noWrap/>
            <w:vAlign w:val="bottom"/>
            <w:hideMark/>
          </w:tcPr>
          <w:p w14:paraId="0AD50AA2"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Malik et al., 2026</w:t>
            </w:r>
          </w:p>
        </w:tc>
        <w:tc>
          <w:tcPr>
            <w:tcW w:w="0" w:type="auto"/>
            <w:tcBorders>
              <w:top w:val="nil"/>
              <w:left w:val="nil"/>
              <w:bottom w:val="nil"/>
              <w:right w:val="nil"/>
            </w:tcBorders>
            <w:shd w:val="clear" w:color="auto" w:fill="auto"/>
            <w:noWrap/>
            <w:vAlign w:val="center"/>
            <w:hideMark/>
          </w:tcPr>
          <w:p w14:paraId="2A0593A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PLT</w:t>
            </w:r>
          </w:p>
        </w:tc>
        <w:tc>
          <w:tcPr>
            <w:tcW w:w="0" w:type="auto"/>
            <w:tcBorders>
              <w:top w:val="nil"/>
              <w:left w:val="nil"/>
              <w:bottom w:val="nil"/>
              <w:right w:val="nil"/>
            </w:tcBorders>
            <w:shd w:val="clear" w:color="auto" w:fill="auto"/>
            <w:noWrap/>
            <w:vAlign w:val="center"/>
            <w:hideMark/>
          </w:tcPr>
          <w:p w14:paraId="32FDA331"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25</w:t>
            </w:r>
          </w:p>
        </w:tc>
        <w:tc>
          <w:tcPr>
            <w:tcW w:w="0" w:type="auto"/>
            <w:tcBorders>
              <w:top w:val="nil"/>
              <w:left w:val="nil"/>
              <w:bottom w:val="nil"/>
              <w:right w:val="nil"/>
            </w:tcBorders>
            <w:shd w:val="clear" w:color="auto" w:fill="auto"/>
            <w:noWrap/>
            <w:vAlign w:val="center"/>
            <w:hideMark/>
          </w:tcPr>
          <w:p w14:paraId="476A538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82.60 ± 6.30</w:t>
            </w:r>
          </w:p>
        </w:tc>
      </w:tr>
      <w:tr w:rsidR="00F57701" w:rsidRPr="00FB6477" w14:paraId="72B0E28B" w14:textId="77777777" w:rsidTr="00F57701">
        <w:trPr>
          <w:trHeight w:val="290"/>
        </w:trPr>
        <w:tc>
          <w:tcPr>
            <w:tcW w:w="0" w:type="auto"/>
            <w:tcBorders>
              <w:top w:val="nil"/>
              <w:left w:val="nil"/>
              <w:bottom w:val="nil"/>
              <w:right w:val="nil"/>
            </w:tcBorders>
          </w:tcPr>
          <w:p w14:paraId="1A8B2AED"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446D2479" w14:textId="0E743112"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62</w:t>
            </w:r>
          </w:p>
        </w:tc>
        <w:tc>
          <w:tcPr>
            <w:tcW w:w="0" w:type="auto"/>
            <w:tcBorders>
              <w:top w:val="nil"/>
              <w:left w:val="nil"/>
              <w:bottom w:val="nil"/>
              <w:right w:val="nil"/>
            </w:tcBorders>
            <w:shd w:val="clear" w:color="auto" w:fill="auto"/>
            <w:noWrap/>
            <w:vAlign w:val="bottom"/>
            <w:hideMark/>
          </w:tcPr>
          <w:p w14:paraId="2A1D0DA0"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Matsumoto et al., 2006</w:t>
            </w:r>
          </w:p>
        </w:tc>
        <w:tc>
          <w:tcPr>
            <w:tcW w:w="0" w:type="auto"/>
            <w:tcBorders>
              <w:top w:val="nil"/>
              <w:left w:val="nil"/>
              <w:bottom w:val="nil"/>
              <w:right w:val="nil"/>
            </w:tcBorders>
            <w:shd w:val="clear" w:color="auto" w:fill="auto"/>
            <w:noWrap/>
            <w:vAlign w:val="center"/>
            <w:hideMark/>
          </w:tcPr>
          <w:p w14:paraId="37A07A8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2289913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37</w:t>
            </w:r>
          </w:p>
        </w:tc>
        <w:tc>
          <w:tcPr>
            <w:tcW w:w="0" w:type="auto"/>
            <w:tcBorders>
              <w:top w:val="nil"/>
              <w:left w:val="nil"/>
              <w:bottom w:val="nil"/>
              <w:right w:val="nil"/>
            </w:tcBorders>
            <w:shd w:val="clear" w:color="auto" w:fill="auto"/>
            <w:noWrap/>
            <w:vAlign w:val="center"/>
            <w:hideMark/>
          </w:tcPr>
          <w:p w14:paraId="1294D4B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84.30 ± 11.00</w:t>
            </w:r>
          </w:p>
        </w:tc>
      </w:tr>
      <w:tr w:rsidR="00F57701" w:rsidRPr="00FB6477" w14:paraId="037D2BB4" w14:textId="77777777" w:rsidTr="00F57701">
        <w:trPr>
          <w:trHeight w:val="290"/>
        </w:trPr>
        <w:tc>
          <w:tcPr>
            <w:tcW w:w="0" w:type="auto"/>
            <w:tcBorders>
              <w:top w:val="nil"/>
              <w:left w:val="nil"/>
              <w:bottom w:val="nil"/>
              <w:right w:val="nil"/>
            </w:tcBorders>
          </w:tcPr>
          <w:p w14:paraId="4424B51D"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06EFD095" w14:textId="72DA84C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62</w:t>
            </w:r>
          </w:p>
        </w:tc>
        <w:tc>
          <w:tcPr>
            <w:tcW w:w="0" w:type="auto"/>
            <w:tcBorders>
              <w:top w:val="nil"/>
              <w:left w:val="nil"/>
              <w:bottom w:val="nil"/>
              <w:right w:val="nil"/>
            </w:tcBorders>
            <w:shd w:val="clear" w:color="auto" w:fill="auto"/>
            <w:noWrap/>
            <w:vAlign w:val="bottom"/>
            <w:hideMark/>
          </w:tcPr>
          <w:p w14:paraId="39218EC4"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Matsumoto et al., 2006</w:t>
            </w:r>
          </w:p>
        </w:tc>
        <w:tc>
          <w:tcPr>
            <w:tcW w:w="0" w:type="auto"/>
            <w:tcBorders>
              <w:top w:val="nil"/>
              <w:left w:val="nil"/>
              <w:bottom w:val="nil"/>
              <w:right w:val="nil"/>
            </w:tcBorders>
            <w:shd w:val="clear" w:color="auto" w:fill="auto"/>
            <w:noWrap/>
            <w:vAlign w:val="center"/>
            <w:hideMark/>
          </w:tcPr>
          <w:p w14:paraId="576EB63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4D52357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35</w:t>
            </w:r>
          </w:p>
        </w:tc>
        <w:tc>
          <w:tcPr>
            <w:tcW w:w="0" w:type="auto"/>
            <w:tcBorders>
              <w:top w:val="nil"/>
              <w:left w:val="nil"/>
              <w:bottom w:val="nil"/>
              <w:right w:val="nil"/>
            </w:tcBorders>
            <w:shd w:val="clear" w:color="auto" w:fill="auto"/>
            <w:noWrap/>
            <w:vAlign w:val="center"/>
            <w:hideMark/>
          </w:tcPr>
          <w:p w14:paraId="65DA51B3"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86.80 ± 8.30</w:t>
            </w:r>
          </w:p>
        </w:tc>
      </w:tr>
      <w:tr w:rsidR="00F57701" w:rsidRPr="00FB6477" w14:paraId="7101A3B4" w14:textId="77777777" w:rsidTr="00F57701">
        <w:trPr>
          <w:trHeight w:val="290"/>
        </w:trPr>
        <w:tc>
          <w:tcPr>
            <w:tcW w:w="0" w:type="auto"/>
            <w:tcBorders>
              <w:top w:val="nil"/>
              <w:left w:val="nil"/>
              <w:bottom w:val="nil"/>
              <w:right w:val="nil"/>
            </w:tcBorders>
          </w:tcPr>
          <w:p w14:paraId="072097FB"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74024C8A" w14:textId="65C30EED"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68</w:t>
            </w:r>
          </w:p>
        </w:tc>
        <w:tc>
          <w:tcPr>
            <w:tcW w:w="0" w:type="auto"/>
            <w:tcBorders>
              <w:top w:val="nil"/>
              <w:left w:val="nil"/>
              <w:bottom w:val="nil"/>
              <w:right w:val="nil"/>
            </w:tcBorders>
            <w:shd w:val="clear" w:color="auto" w:fill="auto"/>
            <w:noWrap/>
            <w:vAlign w:val="bottom"/>
            <w:hideMark/>
          </w:tcPr>
          <w:p w14:paraId="173F3429"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Moraiti et al., 2010</w:t>
            </w:r>
          </w:p>
        </w:tc>
        <w:tc>
          <w:tcPr>
            <w:tcW w:w="0" w:type="auto"/>
            <w:tcBorders>
              <w:top w:val="nil"/>
              <w:left w:val="nil"/>
              <w:bottom w:val="nil"/>
              <w:right w:val="nil"/>
            </w:tcBorders>
            <w:shd w:val="clear" w:color="auto" w:fill="auto"/>
            <w:noWrap/>
            <w:vAlign w:val="center"/>
            <w:hideMark/>
          </w:tcPr>
          <w:p w14:paraId="6EC0BD44"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7329D8A1"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w:t>
            </w:r>
          </w:p>
        </w:tc>
        <w:tc>
          <w:tcPr>
            <w:tcW w:w="0" w:type="auto"/>
            <w:tcBorders>
              <w:top w:val="nil"/>
              <w:left w:val="nil"/>
              <w:bottom w:val="nil"/>
              <w:right w:val="nil"/>
            </w:tcBorders>
            <w:shd w:val="clear" w:color="auto" w:fill="auto"/>
            <w:noWrap/>
            <w:vAlign w:val="center"/>
            <w:hideMark/>
          </w:tcPr>
          <w:p w14:paraId="27688D4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92.00 ± 7.00</w:t>
            </w:r>
          </w:p>
        </w:tc>
      </w:tr>
      <w:tr w:rsidR="00F57701" w:rsidRPr="00FB6477" w14:paraId="61BAC928" w14:textId="77777777" w:rsidTr="00F57701">
        <w:trPr>
          <w:trHeight w:val="290"/>
        </w:trPr>
        <w:tc>
          <w:tcPr>
            <w:tcW w:w="0" w:type="auto"/>
            <w:tcBorders>
              <w:top w:val="nil"/>
              <w:left w:val="nil"/>
              <w:bottom w:val="nil"/>
              <w:right w:val="nil"/>
            </w:tcBorders>
          </w:tcPr>
          <w:p w14:paraId="6AAD2E1F"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66F21D56" w14:textId="5595B0D1"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68</w:t>
            </w:r>
          </w:p>
        </w:tc>
        <w:tc>
          <w:tcPr>
            <w:tcW w:w="0" w:type="auto"/>
            <w:tcBorders>
              <w:top w:val="nil"/>
              <w:left w:val="nil"/>
              <w:bottom w:val="nil"/>
              <w:right w:val="nil"/>
            </w:tcBorders>
            <w:shd w:val="clear" w:color="auto" w:fill="auto"/>
            <w:noWrap/>
            <w:vAlign w:val="bottom"/>
            <w:hideMark/>
          </w:tcPr>
          <w:p w14:paraId="715C4A46"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Moraiti et al., 2010</w:t>
            </w:r>
          </w:p>
        </w:tc>
        <w:tc>
          <w:tcPr>
            <w:tcW w:w="0" w:type="auto"/>
            <w:tcBorders>
              <w:top w:val="nil"/>
              <w:left w:val="nil"/>
              <w:bottom w:val="nil"/>
              <w:right w:val="nil"/>
            </w:tcBorders>
            <w:shd w:val="clear" w:color="auto" w:fill="auto"/>
            <w:noWrap/>
            <w:vAlign w:val="center"/>
            <w:hideMark/>
          </w:tcPr>
          <w:p w14:paraId="7C9A5E0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49173E64"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6</w:t>
            </w:r>
          </w:p>
        </w:tc>
        <w:tc>
          <w:tcPr>
            <w:tcW w:w="0" w:type="auto"/>
            <w:tcBorders>
              <w:top w:val="nil"/>
              <w:left w:val="nil"/>
              <w:bottom w:val="nil"/>
              <w:right w:val="nil"/>
            </w:tcBorders>
            <w:shd w:val="clear" w:color="auto" w:fill="auto"/>
            <w:noWrap/>
            <w:vAlign w:val="center"/>
            <w:hideMark/>
          </w:tcPr>
          <w:p w14:paraId="1BC14D2F"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90.00 ± 10.00</w:t>
            </w:r>
          </w:p>
        </w:tc>
      </w:tr>
      <w:tr w:rsidR="00F57701" w:rsidRPr="00FB6477" w14:paraId="207EE951" w14:textId="77777777" w:rsidTr="00F57701">
        <w:trPr>
          <w:trHeight w:val="290"/>
        </w:trPr>
        <w:tc>
          <w:tcPr>
            <w:tcW w:w="0" w:type="auto"/>
            <w:tcBorders>
              <w:top w:val="nil"/>
              <w:left w:val="nil"/>
              <w:bottom w:val="nil"/>
              <w:right w:val="nil"/>
            </w:tcBorders>
          </w:tcPr>
          <w:p w14:paraId="7041F331"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55C3EF80" w14:textId="63D4A81B"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73</w:t>
            </w:r>
          </w:p>
        </w:tc>
        <w:tc>
          <w:tcPr>
            <w:tcW w:w="0" w:type="auto"/>
            <w:tcBorders>
              <w:top w:val="nil"/>
              <w:left w:val="nil"/>
              <w:bottom w:val="nil"/>
              <w:right w:val="nil"/>
            </w:tcBorders>
            <w:shd w:val="clear" w:color="auto" w:fill="auto"/>
            <w:noWrap/>
            <w:vAlign w:val="bottom"/>
            <w:hideMark/>
          </w:tcPr>
          <w:p w14:paraId="58C7F7E3"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Papalia et al., 2015</w:t>
            </w:r>
          </w:p>
        </w:tc>
        <w:tc>
          <w:tcPr>
            <w:tcW w:w="0" w:type="auto"/>
            <w:tcBorders>
              <w:top w:val="nil"/>
              <w:left w:val="nil"/>
              <w:bottom w:val="nil"/>
              <w:right w:val="nil"/>
            </w:tcBorders>
            <w:shd w:val="clear" w:color="auto" w:fill="auto"/>
            <w:noWrap/>
            <w:vAlign w:val="center"/>
            <w:hideMark/>
          </w:tcPr>
          <w:p w14:paraId="0A7D990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0F63978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20</w:t>
            </w:r>
          </w:p>
        </w:tc>
        <w:tc>
          <w:tcPr>
            <w:tcW w:w="0" w:type="auto"/>
            <w:tcBorders>
              <w:top w:val="nil"/>
              <w:left w:val="nil"/>
              <w:bottom w:val="nil"/>
              <w:right w:val="nil"/>
            </w:tcBorders>
            <w:shd w:val="clear" w:color="auto" w:fill="auto"/>
            <w:noWrap/>
            <w:vAlign w:val="center"/>
            <w:hideMark/>
          </w:tcPr>
          <w:p w14:paraId="7AB8D98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86.90 ± 11.70</w:t>
            </w:r>
          </w:p>
        </w:tc>
      </w:tr>
      <w:tr w:rsidR="00F57701" w:rsidRPr="00FB6477" w14:paraId="3FE34DEF" w14:textId="77777777" w:rsidTr="00F57701">
        <w:trPr>
          <w:trHeight w:val="290"/>
        </w:trPr>
        <w:tc>
          <w:tcPr>
            <w:tcW w:w="0" w:type="auto"/>
            <w:tcBorders>
              <w:top w:val="nil"/>
              <w:left w:val="nil"/>
              <w:bottom w:val="nil"/>
              <w:right w:val="nil"/>
            </w:tcBorders>
          </w:tcPr>
          <w:p w14:paraId="4F035E87"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3FC97BE7" w14:textId="2501BED9"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73</w:t>
            </w:r>
          </w:p>
        </w:tc>
        <w:tc>
          <w:tcPr>
            <w:tcW w:w="0" w:type="auto"/>
            <w:tcBorders>
              <w:top w:val="nil"/>
              <w:left w:val="nil"/>
              <w:bottom w:val="nil"/>
              <w:right w:val="nil"/>
            </w:tcBorders>
            <w:shd w:val="clear" w:color="auto" w:fill="auto"/>
            <w:noWrap/>
            <w:vAlign w:val="bottom"/>
            <w:hideMark/>
          </w:tcPr>
          <w:p w14:paraId="2FA31E97"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Papalia et al., 2015</w:t>
            </w:r>
          </w:p>
        </w:tc>
        <w:tc>
          <w:tcPr>
            <w:tcW w:w="0" w:type="auto"/>
            <w:tcBorders>
              <w:top w:val="nil"/>
              <w:left w:val="nil"/>
              <w:bottom w:val="nil"/>
              <w:right w:val="nil"/>
            </w:tcBorders>
            <w:shd w:val="clear" w:color="auto" w:fill="auto"/>
            <w:noWrap/>
            <w:vAlign w:val="center"/>
            <w:hideMark/>
          </w:tcPr>
          <w:p w14:paraId="1FD9603F"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714E1F1C"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20</w:t>
            </w:r>
          </w:p>
        </w:tc>
        <w:tc>
          <w:tcPr>
            <w:tcW w:w="0" w:type="auto"/>
            <w:tcBorders>
              <w:top w:val="nil"/>
              <w:left w:val="nil"/>
              <w:bottom w:val="nil"/>
              <w:right w:val="nil"/>
            </w:tcBorders>
            <w:shd w:val="clear" w:color="auto" w:fill="auto"/>
            <w:noWrap/>
            <w:vAlign w:val="center"/>
            <w:hideMark/>
          </w:tcPr>
          <w:p w14:paraId="5D0C674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90.97 ± 5.10</w:t>
            </w:r>
          </w:p>
        </w:tc>
      </w:tr>
      <w:tr w:rsidR="00F57701" w:rsidRPr="00FB6477" w14:paraId="3FC030E4" w14:textId="77777777" w:rsidTr="00F57701">
        <w:trPr>
          <w:trHeight w:val="290"/>
        </w:trPr>
        <w:tc>
          <w:tcPr>
            <w:tcW w:w="0" w:type="auto"/>
            <w:tcBorders>
              <w:top w:val="nil"/>
              <w:left w:val="nil"/>
              <w:bottom w:val="nil"/>
              <w:right w:val="nil"/>
            </w:tcBorders>
          </w:tcPr>
          <w:p w14:paraId="6B95B6DC"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0E31B1AE" w14:textId="0336E256"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84</w:t>
            </w:r>
          </w:p>
        </w:tc>
        <w:tc>
          <w:tcPr>
            <w:tcW w:w="0" w:type="auto"/>
            <w:tcBorders>
              <w:top w:val="nil"/>
              <w:left w:val="nil"/>
              <w:bottom w:val="nil"/>
              <w:right w:val="nil"/>
            </w:tcBorders>
            <w:shd w:val="clear" w:color="auto" w:fill="auto"/>
            <w:noWrap/>
            <w:vAlign w:val="bottom"/>
            <w:hideMark/>
          </w:tcPr>
          <w:p w14:paraId="237A0A3F"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Sinding et al., 2020</w:t>
            </w:r>
          </w:p>
        </w:tc>
        <w:tc>
          <w:tcPr>
            <w:tcW w:w="0" w:type="auto"/>
            <w:tcBorders>
              <w:top w:val="nil"/>
              <w:left w:val="nil"/>
              <w:bottom w:val="nil"/>
              <w:right w:val="nil"/>
            </w:tcBorders>
            <w:shd w:val="clear" w:color="auto" w:fill="auto"/>
            <w:noWrap/>
            <w:vAlign w:val="center"/>
            <w:hideMark/>
          </w:tcPr>
          <w:p w14:paraId="1BE7E8E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2ADED3D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43</w:t>
            </w:r>
          </w:p>
        </w:tc>
        <w:tc>
          <w:tcPr>
            <w:tcW w:w="0" w:type="auto"/>
            <w:tcBorders>
              <w:top w:val="nil"/>
              <w:left w:val="nil"/>
              <w:bottom w:val="nil"/>
              <w:right w:val="nil"/>
            </w:tcBorders>
            <w:shd w:val="clear" w:color="auto" w:fill="auto"/>
            <w:noWrap/>
            <w:vAlign w:val="center"/>
            <w:hideMark/>
          </w:tcPr>
          <w:p w14:paraId="4171A47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76.00 ± 15.00</w:t>
            </w:r>
          </w:p>
        </w:tc>
      </w:tr>
      <w:tr w:rsidR="00F57701" w:rsidRPr="00FB6477" w14:paraId="7F9F9F3F" w14:textId="77777777" w:rsidTr="00F57701">
        <w:trPr>
          <w:trHeight w:val="290"/>
        </w:trPr>
        <w:tc>
          <w:tcPr>
            <w:tcW w:w="0" w:type="auto"/>
            <w:tcBorders>
              <w:top w:val="nil"/>
              <w:left w:val="nil"/>
              <w:bottom w:val="nil"/>
              <w:right w:val="nil"/>
            </w:tcBorders>
          </w:tcPr>
          <w:p w14:paraId="2EDFFF80"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4B2080BB" w14:textId="3BB877FD"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84</w:t>
            </w:r>
          </w:p>
        </w:tc>
        <w:tc>
          <w:tcPr>
            <w:tcW w:w="0" w:type="auto"/>
            <w:tcBorders>
              <w:top w:val="nil"/>
              <w:left w:val="nil"/>
              <w:bottom w:val="nil"/>
              <w:right w:val="nil"/>
            </w:tcBorders>
            <w:shd w:val="clear" w:color="auto" w:fill="auto"/>
            <w:noWrap/>
            <w:vAlign w:val="bottom"/>
            <w:hideMark/>
          </w:tcPr>
          <w:p w14:paraId="38F760F9"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Sinding et al., 2020</w:t>
            </w:r>
          </w:p>
        </w:tc>
        <w:tc>
          <w:tcPr>
            <w:tcW w:w="0" w:type="auto"/>
            <w:tcBorders>
              <w:top w:val="nil"/>
              <w:left w:val="nil"/>
              <w:bottom w:val="nil"/>
              <w:right w:val="nil"/>
            </w:tcBorders>
            <w:shd w:val="clear" w:color="auto" w:fill="auto"/>
            <w:noWrap/>
            <w:vAlign w:val="center"/>
            <w:hideMark/>
          </w:tcPr>
          <w:p w14:paraId="054FFE8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68E48B9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42</w:t>
            </w:r>
          </w:p>
        </w:tc>
        <w:tc>
          <w:tcPr>
            <w:tcW w:w="0" w:type="auto"/>
            <w:tcBorders>
              <w:top w:val="nil"/>
              <w:left w:val="nil"/>
              <w:bottom w:val="nil"/>
              <w:right w:val="nil"/>
            </w:tcBorders>
            <w:shd w:val="clear" w:color="auto" w:fill="auto"/>
            <w:noWrap/>
            <w:vAlign w:val="center"/>
            <w:hideMark/>
          </w:tcPr>
          <w:p w14:paraId="22CBCDB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76.00 ± 17.00</w:t>
            </w:r>
          </w:p>
        </w:tc>
      </w:tr>
      <w:tr w:rsidR="00F57701" w:rsidRPr="00FB6477" w14:paraId="4E9697AA" w14:textId="77777777" w:rsidTr="00F57701">
        <w:trPr>
          <w:trHeight w:val="290"/>
        </w:trPr>
        <w:tc>
          <w:tcPr>
            <w:tcW w:w="0" w:type="auto"/>
            <w:tcBorders>
              <w:top w:val="nil"/>
              <w:left w:val="nil"/>
              <w:bottom w:val="nil"/>
              <w:right w:val="nil"/>
            </w:tcBorders>
          </w:tcPr>
          <w:p w14:paraId="7EFAF322"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29AD35D0" w14:textId="58CE5760"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85</w:t>
            </w:r>
          </w:p>
        </w:tc>
        <w:tc>
          <w:tcPr>
            <w:tcW w:w="0" w:type="auto"/>
            <w:tcBorders>
              <w:top w:val="nil"/>
              <w:left w:val="nil"/>
              <w:bottom w:val="nil"/>
              <w:right w:val="nil"/>
            </w:tcBorders>
            <w:shd w:val="clear" w:color="auto" w:fill="auto"/>
            <w:noWrap/>
            <w:vAlign w:val="bottom"/>
            <w:hideMark/>
          </w:tcPr>
          <w:p w14:paraId="74F64533"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Smith et al., 2020</w:t>
            </w:r>
          </w:p>
        </w:tc>
        <w:tc>
          <w:tcPr>
            <w:tcW w:w="0" w:type="auto"/>
            <w:tcBorders>
              <w:top w:val="nil"/>
              <w:left w:val="nil"/>
              <w:bottom w:val="nil"/>
              <w:right w:val="nil"/>
            </w:tcBorders>
            <w:shd w:val="clear" w:color="auto" w:fill="auto"/>
            <w:noWrap/>
            <w:vAlign w:val="center"/>
            <w:hideMark/>
          </w:tcPr>
          <w:p w14:paraId="26C9B12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229E40A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32</w:t>
            </w:r>
          </w:p>
        </w:tc>
        <w:tc>
          <w:tcPr>
            <w:tcW w:w="0" w:type="auto"/>
            <w:tcBorders>
              <w:top w:val="nil"/>
              <w:left w:val="nil"/>
              <w:bottom w:val="nil"/>
              <w:right w:val="nil"/>
            </w:tcBorders>
            <w:shd w:val="clear" w:color="auto" w:fill="auto"/>
            <w:noWrap/>
            <w:vAlign w:val="center"/>
            <w:hideMark/>
          </w:tcPr>
          <w:p w14:paraId="2C22D01C"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89.40 ± 9.20</w:t>
            </w:r>
          </w:p>
        </w:tc>
      </w:tr>
      <w:tr w:rsidR="00F57701" w:rsidRPr="00FB6477" w14:paraId="04972804" w14:textId="77777777" w:rsidTr="00F57701">
        <w:trPr>
          <w:trHeight w:val="290"/>
        </w:trPr>
        <w:tc>
          <w:tcPr>
            <w:tcW w:w="0" w:type="auto"/>
            <w:tcBorders>
              <w:top w:val="nil"/>
              <w:left w:val="nil"/>
              <w:bottom w:val="nil"/>
              <w:right w:val="nil"/>
            </w:tcBorders>
          </w:tcPr>
          <w:p w14:paraId="2C3FD506"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02453844" w14:textId="608A1476"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85</w:t>
            </w:r>
          </w:p>
        </w:tc>
        <w:tc>
          <w:tcPr>
            <w:tcW w:w="0" w:type="auto"/>
            <w:tcBorders>
              <w:top w:val="nil"/>
              <w:left w:val="nil"/>
              <w:bottom w:val="nil"/>
              <w:right w:val="nil"/>
            </w:tcBorders>
            <w:shd w:val="clear" w:color="auto" w:fill="auto"/>
            <w:noWrap/>
            <w:vAlign w:val="bottom"/>
            <w:hideMark/>
          </w:tcPr>
          <w:p w14:paraId="348C4492"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Smith et al., 2020</w:t>
            </w:r>
          </w:p>
        </w:tc>
        <w:tc>
          <w:tcPr>
            <w:tcW w:w="0" w:type="auto"/>
            <w:tcBorders>
              <w:top w:val="nil"/>
              <w:left w:val="nil"/>
              <w:bottom w:val="nil"/>
              <w:right w:val="nil"/>
            </w:tcBorders>
            <w:shd w:val="clear" w:color="auto" w:fill="auto"/>
            <w:noWrap/>
            <w:vAlign w:val="center"/>
            <w:hideMark/>
          </w:tcPr>
          <w:p w14:paraId="042F73E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2B7E2DC0"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32</w:t>
            </w:r>
          </w:p>
        </w:tc>
        <w:tc>
          <w:tcPr>
            <w:tcW w:w="0" w:type="auto"/>
            <w:tcBorders>
              <w:top w:val="nil"/>
              <w:left w:val="nil"/>
              <w:bottom w:val="nil"/>
              <w:right w:val="nil"/>
            </w:tcBorders>
            <w:shd w:val="clear" w:color="auto" w:fill="auto"/>
            <w:noWrap/>
            <w:vAlign w:val="center"/>
            <w:hideMark/>
          </w:tcPr>
          <w:p w14:paraId="22ADE78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94.80 ± 6.40</w:t>
            </w:r>
          </w:p>
        </w:tc>
      </w:tr>
      <w:tr w:rsidR="00F57701" w:rsidRPr="00FB6477" w14:paraId="70BC9237" w14:textId="77777777" w:rsidTr="00F57701">
        <w:trPr>
          <w:trHeight w:val="290"/>
        </w:trPr>
        <w:tc>
          <w:tcPr>
            <w:tcW w:w="0" w:type="auto"/>
            <w:tcBorders>
              <w:top w:val="nil"/>
              <w:left w:val="nil"/>
              <w:bottom w:val="nil"/>
              <w:right w:val="nil"/>
            </w:tcBorders>
          </w:tcPr>
          <w:p w14:paraId="34A4A36D"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35E6E75D" w14:textId="2E9F69A5"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87</w:t>
            </w:r>
          </w:p>
        </w:tc>
        <w:tc>
          <w:tcPr>
            <w:tcW w:w="0" w:type="auto"/>
            <w:tcBorders>
              <w:top w:val="nil"/>
              <w:left w:val="nil"/>
              <w:bottom w:val="nil"/>
              <w:right w:val="nil"/>
            </w:tcBorders>
            <w:shd w:val="clear" w:color="auto" w:fill="auto"/>
            <w:noWrap/>
            <w:vAlign w:val="bottom"/>
            <w:hideMark/>
          </w:tcPr>
          <w:p w14:paraId="7646A051"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Sonnery-cottet et al., 2026</w:t>
            </w:r>
          </w:p>
        </w:tc>
        <w:tc>
          <w:tcPr>
            <w:tcW w:w="0" w:type="auto"/>
            <w:tcBorders>
              <w:top w:val="nil"/>
              <w:left w:val="nil"/>
              <w:bottom w:val="nil"/>
              <w:right w:val="nil"/>
            </w:tcBorders>
            <w:shd w:val="clear" w:color="auto" w:fill="auto"/>
            <w:noWrap/>
            <w:vAlign w:val="center"/>
            <w:hideMark/>
          </w:tcPr>
          <w:p w14:paraId="0E8132D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0D88663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296</w:t>
            </w:r>
          </w:p>
        </w:tc>
        <w:tc>
          <w:tcPr>
            <w:tcW w:w="0" w:type="auto"/>
            <w:tcBorders>
              <w:top w:val="nil"/>
              <w:left w:val="nil"/>
              <w:bottom w:val="nil"/>
              <w:right w:val="nil"/>
            </w:tcBorders>
            <w:shd w:val="clear" w:color="auto" w:fill="auto"/>
            <w:noWrap/>
            <w:vAlign w:val="center"/>
            <w:hideMark/>
          </w:tcPr>
          <w:p w14:paraId="44C5BBA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89.40 ± 10.90</w:t>
            </w:r>
          </w:p>
        </w:tc>
      </w:tr>
      <w:tr w:rsidR="00F57701" w:rsidRPr="00FB6477" w14:paraId="3518ED99" w14:textId="77777777" w:rsidTr="00F57701">
        <w:trPr>
          <w:trHeight w:val="290"/>
        </w:trPr>
        <w:tc>
          <w:tcPr>
            <w:tcW w:w="0" w:type="auto"/>
            <w:tcBorders>
              <w:top w:val="nil"/>
              <w:left w:val="nil"/>
              <w:bottom w:val="nil"/>
              <w:right w:val="nil"/>
            </w:tcBorders>
          </w:tcPr>
          <w:p w14:paraId="3D17DDD1"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0D4229B1" w14:textId="0EA3CDB9"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87</w:t>
            </w:r>
          </w:p>
        </w:tc>
        <w:tc>
          <w:tcPr>
            <w:tcW w:w="0" w:type="auto"/>
            <w:tcBorders>
              <w:top w:val="nil"/>
              <w:left w:val="nil"/>
              <w:bottom w:val="nil"/>
              <w:right w:val="nil"/>
            </w:tcBorders>
            <w:shd w:val="clear" w:color="auto" w:fill="auto"/>
            <w:noWrap/>
            <w:vAlign w:val="bottom"/>
            <w:hideMark/>
          </w:tcPr>
          <w:p w14:paraId="3E461962"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Sonnery-cottet et al., 2026</w:t>
            </w:r>
          </w:p>
        </w:tc>
        <w:tc>
          <w:tcPr>
            <w:tcW w:w="0" w:type="auto"/>
            <w:tcBorders>
              <w:top w:val="nil"/>
              <w:left w:val="nil"/>
              <w:bottom w:val="nil"/>
              <w:right w:val="nil"/>
            </w:tcBorders>
            <w:shd w:val="clear" w:color="auto" w:fill="auto"/>
            <w:noWrap/>
            <w:vAlign w:val="center"/>
            <w:hideMark/>
          </w:tcPr>
          <w:p w14:paraId="2248934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5546D9F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297</w:t>
            </w:r>
          </w:p>
        </w:tc>
        <w:tc>
          <w:tcPr>
            <w:tcW w:w="0" w:type="auto"/>
            <w:tcBorders>
              <w:top w:val="nil"/>
              <w:left w:val="nil"/>
              <w:bottom w:val="nil"/>
              <w:right w:val="nil"/>
            </w:tcBorders>
            <w:shd w:val="clear" w:color="auto" w:fill="auto"/>
            <w:noWrap/>
            <w:vAlign w:val="center"/>
            <w:hideMark/>
          </w:tcPr>
          <w:p w14:paraId="1A25BEE4"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91.00 ± 10.30</w:t>
            </w:r>
          </w:p>
        </w:tc>
      </w:tr>
      <w:tr w:rsidR="00F57701" w:rsidRPr="00FB6477" w14:paraId="7753C703" w14:textId="77777777" w:rsidTr="00F57701">
        <w:trPr>
          <w:trHeight w:val="290"/>
        </w:trPr>
        <w:tc>
          <w:tcPr>
            <w:tcW w:w="0" w:type="auto"/>
            <w:tcBorders>
              <w:top w:val="nil"/>
              <w:left w:val="nil"/>
              <w:bottom w:val="nil"/>
              <w:right w:val="nil"/>
            </w:tcBorders>
          </w:tcPr>
          <w:p w14:paraId="5BA7E5E6"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85FC5F9" w14:textId="5C058ABA"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w:t>
            </w:r>
          </w:p>
        </w:tc>
        <w:tc>
          <w:tcPr>
            <w:tcW w:w="0" w:type="auto"/>
            <w:tcBorders>
              <w:top w:val="nil"/>
              <w:left w:val="nil"/>
              <w:bottom w:val="nil"/>
              <w:right w:val="nil"/>
            </w:tcBorders>
            <w:shd w:val="clear" w:color="auto" w:fill="auto"/>
            <w:noWrap/>
            <w:vAlign w:val="bottom"/>
            <w:hideMark/>
          </w:tcPr>
          <w:p w14:paraId="2D3AAE8F"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Tang et al., 2023</w:t>
            </w:r>
          </w:p>
        </w:tc>
        <w:tc>
          <w:tcPr>
            <w:tcW w:w="0" w:type="auto"/>
            <w:tcBorders>
              <w:top w:val="nil"/>
              <w:left w:val="nil"/>
              <w:bottom w:val="nil"/>
              <w:right w:val="nil"/>
            </w:tcBorders>
            <w:shd w:val="clear" w:color="auto" w:fill="auto"/>
            <w:noWrap/>
            <w:vAlign w:val="center"/>
            <w:hideMark/>
          </w:tcPr>
          <w:p w14:paraId="3F477A44"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342A6622"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16</w:t>
            </w:r>
          </w:p>
        </w:tc>
        <w:tc>
          <w:tcPr>
            <w:tcW w:w="0" w:type="auto"/>
            <w:tcBorders>
              <w:top w:val="nil"/>
              <w:left w:val="nil"/>
              <w:bottom w:val="nil"/>
              <w:right w:val="nil"/>
            </w:tcBorders>
            <w:shd w:val="clear" w:color="auto" w:fill="auto"/>
            <w:noWrap/>
            <w:vAlign w:val="center"/>
            <w:hideMark/>
          </w:tcPr>
          <w:p w14:paraId="599D019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90.13 ± 6.99</w:t>
            </w:r>
          </w:p>
        </w:tc>
      </w:tr>
      <w:tr w:rsidR="00F57701" w:rsidRPr="00FB6477" w14:paraId="0716F9C0" w14:textId="77777777" w:rsidTr="00F57701">
        <w:trPr>
          <w:trHeight w:val="290"/>
        </w:trPr>
        <w:tc>
          <w:tcPr>
            <w:tcW w:w="0" w:type="auto"/>
            <w:tcBorders>
              <w:top w:val="nil"/>
              <w:left w:val="nil"/>
              <w:bottom w:val="nil"/>
              <w:right w:val="nil"/>
            </w:tcBorders>
          </w:tcPr>
          <w:p w14:paraId="173B7615"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6406BC44" w14:textId="5525690A"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89</w:t>
            </w:r>
          </w:p>
        </w:tc>
        <w:tc>
          <w:tcPr>
            <w:tcW w:w="0" w:type="auto"/>
            <w:tcBorders>
              <w:top w:val="nil"/>
              <w:left w:val="nil"/>
              <w:bottom w:val="nil"/>
              <w:right w:val="nil"/>
            </w:tcBorders>
            <w:shd w:val="clear" w:color="auto" w:fill="auto"/>
            <w:noWrap/>
            <w:vAlign w:val="bottom"/>
            <w:hideMark/>
          </w:tcPr>
          <w:p w14:paraId="71717868"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Tang et al., 2023</w:t>
            </w:r>
          </w:p>
        </w:tc>
        <w:tc>
          <w:tcPr>
            <w:tcW w:w="0" w:type="auto"/>
            <w:tcBorders>
              <w:top w:val="nil"/>
              <w:left w:val="nil"/>
              <w:bottom w:val="nil"/>
              <w:right w:val="nil"/>
            </w:tcBorders>
            <w:shd w:val="clear" w:color="auto" w:fill="auto"/>
            <w:noWrap/>
            <w:vAlign w:val="center"/>
            <w:hideMark/>
          </w:tcPr>
          <w:p w14:paraId="292529B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11BE15BE"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17</w:t>
            </w:r>
          </w:p>
        </w:tc>
        <w:tc>
          <w:tcPr>
            <w:tcW w:w="0" w:type="auto"/>
            <w:tcBorders>
              <w:top w:val="nil"/>
              <w:left w:val="nil"/>
              <w:bottom w:val="nil"/>
              <w:right w:val="nil"/>
            </w:tcBorders>
            <w:shd w:val="clear" w:color="auto" w:fill="auto"/>
            <w:noWrap/>
            <w:vAlign w:val="center"/>
            <w:hideMark/>
          </w:tcPr>
          <w:p w14:paraId="4454DFB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87.12 ± 6.61</w:t>
            </w:r>
          </w:p>
        </w:tc>
      </w:tr>
      <w:tr w:rsidR="00F57701" w:rsidRPr="00FB6477" w14:paraId="7CBD80FF" w14:textId="77777777" w:rsidTr="00F57701">
        <w:trPr>
          <w:trHeight w:val="290"/>
        </w:trPr>
        <w:tc>
          <w:tcPr>
            <w:tcW w:w="0" w:type="auto"/>
            <w:tcBorders>
              <w:top w:val="nil"/>
              <w:left w:val="nil"/>
              <w:bottom w:val="nil"/>
              <w:right w:val="nil"/>
            </w:tcBorders>
          </w:tcPr>
          <w:p w14:paraId="536F717F"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1777E9CF" w14:textId="0F2682AA"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93</w:t>
            </w:r>
          </w:p>
        </w:tc>
        <w:tc>
          <w:tcPr>
            <w:tcW w:w="0" w:type="auto"/>
            <w:tcBorders>
              <w:top w:val="nil"/>
              <w:left w:val="nil"/>
              <w:bottom w:val="nil"/>
              <w:right w:val="nil"/>
            </w:tcBorders>
            <w:shd w:val="clear" w:color="auto" w:fill="auto"/>
            <w:noWrap/>
            <w:vAlign w:val="bottom"/>
            <w:hideMark/>
          </w:tcPr>
          <w:p w14:paraId="6E51605F" w14:textId="0C03DB5C"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Vilchez-</w:t>
            </w:r>
            <w:r w:rsidR="00CE7DC1">
              <w:rPr>
                <w:rFonts w:eastAsia="Times New Roman"/>
                <w:color w:val="000000"/>
                <w:sz w:val="18"/>
                <w:szCs w:val="18"/>
              </w:rPr>
              <w:t>C</w:t>
            </w:r>
            <w:r w:rsidRPr="00F57701">
              <w:rPr>
                <w:rFonts w:eastAsia="Times New Roman"/>
                <w:color w:val="000000"/>
                <w:sz w:val="18"/>
                <w:szCs w:val="18"/>
              </w:rPr>
              <w:t>avazos et al., 2020</w:t>
            </w:r>
          </w:p>
        </w:tc>
        <w:tc>
          <w:tcPr>
            <w:tcW w:w="0" w:type="auto"/>
            <w:tcBorders>
              <w:top w:val="nil"/>
              <w:left w:val="nil"/>
              <w:bottom w:val="nil"/>
              <w:right w:val="nil"/>
            </w:tcBorders>
            <w:shd w:val="clear" w:color="auto" w:fill="auto"/>
            <w:noWrap/>
            <w:vAlign w:val="center"/>
            <w:hideMark/>
          </w:tcPr>
          <w:p w14:paraId="42EB02D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4CD9B6EB"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14</w:t>
            </w:r>
          </w:p>
        </w:tc>
        <w:tc>
          <w:tcPr>
            <w:tcW w:w="0" w:type="auto"/>
            <w:tcBorders>
              <w:top w:val="nil"/>
              <w:left w:val="nil"/>
              <w:bottom w:val="nil"/>
              <w:right w:val="nil"/>
            </w:tcBorders>
            <w:shd w:val="clear" w:color="auto" w:fill="auto"/>
            <w:noWrap/>
            <w:vAlign w:val="center"/>
            <w:hideMark/>
          </w:tcPr>
          <w:p w14:paraId="574B3F0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90.00 ± 1.76</w:t>
            </w:r>
          </w:p>
        </w:tc>
      </w:tr>
      <w:tr w:rsidR="00F57701" w:rsidRPr="00FB6477" w14:paraId="32251165" w14:textId="77777777" w:rsidTr="00F57701">
        <w:trPr>
          <w:trHeight w:val="290"/>
        </w:trPr>
        <w:tc>
          <w:tcPr>
            <w:tcW w:w="0" w:type="auto"/>
            <w:tcBorders>
              <w:top w:val="nil"/>
              <w:left w:val="nil"/>
              <w:bottom w:val="nil"/>
              <w:right w:val="nil"/>
            </w:tcBorders>
          </w:tcPr>
          <w:p w14:paraId="4269BBFA"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0D0AC335" w14:textId="2A4C0BB4"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93</w:t>
            </w:r>
          </w:p>
        </w:tc>
        <w:tc>
          <w:tcPr>
            <w:tcW w:w="0" w:type="auto"/>
            <w:tcBorders>
              <w:top w:val="nil"/>
              <w:left w:val="nil"/>
              <w:bottom w:val="nil"/>
              <w:right w:val="nil"/>
            </w:tcBorders>
            <w:shd w:val="clear" w:color="auto" w:fill="auto"/>
            <w:noWrap/>
            <w:vAlign w:val="bottom"/>
            <w:hideMark/>
          </w:tcPr>
          <w:p w14:paraId="70EF7270" w14:textId="101FDA64"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Vilchez-</w:t>
            </w:r>
            <w:r w:rsidR="00CE7DC1">
              <w:rPr>
                <w:rFonts w:eastAsia="Times New Roman"/>
                <w:color w:val="000000"/>
                <w:sz w:val="18"/>
                <w:szCs w:val="18"/>
              </w:rPr>
              <w:t>C</w:t>
            </w:r>
            <w:r w:rsidRPr="00F57701">
              <w:rPr>
                <w:rFonts w:eastAsia="Times New Roman"/>
                <w:color w:val="000000"/>
                <w:sz w:val="18"/>
                <w:szCs w:val="18"/>
              </w:rPr>
              <w:t>avazos et al., 2020</w:t>
            </w:r>
          </w:p>
        </w:tc>
        <w:tc>
          <w:tcPr>
            <w:tcW w:w="0" w:type="auto"/>
            <w:tcBorders>
              <w:top w:val="nil"/>
              <w:left w:val="nil"/>
              <w:bottom w:val="nil"/>
              <w:right w:val="nil"/>
            </w:tcBorders>
            <w:shd w:val="clear" w:color="auto" w:fill="auto"/>
            <w:noWrap/>
            <w:vAlign w:val="center"/>
            <w:hideMark/>
          </w:tcPr>
          <w:p w14:paraId="2D0616A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QT</w:t>
            </w:r>
          </w:p>
        </w:tc>
        <w:tc>
          <w:tcPr>
            <w:tcW w:w="0" w:type="auto"/>
            <w:tcBorders>
              <w:top w:val="nil"/>
              <w:left w:val="nil"/>
              <w:bottom w:val="nil"/>
              <w:right w:val="nil"/>
            </w:tcBorders>
            <w:shd w:val="clear" w:color="auto" w:fill="auto"/>
            <w:noWrap/>
            <w:vAlign w:val="center"/>
            <w:hideMark/>
          </w:tcPr>
          <w:p w14:paraId="5D9F776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14</w:t>
            </w:r>
          </w:p>
        </w:tc>
        <w:tc>
          <w:tcPr>
            <w:tcW w:w="0" w:type="auto"/>
            <w:tcBorders>
              <w:top w:val="nil"/>
              <w:left w:val="nil"/>
              <w:bottom w:val="nil"/>
              <w:right w:val="nil"/>
            </w:tcBorders>
            <w:shd w:val="clear" w:color="auto" w:fill="auto"/>
            <w:noWrap/>
            <w:vAlign w:val="center"/>
            <w:hideMark/>
          </w:tcPr>
          <w:p w14:paraId="49B4A4DA"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88.17 ± 2.49</w:t>
            </w:r>
          </w:p>
        </w:tc>
      </w:tr>
      <w:tr w:rsidR="00F57701" w:rsidRPr="00FB6477" w14:paraId="5CA456A7" w14:textId="77777777" w:rsidTr="00F57701">
        <w:trPr>
          <w:trHeight w:val="290"/>
        </w:trPr>
        <w:tc>
          <w:tcPr>
            <w:tcW w:w="0" w:type="auto"/>
            <w:tcBorders>
              <w:top w:val="nil"/>
              <w:left w:val="nil"/>
              <w:bottom w:val="nil"/>
              <w:right w:val="nil"/>
            </w:tcBorders>
          </w:tcPr>
          <w:p w14:paraId="2894D147"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53190D22" w14:textId="05946289"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96</w:t>
            </w:r>
          </w:p>
        </w:tc>
        <w:tc>
          <w:tcPr>
            <w:tcW w:w="0" w:type="auto"/>
            <w:tcBorders>
              <w:top w:val="nil"/>
              <w:left w:val="nil"/>
              <w:bottom w:val="nil"/>
              <w:right w:val="nil"/>
            </w:tcBorders>
            <w:shd w:val="clear" w:color="auto" w:fill="auto"/>
            <w:noWrap/>
            <w:vAlign w:val="bottom"/>
            <w:hideMark/>
          </w:tcPr>
          <w:p w14:paraId="0319A919"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Wipfler et al., 2011</w:t>
            </w:r>
          </w:p>
        </w:tc>
        <w:tc>
          <w:tcPr>
            <w:tcW w:w="0" w:type="auto"/>
            <w:tcBorders>
              <w:top w:val="nil"/>
              <w:left w:val="nil"/>
              <w:bottom w:val="nil"/>
              <w:right w:val="nil"/>
            </w:tcBorders>
            <w:shd w:val="clear" w:color="auto" w:fill="auto"/>
            <w:noWrap/>
            <w:vAlign w:val="center"/>
            <w:hideMark/>
          </w:tcPr>
          <w:p w14:paraId="0A78CC1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573A8E6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29</w:t>
            </w:r>
          </w:p>
        </w:tc>
        <w:tc>
          <w:tcPr>
            <w:tcW w:w="0" w:type="auto"/>
            <w:tcBorders>
              <w:top w:val="nil"/>
              <w:left w:val="nil"/>
              <w:bottom w:val="nil"/>
              <w:right w:val="nil"/>
            </w:tcBorders>
            <w:shd w:val="clear" w:color="auto" w:fill="auto"/>
            <w:noWrap/>
            <w:vAlign w:val="center"/>
            <w:hideMark/>
          </w:tcPr>
          <w:p w14:paraId="7C762CDF"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86.72 ± 2.27</w:t>
            </w:r>
          </w:p>
        </w:tc>
      </w:tr>
      <w:tr w:rsidR="00F57701" w:rsidRPr="00FB6477" w14:paraId="0F33704C" w14:textId="77777777" w:rsidTr="00F57701">
        <w:trPr>
          <w:trHeight w:val="290"/>
        </w:trPr>
        <w:tc>
          <w:tcPr>
            <w:tcW w:w="0" w:type="auto"/>
            <w:tcBorders>
              <w:top w:val="nil"/>
              <w:left w:val="nil"/>
              <w:bottom w:val="nil"/>
              <w:right w:val="nil"/>
            </w:tcBorders>
          </w:tcPr>
          <w:p w14:paraId="73B62992"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279D3763" w14:textId="6FCF0315"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96</w:t>
            </w:r>
          </w:p>
        </w:tc>
        <w:tc>
          <w:tcPr>
            <w:tcW w:w="0" w:type="auto"/>
            <w:tcBorders>
              <w:top w:val="nil"/>
              <w:left w:val="nil"/>
              <w:bottom w:val="nil"/>
              <w:right w:val="nil"/>
            </w:tcBorders>
            <w:shd w:val="clear" w:color="auto" w:fill="auto"/>
            <w:noWrap/>
            <w:vAlign w:val="bottom"/>
            <w:hideMark/>
          </w:tcPr>
          <w:p w14:paraId="556287F6"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Wipfler et al., 2011</w:t>
            </w:r>
          </w:p>
        </w:tc>
        <w:tc>
          <w:tcPr>
            <w:tcW w:w="0" w:type="auto"/>
            <w:tcBorders>
              <w:top w:val="nil"/>
              <w:left w:val="nil"/>
              <w:bottom w:val="nil"/>
              <w:right w:val="nil"/>
            </w:tcBorders>
            <w:shd w:val="clear" w:color="auto" w:fill="auto"/>
            <w:noWrap/>
            <w:vAlign w:val="center"/>
            <w:hideMark/>
          </w:tcPr>
          <w:p w14:paraId="4006CEA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nil"/>
              <w:right w:val="nil"/>
            </w:tcBorders>
            <w:shd w:val="clear" w:color="auto" w:fill="auto"/>
            <w:noWrap/>
            <w:vAlign w:val="center"/>
            <w:hideMark/>
          </w:tcPr>
          <w:p w14:paraId="60326775"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25</w:t>
            </w:r>
          </w:p>
        </w:tc>
        <w:tc>
          <w:tcPr>
            <w:tcW w:w="0" w:type="auto"/>
            <w:tcBorders>
              <w:top w:val="nil"/>
              <w:left w:val="nil"/>
              <w:bottom w:val="nil"/>
              <w:right w:val="nil"/>
            </w:tcBorders>
            <w:shd w:val="clear" w:color="auto" w:fill="auto"/>
            <w:noWrap/>
            <w:vAlign w:val="center"/>
            <w:hideMark/>
          </w:tcPr>
          <w:p w14:paraId="08B7D357"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92.95 ± 1.99</w:t>
            </w:r>
          </w:p>
        </w:tc>
      </w:tr>
      <w:tr w:rsidR="00F57701" w:rsidRPr="00FB6477" w14:paraId="040003D7" w14:textId="77777777" w:rsidTr="00F57701">
        <w:trPr>
          <w:trHeight w:val="290"/>
        </w:trPr>
        <w:tc>
          <w:tcPr>
            <w:tcW w:w="0" w:type="auto"/>
            <w:tcBorders>
              <w:top w:val="nil"/>
              <w:left w:val="nil"/>
              <w:bottom w:val="nil"/>
              <w:right w:val="nil"/>
            </w:tcBorders>
          </w:tcPr>
          <w:p w14:paraId="351C800F"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nil"/>
              <w:right w:val="nil"/>
            </w:tcBorders>
            <w:shd w:val="clear" w:color="auto" w:fill="auto"/>
            <w:noWrap/>
            <w:vAlign w:val="center"/>
            <w:hideMark/>
          </w:tcPr>
          <w:p w14:paraId="4367D639" w14:textId="24C5034E"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100</w:t>
            </w:r>
          </w:p>
        </w:tc>
        <w:tc>
          <w:tcPr>
            <w:tcW w:w="0" w:type="auto"/>
            <w:tcBorders>
              <w:top w:val="nil"/>
              <w:left w:val="nil"/>
              <w:bottom w:val="nil"/>
              <w:right w:val="nil"/>
            </w:tcBorders>
            <w:shd w:val="clear" w:color="auto" w:fill="auto"/>
            <w:noWrap/>
            <w:vAlign w:val="bottom"/>
            <w:hideMark/>
          </w:tcPr>
          <w:p w14:paraId="01920E8B"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Zaffagnini et al., 2011</w:t>
            </w:r>
          </w:p>
        </w:tc>
        <w:tc>
          <w:tcPr>
            <w:tcW w:w="0" w:type="auto"/>
            <w:tcBorders>
              <w:top w:val="nil"/>
              <w:left w:val="nil"/>
              <w:bottom w:val="nil"/>
              <w:right w:val="nil"/>
            </w:tcBorders>
            <w:shd w:val="clear" w:color="auto" w:fill="auto"/>
            <w:noWrap/>
            <w:vAlign w:val="center"/>
            <w:hideMark/>
          </w:tcPr>
          <w:p w14:paraId="5B44A90F"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BPTB</w:t>
            </w:r>
          </w:p>
        </w:tc>
        <w:tc>
          <w:tcPr>
            <w:tcW w:w="0" w:type="auto"/>
            <w:tcBorders>
              <w:top w:val="nil"/>
              <w:left w:val="nil"/>
              <w:bottom w:val="nil"/>
              <w:right w:val="nil"/>
            </w:tcBorders>
            <w:shd w:val="clear" w:color="auto" w:fill="auto"/>
            <w:noWrap/>
            <w:vAlign w:val="center"/>
            <w:hideMark/>
          </w:tcPr>
          <w:p w14:paraId="741697FD"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40</w:t>
            </w:r>
          </w:p>
        </w:tc>
        <w:tc>
          <w:tcPr>
            <w:tcW w:w="0" w:type="auto"/>
            <w:tcBorders>
              <w:top w:val="nil"/>
              <w:left w:val="nil"/>
              <w:bottom w:val="nil"/>
              <w:right w:val="nil"/>
            </w:tcBorders>
            <w:shd w:val="clear" w:color="auto" w:fill="auto"/>
            <w:noWrap/>
            <w:vAlign w:val="center"/>
            <w:hideMark/>
          </w:tcPr>
          <w:p w14:paraId="21D1ADA9"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82.00 ± 20.00</w:t>
            </w:r>
          </w:p>
        </w:tc>
      </w:tr>
      <w:tr w:rsidR="00F57701" w:rsidRPr="00FB6477" w14:paraId="3F7B3F09" w14:textId="77777777" w:rsidTr="00F57701">
        <w:trPr>
          <w:trHeight w:val="290"/>
        </w:trPr>
        <w:tc>
          <w:tcPr>
            <w:tcW w:w="0" w:type="auto"/>
            <w:tcBorders>
              <w:top w:val="nil"/>
              <w:left w:val="nil"/>
              <w:bottom w:val="single" w:sz="4" w:space="0" w:color="auto"/>
              <w:right w:val="nil"/>
            </w:tcBorders>
          </w:tcPr>
          <w:p w14:paraId="03F92658" w14:textId="77777777" w:rsidR="00F57701" w:rsidRPr="00FB6477"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p>
        </w:tc>
        <w:tc>
          <w:tcPr>
            <w:tcW w:w="0" w:type="auto"/>
            <w:tcBorders>
              <w:top w:val="nil"/>
              <w:left w:val="nil"/>
              <w:bottom w:val="single" w:sz="4" w:space="0" w:color="auto"/>
              <w:right w:val="nil"/>
            </w:tcBorders>
            <w:shd w:val="clear" w:color="auto" w:fill="auto"/>
            <w:noWrap/>
            <w:vAlign w:val="center"/>
            <w:hideMark/>
          </w:tcPr>
          <w:p w14:paraId="0FA0019C" w14:textId="7FFC0FDA"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100</w:t>
            </w:r>
          </w:p>
        </w:tc>
        <w:tc>
          <w:tcPr>
            <w:tcW w:w="0" w:type="auto"/>
            <w:tcBorders>
              <w:top w:val="nil"/>
              <w:left w:val="nil"/>
              <w:bottom w:val="single" w:sz="4" w:space="0" w:color="auto"/>
              <w:right w:val="nil"/>
            </w:tcBorders>
            <w:shd w:val="clear" w:color="auto" w:fill="auto"/>
            <w:noWrap/>
            <w:vAlign w:val="bottom"/>
            <w:hideMark/>
          </w:tcPr>
          <w:p w14:paraId="086A817C" w14:textId="77777777" w:rsidR="00F57701" w:rsidRPr="00F57701" w:rsidRDefault="00F57701" w:rsidP="00F57701">
            <w:pPr>
              <w:keepNext w:val="0"/>
              <w:keepLines w:val="0"/>
              <w:spacing w:beforeLines="0" w:before="0" w:afterLines="0" w:after="0" w:line="240" w:lineRule="auto"/>
              <w:contextualSpacing w:val="0"/>
              <w:rPr>
                <w:rFonts w:eastAsia="Times New Roman"/>
                <w:color w:val="000000"/>
                <w:sz w:val="18"/>
                <w:szCs w:val="18"/>
              </w:rPr>
            </w:pPr>
            <w:r w:rsidRPr="00F57701">
              <w:rPr>
                <w:rFonts w:eastAsia="Times New Roman"/>
                <w:color w:val="000000"/>
                <w:sz w:val="18"/>
                <w:szCs w:val="18"/>
              </w:rPr>
              <w:t>Zaffagnini et al., 2011</w:t>
            </w:r>
          </w:p>
        </w:tc>
        <w:tc>
          <w:tcPr>
            <w:tcW w:w="0" w:type="auto"/>
            <w:tcBorders>
              <w:top w:val="nil"/>
              <w:left w:val="nil"/>
              <w:bottom w:val="single" w:sz="4" w:space="0" w:color="auto"/>
              <w:right w:val="nil"/>
            </w:tcBorders>
            <w:shd w:val="clear" w:color="auto" w:fill="auto"/>
            <w:noWrap/>
            <w:vAlign w:val="center"/>
            <w:hideMark/>
          </w:tcPr>
          <w:p w14:paraId="78F63448"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HT</w:t>
            </w:r>
          </w:p>
        </w:tc>
        <w:tc>
          <w:tcPr>
            <w:tcW w:w="0" w:type="auto"/>
            <w:tcBorders>
              <w:top w:val="nil"/>
              <w:left w:val="nil"/>
              <w:bottom w:val="single" w:sz="4" w:space="0" w:color="auto"/>
              <w:right w:val="nil"/>
            </w:tcBorders>
            <w:shd w:val="clear" w:color="auto" w:fill="auto"/>
            <w:noWrap/>
            <w:vAlign w:val="center"/>
            <w:hideMark/>
          </w:tcPr>
          <w:p w14:paraId="18409DE1"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39</w:t>
            </w:r>
          </w:p>
        </w:tc>
        <w:tc>
          <w:tcPr>
            <w:tcW w:w="0" w:type="auto"/>
            <w:tcBorders>
              <w:top w:val="nil"/>
              <w:left w:val="nil"/>
              <w:bottom w:val="single" w:sz="4" w:space="0" w:color="auto"/>
              <w:right w:val="nil"/>
            </w:tcBorders>
            <w:shd w:val="clear" w:color="auto" w:fill="auto"/>
            <w:noWrap/>
            <w:vAlign w:val="center"/>
            <w:hideMark/>
          </w:tcPr>
          <w:p w14:paraId="01F56DA0" w14:textId="77777777" w:rsidR="00F57701" w:rsidRPr="00F57701" w:rsidRDefault="00F57701" w:rsidP="00F57701">
            <w:pPr>
              <w:keepNext w:val="0"/>
              <w:keepLines w:val="0"/>
              <w:spacing w:beforeLines="0" w:before="0" w:afterLines="0" w:after="0" w:line="240" w:lineRule="auto"/>
              <w:contextualSpacing w:val="0"/>
              <w:jc w:val="center"/>
              <w:rPr>
                <w:rFonts w:eastAsia="Times New Roman"/>
                <w:color w:val="000000"/>
                <w:sz w:val="18"/>
                <w:szCs w:val="18"/>
              </w:rPr>
            </w:pPr>
            <w:r w:rsidRPr="00F57701">
              <w:rPr>
                <w:rFonts w:eastAsia="Times New Roman"/>
                <w:color w:val="000000"/>
                <w:sz w:val="18"/>
                <w:szCs w:val="18"/>
              </w:rPr>
              <w:t>88.00 ± 9.00</w:t>
            </w:r>
          </w:p>
        </w:tc>
      </w:tr>
    </w:tbl>
    <w:p w14:paraId="1866220A" w14:textId="77777777" w:rsidR="00A64A99" w:rsidRPr="00A64A99" w:rsidRDefault="00A64A99" w:rsidP="00A64A99">
      <w:pPr>
        <w:spacing w:before="120" w:after="120"/>
      </w:pPr>
    </w:p>
    <w:p w14:paraId="0DB1C651" w14:textId="00F37B37" w:rsidR="00243639" w:rsidRPr="00CE7DC1" w:rsidRDefault="00243639" w:rsidP="00CE7DC1">
      <w:pPr>
        <w:pStyle w:val="SupplementaryTableCaption"/>
        <w:rPr>
          <w:b w:val="0"/>
          <w:bCs/>
        </w:rPr>
      </w:pPr>
      <w:bookmarkStart w:id="64" w:name="_Toc238086556"/>
      <w:r w:rsidRPr="00CE7DC1">
        <w:rPr>
          <w:b w:val="0"/>
          <w:bCs/>
        </w:rPr>
        <w:lastRenderedPageBreak/>
        <w:t>Lysholm</w:t>
      </w:r>
      <w:bookmarkEnd w:id="64"/>
    </w:p>
    <w:tbl>
      <w:tblPr>
        <w:tblpPr w:leftFromText="180" w:rightFromText="180" w:vertAnchor="text" w:tblpY="1"/>
        <w:tblOverlap w:val="never"/>
        <w:tblW w:w="0" w:type="auto"/>
        <w:tblBorders>
          <w:top w:val="single" w:sz="4" w:space="0" w:color="auto"/>
          <w:bottom w:val="single" w:sz="4" w:space="0" w:color="auto"/>
        </w:tblBorders>
        <w:tblLook w:val="04A0" w:firstRow="1" w:lastRow="0" w:firstColumn="1" w:lastColumn="0" w:noHBand="0" w:noVBand="1"/>
      </w:tblPr>
      <w:tblGrid>
        <w:gridCol w:w="222"/>
        <w:gridCol w:w="417"/>
        <w:gridCol w:w="2291"/>
        <w:gridCol w:w="977"/>
        <w:gridCol w:w="1111"/>
        <w:gridCol w:w="1215"/>
      </w:tblGrid>
      <w:tr w:rsidR="00C2168C" w:rsidRPr="00D87A1B" w14:paraId="783C3D7C" w14:textId="77777777" w:rsidTr="00C2168C">
        <w:tc>
          <w:tcPr>
            <w:tcW w:w="0" w:type="auto"/>
            <w:tcBorders>
              <w:top w:val="single" w:sz="4" w:space="0" w:color="auto"/>
              <w:bottom w:val="single" w:sz="4" w:space="0" w:color="auto"/>
            </w:tcBorders>
            <w:vAlign w:val="center"/>
          </w:tcPr>
          <w:p w14:paraId="6455384E" w14:textId="77777777" w:rsidR="00C2168C" w:rsidRPr="00D87A1B" w:rsidRDefault="00C2168C" w:rsidP="00C2168C">
            <w:pPr>
              <w:spacing w:before="120" w:after="120"/>
              <w:jc w:val="center"/>
              <w:rPr>
                <w:rFonts w:eastAsia="Times New Roman"/>
                <w:b/>
                <w:bCs/>
                <w:sz w:val="18"/>
                <w:szCs w:val="18"/>
              </w:rPr>
            </w:pPr>
          </w:p>
        </w:tc>
        <w:tc>
          <w:tcPr>
            <w:tcW w:w="0" w:type="auto"/>
            <w:tcBorders>
              <w:top w:val="single" w:sz="4" w:space="0" w:color="auto"/>
              <w:bottom w:val="single" w:sz="4" w:space="0" w:color="auto"/>
            </w:tcBorders>
            <w:shd w:val="clear" w:color="auto" w:fill="auto"/>
            <w:vAlign w:val="center"/>
            <w:hideMark/>
          </w:tcPr>
          <w:p w14:paraId="482344B6" w14:textId="4ECE8871" w:rsidR="00C2168C" w:rsidRPr="00D87A1B" w:rsidRDefault="00C2168C" w:rsidP="00C2168C">
            <w:pPr>
              <w:spacing w:before="120" w:after="120"/>
              <w:jc w:val="center"/>
              <w:rPr>
                <w:rFonts w:eastAsia="Times New Roman"/>
                <w:b/>
                <w:bCs/>
                <w:sz w:val="18"/>
                <w:szCs w:val="18"/>
              </w:rPr>
            </w:pPr>
            <w:r w:rsidRPr="00D87A1B">
              <w:rPr>
                <w:rFonts w:eastAsia="Times New Roman"/>
                <w:b/>
                <w:bCs/>
                <w:sz w:val="18"/>
                <w:szCs w:val="18"/>
              </w:rPr>
              <w:t>ID</w:t>
            </w:r>
          </w:p>
        </w:tc>
        <w:tc>
          <w:tcPr>
            <w:tcW w:w="0" w:type="auto"/>
            <w:tcBorders>
              <w:top w:val="single" w:sz="4" w:space="0" w:color="auto"/>
              <w:bottom w:val="single" w:sz="4" w:space="0" w:color="auto"/>
            </w:tcBorders>
            <w:shd w:val="clear" w:color="auto" w:fill="auto"/>
            <w:vAlign w:val="center"/>
            <w:hideMark/>
          </w:tcPr>
          <w:p w14:paraId="0C0FCA5E" w14:textId="77777777" w:rsidR="00C2168C" w:rsidRPr="00D87A1B" w:rsidRDefault="00C2168C" w:rsidP="00C2168C">
            <w:pPr>
              <w:spacing w:before="120" w:after="120"/>
              <w:rPr>
                <w:rFonts w:eastAsia="Times New Roman"/>
                <w:b/>
                <w:bCs/>
                <w:sz w:val="18"/>
                <w:szCs w:val="18"/>
              </w:rPr>
            </w:pPr>
            <w:r w:rsidRPr="00D87A1B">
              <w:rPr>
                <w:rFonts w:eastAsia="Times New Roman"/>
                <w:b/>
                <w:bCs/>
                <w:sz w:val="18"/>
                <w:szCs w:val="18"/>
              </w:rPr>
              <w:t>Study</w:t>
            </w:r>
          </w:p>
        </w:tc>
        <w:tc>
          <w:tcPr>
            <w:tcW w:w="0" w:type="auto"/>
            <w:tcBorders>
              <w:top w:val="single" w:sz="4" w:space="0" w:color="auto"/>
              <w:bottom w:val="single" w:sz="4" w:space="0" w:color="auto"/>
            </w:tcBorders>
            <w:shd w:val="clear" w:color="auto" w:fill="auto"/>
            <w:vAlign w:val="center"/>
            <w:hideMark/>
          </w:tcPr>
          <w:p w14:paraId="54D3403A" w14:textId="77777777" w:rsidR="00C2168C" w:rsidRPr="00D87A1B" w:rsidRDefault="00C2168C" w:rsidP="00C2168C">
            <w:pPr>
              <w:spacing w:before="120" w:after="120"/>
              <w:jc w:val="center"/>
              <w:rPr>
                <w:rFonts w:eastAsia="Times New Roman"/>
                <w:b/>
                <w:bCs/>
                <w:sz w:val="18"/>
                <w:szCs w:val="18"/>
              </w:rPr>
            </w:pPr>
            <w:r w:rsidRPr="00D87A1B">
              <w:rPr>
                <w:rFonts w:eastAsia="Times New Roman"/>
                <w:b/>
                <w:bCs/>
                <w:sz w:val="18"/>
                <w:szCs w:val="18"/>
              </w:rPr>
              <w:t>Subgroup</w:t>
            </w:r>
          </w:p>
        </w:tc>
        <w:tc>
          <w:tcPr>
            <w:tcW w:w="0" w:type="auto"/>
            <w:tcBorders>
              <w:top w:val="single" w:sz="4" w:space="0" w:color="auto"/>
              <w:bottom w:val="single" w:sz="4" w:space="0" w:color="auto"/>
            </w:tcBorders>
            <w:shd w:val="clear" w:color="auto" w:fill="auto"/>
            <w:vAlign w:val="center"/>
            <w:hideMark/>
          </w:tcPr>
          <w:p w14:paraId="4753E73B" w14:textId="77777777" w:rsidR="00C2168C" w:rsidRPr="00D87A1B" w:rsidRDefault="00C2168C" w:rsidP="00C2168C">
            <w:pPr>
              <w:spacing w:before="120" w:after="120"/>
              <w:jc w:val="center"/>
              <w:rPr>
                <w:rFonts w:eastAsia="Times New Roman"/>
                <w:b/>
                <w:bCs/>
                <w:sz w:val="18"/>
                <w:szCs w:val="18"/>
              </w:rPr>
            </w:pPr>
            <w:r w:rsidRPr="00D87A1B">
              <w:rPr>
                <w:rFonts w:eastAsia="Times New Roman"/>
                <w:b/>
                <w:bCs/>
                <w:sz w:val="18"/>
                <w:szCs w:val="18"/>
              </w:rPr>
              <w:t>Sample size</w:t>
            </w:r>
          </w:p>
        </w:tc>
        <w:tc>
          <w:tcPr>
            <w:tcW w:w="0" w:type="auto"/>
            <w:tcBorders>
              <w:top w:val="single" w:sz="4" w:space="0" w:color="auto"/>
              <w:bottom w:val="single" w:sz="4" w:space="0" w:color="auto"/>
            </w:tcBorders>
            <w:shd w:val="clear" w:color="auto" w:fill="auto"/>
            <w:vAlign w:val="center"/>
            <w:hideMark/>
          </w:tcPr>
          <w:p w14:paraId="78DAAD6E" w14:textId="77777777" w:rsidR="00C2168C" w:rsidRPr="00D87A1B" w:rsidRDefault="00C2168C" w:rsidP="00C2168C">
            <w:pPr>
              <w:spacing w:before="120" w:after="120"/>
              <w:jc w:val="center"/>
              <w:rPr>
                <w:rFonts w:eastAsia="Times New Roman"/>
                <w:b/>
                <w:bCs/>
                <w:sz w:val="18"/>
                <w:szCs w:val="18"/>
              </w:rPr>
            </w:pPr>
            <w:r w:rsidRPr="00D87A1B">
              <w:rPr>
                <w:rFonts w:eastAsia="Times New Roman"/>
                <w:b/>
                <w:bCs/>
                <w:sz w:val="18"/>
                <w:szCs w:val="18"/>
              </w:rPr>
              <w:t>Mean ± SD</w:t>
            </w:r>
          </w:p>
        </w:tc>
      </w:tr>
      <w:tr w:rsidR="00C2168C" w:rsidRPr="00D87A1B" w14:paraId="072562D1" w14:textId="77777777" w:rsidTr="00C2168C">
        <w:tc>
          <w:tcPr>
            <w:tcW w:w="0" w:type="auto"/>
            <w:tcBorders>
              <w:top w:val="single" w:sz="4" w:space="0" w:color="auto"/>
            </w:tcBorders>
            <w:vAlign w:val="center"/>
          </w:tcPr>
          <w:p w14:paraId="4F403E5E" w14:textId="77777777" w:rsidR="00C2168C" w:rsidRPr="00D87A1B" w:rsidRDefault="00C2168C" w:rsidP="00C2168C">
            <w:pPr>
              <w:spacing w:before="120" w:after="120"/>
              <w:rPr>
                <w:rFonts w:eastAsia="Times New Roman"/>
                <w:sz w:val="18"/>
                <w:szCs w:val="18"/>
              </w:rPr>
            </w:pPr>
          </w:p>
        </w:tc>
        <w:tc>
          <w:tcPr>
            <w:tcW w:w="0" w:type="auto"/>
            <w:tcBorders>
              <w:top w:val="single" w:sz="4" w:space="0" w:color="auto"/>
            </w:tcBorders>
            <w:shd w:val="clear" w:color="auto" w:fill="auto"/>
            <w:vAlign w:val="center"/>
            <w:hideMark/>
          </w:tcPr>
          <w:p w14:paraId="3A0FA6DF" w14:textId="1C785421" w:rsidR="00C2168C" w:rsidRPr="00D87A1B" w:rsidRDefault="00C2168C" w:rsidP="00C2168C">
            <w:pPr>
              <w:spacing w:before="120" w:after="120"/>
              <w:rPr>
                <w:rFonts w:eastAsia="Times New Roman"/>
                <w:sz w:val="18"/>
                <w:szCs w:val="18"/>
              </w:rPr>
            </w:pPr>
            <w:r w:rsidRPr="00D87A1B">
              <w:rPr>
                <w:rFonts w:eastAsia="Times New Roman"/>
                <w:sz w:val="18"/>
                <w:szCs w:val="18"/>
              </w:rPr>
              <w:t>3</w:t>
            </w:r>
          </w:p>
        </w:tc>
        <w:tc>
          <w:tcPr>
            <w:tcW w:w="0" w:type="auto"/>
            <w:tcBorders>
              <w:top w:val="single" w:sz="4" w:space="0" w:color="auto"/>
            </w:tcBorders>
            <w:shd w:val="clear" w:color="auto" w:fill="auto"/>
            <w:vAlign w:val="center"/>
            <w:hideMark/>
          </w:tcPr>
          <w:p w14:paraId="0581975A"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Ahldén et al., 2009</w:t>
            </w:r>
          </w:p>
        </w:tc>
        <w:tc>
          <w:tcPr>
            <w:tcW w:w="0" w:type="auto"/>
            <w:tcBorders>
              <w:top w:val="single" w:sz="4" w:space="0" w:color="auto"/>
            </w:tcBorders>
            <w:shd w:val="clear" w:color="auto" w:fill="auto"/>
            <w:vAlign w:val="center"/>
            <w:hideMark/>
          </w:tcPr>
          <w:p w14:paraId="5797FF1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tcBorders>
              <w:top w:val="single" w:sz="4" w:space="0" w:color="auto"/>
            </w:tcBorders>
            <w:shd w:val="clear" w:color="auto" w:fill="auto"/>
            <w:vAlign w:val="center"/>
            <w:hideMark/>
          </w:tcPr>
          <w:p w14:paraId="7D229D7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25</w:t>
            </w:r>
          </w:p>
        </w:tc>
        <w:tc>
          <w:tcPr>
            <w:tcW w:w="0" w:type="auto"/>
            <w:tcBorders>
              <w:top w:val="single" w:sz="4" w:space="0" w:color="auto"/>
            </w:tcBorders>
            <w:shd w:val="clear" w:color="auto" w:fill="auto"/>
            <w:vAlign w:val="center"/>
            <w:hideMark/>
          </w:tcPr>
          <w:p w14:paraId="3400360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80.70 ± 21.64</w:t>
            </w:r>
          </w:p>
        </w:tc>
      </w:tr>
      <w:tr w:rsidR="00C2168C" w:rsidRPr="00D87A1B" w14:paraId="54A6509E" w14:textId="77777777" w:rsidTr="00C2168C">
        <w:tc>
          <w:tcPr>
            <w:tcW w:w="0" w:type="auto"/>
            <w:vAlign w:val="center"/>
          </w:tcPr>
          <w:p w14:paraId="700FC1CC"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404CAF36" w14:textId="5C136B7F" w:rsidR="00C2168C" w:rsidRPr="00D87A1B" w:rsidRDefault="00C2168C" w:rsidP="00C2168C">
            <w:pPr>
              <w:spacing w:before="120" w:after="120"/>
              <w:rPr>
                <w:rFonts w:eastAsia="Times New Roman"/>
                <w:sz w:val="18"/>
                <w:szCs w:val="18"/>
              </w:rPr>
            </w:pPr>
            <w:r w:rsidRPr="00D87A1B">
              <w:rPr>
                <w:rFonts w:eastAsia="Times New Roman"/>
                <w:sz w:val="18"/>
                <w:szCs w:val="18"/>
              </w:rPr>
              <w:t>3</w:t>
            </w:r>
          </w:p>
        </w:tc>
        <w:tc>
          <w:tcPr>
            <w:tcW w:w="0" w:type="auto"/>
            <w:shd w:val="clear" w:color="auto" w:fill="auto"/>
            <w:vAlign w:val="center"/>
            <w:hideMark/>
          </w:tcPr>
          <w:p w14:paraId="58EA88CD"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Ahldén et al., 2009</w:t>
            </w:r>
          </w:p>
        </w:tc>
        <w:tc>
          <w:tcPr>
            <w:tcW w:w="0" w:type="auto"/>
            <w:shd w:val="clear" w:color="auto" w:fill="auto"/>
            <w:vAlign w:val="center"/>
            <w:hideMark/>
          </w:tcPr>
          <w:p w14:paraId="388F06A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61FFEB6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22</w:t>
            </w:r>
          </w:p>
        </w:tc>
        <w:tc>
          <w:tcPr>
            <w:tcW w:w="0" w:type="auto"/>
            <w:shd w:val="clear" w:color="auto" w:fill="auto"/>
            <w:vAlign w:val="center"/>
            <w:hideMark/>
          </w:tcPr>
          <w:p w14:paraId="31F665A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79.16 ± 13.35</w:t>
            </w:r>
          </w:p>
        </w:tc>
      </w:tr>
      <w:tr w:rsidR="00C2168C" w:rsidRPr="00D87A1B" w14:paraId="1AABB821" w14:textId="77777777" w:rsidTr="00C2168C">
        <w:tc>
          <w:tcPr>
            <w:tcW w:w="0" w:type="auto"/>
            <w:vAlign w:val="center"/>
          </w:tcPr>
          <w:p w14:paraId="37451BC0"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0B6FA9E6" w14:textId="3F97A296" w:rsidR="00C2168C" w:rsidRPr="00D87A1B" w:rsidRDefault="00C2168C" w:rsidP="00C2168C">
            <w:pPr>
              <w:spacing w:before="120" w:after="120"/>
              <w:rPr>
                <w:rFonts w:eastAsia="Times New Roman"/>
                <w:sz w:val="18"/>
                <w:szCs w:val="18"/>
              </w:rPr>
            </w:pPr>
            <w:r w:rsidRPr="00D87A1B">
              <w:rPr>
                <w:rFonts w:eastAsia="Times New Roman"/>
                <w:sz w:val="18"/>
                <w:szCs w:val="18"/>
              </w:rPr>
              <w:t>9</w:t>
            </w:r>
          </w:p>
        </w:tc>
        <w:tc>
          <w:tcPr>
            <w:tcW w:w="0" w:type="auto"/>
            <w:shd w:val="clear" w:color="auto" w:fill="auto"/>
            <w:vAlign w:val="center"/>
            <w:hideMark/>
          </w:tcPr>
          <w:p w14:paraId="55D590A1"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Barenius et al., 2010</w:t>
            </w:r>
          </w:p>
        </w:tc>
        <w:tc>
          <w:tcPr>
            <w:tcW w:w="0" w:type="auto"/>
            <w:shd w:val="clear" w:color="auto" w:fill="auto"/>
            <w:vAlign w:val="center"/>
            <w:hideMark/>
          </w:tcPr>
          <w:p w14:paraId="7D1A538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7603DA4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78</w:t>
            </w:r>
          </w:p>
        </w:tc>
        <w:tc>
          <w:tcPr>
            <w:tcW w:w="0" w:type="auto"/>
            <w:shd w:val="clear" w:color="auto" w:fill="auto"/>
            <w:vAlign w:val="center"/>
            <w:hideMark/>
          </w:tcPr>
          <w:p w14:paraId="0CD9CD7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85.82 ± 11.83</w:t>
            </w:r>
          </w:p>
        </w:tc>
      </w:tr>
      <w:tr w:rsidR="00C2168C" w:rsidRPr="00D87A1B" w14:paraId="05750B1E" w14:textId="77777777" w:rsidTr="00C2168C">
        <w:tc>
          <w:tcPr>
            <w:tcW w:w="0" w:type="auto"/>
            <w:vAlign w:val="center"/>
          </w:tcPr>
          <w:p w14:paraId="16C59174"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48C38D6C" w14:textId="70DAD90C" w:rsidR="00C2168C" w:rsidRPr="00D87A1B" w:rsidRDefault="00C2168C" w:rsidP="00C2168C">
            <w:pPr>
              <w:spacing w:before="120" w:after="120"/>
              <w:rPr>
                <w:rFonts w:eastAsia="Times New Roman"/>
                <w:sz w:val="18"/>
                <w:szCs w:val="18"/>
              </w:rPr>
            </w:pPr>
            <w:r w:rsidRPr="00D87A1B">
              <w:rPr>
                <w:rFonts w:eastAsia="Times New Roman"/>
                <w:sz w:val="18"/>
                <w:szCs w:val="18"/>
              </w:rPr>
              <w:t>9</w:t>
            </w:r>
          </w:p>
        </w:tc>
        <w:tc>
          <w:tcPr>
            <w:tcW w:w="0" w:type="auto"/>
            <w:shd w:val="clear" w:color="auto" w:fill="auto"/>
            <w:vAlign w:val="center"/>
            <w:hideMark/>
          </w:tcPr>
          <w:p w14:paraId="1115545C"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Barenius et al., 2010</w:t>
            </w:r>
          </w:p>
        </w:tc>
        <w:tc>
          <w:tcPr>
            <w:tcW w:w="0" w:type="auto"/>
            <w:shd w:val="clear" w:color="auto" w:fill="auto"/>
            <w:vAlign w:val="center"/>
            <w:hideMark/>
          </w:tcPr>
          <w:p w14:paraId="7A52050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3797621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75</w:t>
            </w:r>
          </w:p>
        </w:tc>
        <w:tc>
          <w:tcPr>
            <w:tcW w:w="0" w:type="auto"/>
            <w:shd w:val="clear" w:color="auto" w:fill="auto"/>
            <w:vAlign w:val="center"/>
            <w:hideMark/>
          </w:tcPr>
          <w:p w14:paraId="459BCF8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86.42 ± 12.53</w:t>
            </w:r>
          </w:p>
        </w:tc>
      </w:tr>
      <w:tr w:rsidR="00C2168C" w:rsidRPr="00D87A1B" w14:paraId="0AFA5034" w14:textId="77777777" w:rsidTr="00C2168C">
        <w:tc>
          <w:tcPr>
            <w:tcW w:w="0" w:type="auto"/>
            <w:vAlign w:val="center"/>
          </w:tcPr>
          <w:p w14:paraId="249944EE"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763843A7" w14:textId="52DA87D1" w:rsidR="00C2168C" w:rsidRPr="00D87A1B" w:rsidRDefault="00C2168C" w:rsidP="00C2168C">
            <w:pPr>
              <w:spacing w:before="120" w:after="120"/>
              <w:rPr>
                <w:rFonts w:eastAsia="Times New Roman"/>
                <w:sz w:val="18"/>
                <w:szCs w:val="18"/>
              </w:rPr>
            </w:pPr>
            <w:r w:rsidRPr="00D87A1B">
              <w:rPr>
                <w:rFonts w:eastAsia="Times New Roman"/>
                <w:sz w:val="18"/>
                <w:szCs w:val="18"/>
              </w:rPr>
              <w:t>10</w:t>
            </w:r>
          </w:p>
        </w:tc>
        <w:tc>
          <w:tcPr>
            <w:tcW w:w="0" w:type="auto"/>
            <w:shd w:val="clear" w:color="auto" w:fill="auto"/>
            <w:vAlign w:val="center"/>
            <w:hideMark/>
          </w:tcPr>
          <w:p w14:paraId="678861FD"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Barié et al., 2020</w:t>
            </w:r>
          </w:p>
        </w:tc>
        <w:tc>
          <w:tcPr>
            <w:tcW w:w="0" w:type="auto"/>
            <w:shd w:val="clear" w:color="auto" w:fill="auto"/>
            <w:vAlign w:val="center"/>
            <w:hideMark/>
          </w:tcPr>
          <w:p w14:paraId="76241EB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62BB63B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43</w:t>
            </w:r>
          </w:p>
        </w:tc>
        <w:tc>
          <w:tcPr>
            <w:tcW w:w="0" w:type="auto"/>
            <w:shd w:val="clear" w:color="auto" w:fill="auto"/>
            <w:vAlign w:val="center"/>
            <w:hideMark/>
          </w:tcPr>
          <w:p w14:paraId="49EC580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95.20 ± 6.60</w:t>
            </w:r>
          </w:p>
        </w:tc>
      </w:tr>
      <w:tr w:rsidR="00C2168C" w:rsidRPr="00D87A1B" w14:paraId="33F38A70" w14:textId="77777777" w:rsidTr="00C2168C">
        <w:tc>
          <w:tcPr>
            <w:tcW w:w="0" w:type="auto"/>
            <w:vAlign w:val="center"/>
          </w:tcPr>
          <w:p w14:paraId="25B1E175"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FE382D4" w14:textId="02D7A3C1" w:rsidR="00C2168C" w:rsidRPr="00D87A1B" w:rsidRDefault="00C2168C" w:rsidP="00C2168C">
            <w:pPr>
              <w:spacing w:before="120" w:after="120"/>
              <w:rPr>
                <w:rFonts w:eastAsia="Times New Roman"/>
                <w:sz w:val="18"/>
                <w:szCs w:val="18"/>
              </w:rPr>
            </w:pPr>
            <w:r w:rsidRPr="00D87A1B">
              <w:rPr>
                <w:rFonts w:eastAsia="Times New Roman"/>
                <w:sz w:val="18"/>
                <w:szCs w:val="18"/>
              </w:rPr>
              <w:t>10</w:t>
            </w:r>
          </w:p>
        </w:tc>
        <w:tc>
          <w:tcPr>
            <w:tcW w:w="0" w:type="auto"/>
            <w:shd w:val="clear" w:color="auto" w:fill="auto"/>
            <w:vAlign w:val="center"/>
            <w:hideMark/>
          </w:tcPr>
          <w:p w14:paraId="161ED1BD"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Barié et al., 2020</w:t>
            </w:r>
          </w:p>
        </w:tc>
        <w:tc>
          <w:tcPr>
            <w:tcW w:w="0" w:type="auto"/>
            <w:shd w:val="clear" w:color="auto" w:fill="auto"/>
            <w:vAlign w:val="center"/>
            <w:hideMark/>
          </w:tcPr>
          <w:p w14:paraId="3761078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QT</w:t>
            </w:r>
          </w:p>
        </w:tc>
        <w:tc>
          <w:tcPr>
            <w:tcW w:w="0" w:type="auto"/>
            <w:shd w:val="clear" w:color="auto" w:fill="auto"/>
            <w:vAlign w:val="center"/>
            <w:hideMark/>
          </w:tcPr>
          <w:p w14:paraId="206A343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43</w:t>
            </w:r>
          </w:p>
        </w:tc>
        <w:tc>
          <w:tcPr>
            <w:tcW w:w="0" w:type="auto"/>
            <w:shd w:val="clear" w:color="auto" w:fill="auto"/>
            <w:vAlign w:val="center"/>
            <w:hideMark/>
          </w:tcPr>
          <w:p w14:paraId="2561CC9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95.60 ± 7.80</w:t>
            </w:r>
          </w:p>
        </w:tc>
      </w:tr>
      <w:tr w:rsidR="00C2168C" w:rsidRPr="00D87A1B" w14:paraId="7A1C1613" w14:textId="77777777" w:rsidTr="00C2168C">
        <w:tc>
          <w:tcPr>
            <w:tcW w:w="0" w:type="auto"/>
            <w:vAlign w:val="center"/>
          </w:tcPr>
          <w:p w14:paraId="39C639EA"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2112B7A4" w14:textId="566D4A3F" w:rsidR="00C2168C" w:rsidRPr="00D87A1B" w:rsidRDefault="00C2168C" w:rsidP="00C2168C">
            <w:pPr>
              <w:spacing w:before="120" w:after="120"/>
              <w:rPr>
                <w:rFonts w:eastAsia="Times New Roman"/>
                <w:sz w:val="18"/>
                <w:szCs w:val="18"/>
              </w:rPr>
            </w:pPr>
            <w:r w:rsidRPr="00D87A1B">
              <w:rPr>
                <w:rFonts w:eastAsia="Times New Roman"/>
                <w:sz w:val="18"/>
                <w:szCs w:val="18"/>
              </w:rPr>
              <w:t>13</w:t>
            </w:r>
          </w:p>
        </w:tc>
        <w:tc>
          <w:tcPr>
            <w:tcW w:w="0" w:type="auto"/>
            <w:shd w:val="clear" w:color="auto" w:fill="auto"/>
            <w:vAlign w:val="center"/>
            <w:hideMark/>
          </w:tcPr>
          <w:p w14:paraId="661BD6F5"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Björnsson et al., 2016</w:t>
            </w:r>
          </w:p>
        </w:tc>
        <w:tc>
          <w:tcPr>
            <w:tcW w:w="0" w:type="auto"/>
            <w:shd w:val="clear" w:color="auto" w:fill="auto"/>
            <w:vAlign w:val="center"/>
            <w:hideMark/>
          </w:tcPr>
          <w:p w14:paraId="551260A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3D13A75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61</w:t>
            </w:r>
          </w:p>
        </w:tc>
        <w:tc>
          <w:tcPr>
            <w:tcW w:w="0" w:type="auto"/>
            <w:shd w:val="clear" w:color="auto" w:fill="auto"/>
            <w:vAlign w:val="center"/>
            <w:hideMark/>
          </w:tcPr>
          <w:p w14:paraId="36085E7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79.40 ± 16.90</w:t>
            </w:r>
          </w:p>
        </w:tc>
      </w:tr>
      <w:tr w:rsidR="00C2168C" w:rsidRPr="00D87A1B" w14:paraId="112004AA" w14:textId="77777777" w:rsidTr="00C2168C">
        <w:tc>
          <w:tcPr>
            <w:tcW w:w="0" w:type="auto"/>
            <w:vAlign w:val="center"/>
          </w:tcPr>
          <w:p w14:paraId="79F1B97D"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2287CEDD" w14:textId="23C28EEC" w:rsidR="00C2168C" w:rsidRPr="00D87A1B" w:rsidRDefault="00C2168C" w:rsidP="00C2168C">
            <w:pPr>
              <w:spacing w:before="120" w:after="120"/>
              <w:rPr>
                <w:rFonts w:eastAsia="Times New Roman"/>
                <w:sz w:val="18"/>
                <w:szCs w:val="18"/>
              </w:rPr>
            </w:pPr>
            <w:r w:rsidRPr="00D87A1B">
              <w:rPr>
                <w:rFonts w:eastAsia="Times New Roman"/>
                <w:sz w:val="18"/>
                <w:szCs w:val="18"/>
              </w:rPr>
              <w:t>13</w:t>
            </w:r>
          </w:p>
        </w:tc>
        <w:tc>
          <w:tcPr>
            <w:tcW w:w="0" w:type="auto"/>
            <w:shd w:val="clear" w:color="auto" w:fill="auto"/>
            <w:vAlign w:val="center"/>
            <w:hideMark/>
          </w:tcPr>
          <w:p w14:paraId="4F17C6C8"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Björnsson et al., 2016</w:t>
            </w:r>
          </w:p>
        </w:tc>
        <w:tc>
          <w:tcPr>
            <w:tcW w:w="0" w:type="auto"/>
            <w:shd w:val="clear" w:color="auto" w:fill="auto"/>
            <w:vAlign w:val="center"/>
            <w:hideMark/>
          </w:tcPr>
          <w:p w14:paraId="5E31BFF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359E7AB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86</w:t>
            </w:r>
          </w:p>
        </w:tc>
        <w:tc>
          <w:tcPr>
            <w:tcW w:w="0" w:type="auto"/>
            <w:shd w:val="clear" w:color="auto" w:fill="auto"/>
            <w:vAlign w:val="center"/>
            <w:hideMark/>
          </w:tcPr>
          <w:p w14:paraId="1BD68E5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80.70 ± 15.30</w:t>
            </w:r>
          </w:p>
        </w:tc>
      </w:tr>
      <w:tr w:rsidR="00C2168C" w:rsidRPr="00D87A1B" w14:paraId="2767235D" w14:textId="77777777" w:rsidTr="00C2168C">
        <w:tc>
          <w:tcPr>
            <w:tcW w:w="0" w:type="auto"/>
            <w:vAlign w:val="center"/>
          </w:tcPr>
          <w:p w14:paraId="287EA59A"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145FABCD" w14:textId="00CBE0E0" w:rsidR="00C2168C" w:rsidRPr="00D87A1B" w:rsidRDefault="00C2168C" w:rsidP="00C2168C">
            <w:pPr>
              <w:spacing w:before="120" w:after="120"/>
              <w:rPr>
                <w:rFonts w:eastAsia="Times New Roman"/>
                <w:sz w:val="18"/>
                <w:szCs w:val="18"/>
              </w:rPr>
            </w:pPr>
            <w:r w:rsidRPr="00D87A1B">
              <w:rPr>
                <w:rFonts w:eastAsia="Times New Roman"/>
                <w:sz w:val="18"/>
                <w:szCs w:val="18"/>
              </w:rPr>
              <w:t>18</w:t>
            </w:r>
          </w:p>
        </w:tc>
        <w:tc>
          <w:tcPr>
            <w:tcW w:w="0" w:type="auto"/>
            <w:shd w:val="clear" w:color="auto" w:fill="auto"/>
            <w:vAlign w:val="center"/>
            <w:hideMark/>
          </w:tcPr>
          <w:p w14:paraId="354E9A3C"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Butt et al., 2024</w:t>
            </w:r>
          </w:p>
        </w:tc>
        <w:tc>
          <w:tcPr>
            <w:tcW w:w="0" w:type="auto"/>
            <w:shd w:val="clear" w:color="auto" w:fill="auto"/>
            <w:vAlign w:val="center"/>
            <w:hideMark/>
          </w:tcPr>
          <w:p w14:paraId="237FC39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777E6E5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30</w:t>
            </w:r>
          </w:p>
        </w:tc>
        <w:tc>
          <w:tcPr>
            <w:tcW w:w="0" w:type="auto"/>
            <w:shd w:val="clear" w:color="auto" w:fill="auto"/>
            <w:vAlign w:val="center"/>
            <w:hideMark/>
          </w:tcPr>
          <w:p w14:paraId="485CB3B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95.10 ± 5.20</w:t>
            </w:r>
          </w:p>
        </w:tc>
      </w:tr>
      <w:tr w:rsidR="00C2168C" w:rsidRPr="00D87A1B" w14:paraId="39F1DEC2" w14:textId="77777777" w:rsidTr="00C2168C">
        <w:tc>
          <w:tcPr>
            <w:tcW w:w="0" w:type="auto"/>
            <w:vAlign w:val="center"/>
          </w:tcPr>
          <w:p w14:paraId="7DCD8294"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AC45CE2" w14:textId="4BD32209" w:rsidR="00C2168C" w:rsidRPr="00D87A1B" w:rsidRDefault="00C2168C" w:rsidP="00C2168C">
            <w:pPr>
              <w:spacing w:before="120" w:after="120"/>
              <w:rPr>
                <w:rFonts w:eastAsia="Times New Roman"/>
                <w:sz w:val="18"/>
                <w:szCs w:val="18"/>
              </w:rPr>
            </w:pPr>
            <w:r w:rsidRPr="00D87A1B">
              <w:rPr>
                <w:rFonts w:eastAsia="Times New Roman"/>
                <w:sz w:val="18"/>
                <w:szCs w:val="18"/>
              </w:rPr>
              <w:t>18</w:t>
            </w:r>
          </w:p>
        </w:tc>
        <w:tc>
          <w:tcPr>
            <w:tcW w:w="0" w:type="auto"/>
            <w:shd w:val="clear" w:color="auto" w:fill="auto"/>
            <w:vAlign w:val="center"/>
            <w:hideMark/>
          </w:tcPr>
          <w:p w14:paraId="1A2C297D"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Butt et al., 2024</w:t>
            </w:r>
          </w:p>
        </w:tc>
        <w:tc>
          <w:tcPr>
            <w:tcW w:w="0" w:type="auto"/>
            <w:shd w:val="clear" w:color="auto" w:fill="auto"/>
            <w:vAlign w:val="center"/>
            <w:hideMark/>
          </w:tcPr>
          <w:p w14:paraId="2B405CA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PLT</w:t>
            </w:r>
          </w:p>
        </w:tc>
        <w:tc>
          <w:tcPr>
            <w:tcW w:w="0" w:type="auto"/>
            <w:shd w:val="clear" w:color="auto" w:fill="auto"/>
            <w:vAlign w:val="center"/>
            <w:hideMark/>
          </w:tcPr>
          <w:p w14:paraId="5F2F4E0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30</w:t>
            </w:r>
          </w:p>
        </w:tc>
        <w:tc>
          <w:tcPr>
            <w:tcW w:w="0" w:type="auto"/>
            <w:shd w:val="clear" w:color="auto" w:fill="auto"/>
            <w:vAlign w:val="center"/>
            <w:hideMark/>
          </w:tcPr>
          <w:p w14:paraId="34D06650"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94.50 ± 6.40</w:t>
            </w:r>
          </w:p>
        </w:tc>
      </w:tr>
      <w:tr w:rsidR="00C2168C" w:rsidRPr="00D87A1B" w14:paraId="71CB8623" w14:textId="77777777" w:rsidTr="00C2168C">
        <w:tc>
          <w:tcPr>
            <w:tcW w:w="0" w:type="auto"/>
            <w:vAlign w:val="center"/>
          </w:tcPr>
          <w:p w14:paraId="78CABB50"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0EFB8E33" w14:textId="27440D9B" w:rsidR="00C2168C" w:rsidRPr="00D87A1B" w:rsidRDefault="00C2168C" w:rsidP="00C2168C">
            <w:pPr>
              <w:spacing w:before="120" w:after="120"/>
              <w:rPr>
                <w:rFonts w:eastAsia="Times New Roman"/>
                <w:sz w:val="18"/>
                <w:szCs w:val="18"/>
              </w:rPr>
            </w:pPr>
            <w:r w:rsidRPr="00D87A1B">
              <w:rPr>
                <w:rFonts w:eastAsia="Times New Roman"/>
                <w:sz w:val="18"/>
                <w:szCs w:val="18"/>
              </w:rPr>
              <w:t>19</w:t>
            </w:r>
          </w:p>
        </w:tc>
        <w:tc>
          <w:tcPr>
            <w:tcW w:w="0" w:type="auto"/>
            <w:shd w:val="clear" w:color="auto" w:fill="auto"/>
            <w:vAlign w:val="center"/>
            <w:hideMark/>
          </w:tcPr>
          <w:p w14:paraId="638AE635"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Calvert et al., 2025</w:t>
            </w:r>
          </w:p>
        </w:tc>
        <w:tc>
          <w:tcPr>
            <w:tcW w:w="0" w:type="auto"/>
            <w:shd w:val="clear" w:color="auto" w:fill="auto"/>
            <w:vAlign w:val="center"/>
            <w:hideMark/>
          </w:tcPr>
          <w:p w14:paraId="62AE7B7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5AC4240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92</w:t>
            </w:r>
          </w:p>
        </w:tc>
        <w:tc>
          <w:tcPr>
            <w:tcW w:w="0" w:type="auto"/>
            <w:shd w:val="clear" w:color="auto" w:fill="auto"/>
            <w:vAlign w:val="center"/>
            <w:hideMark/>
          </w:tcPr>
          <w:p w14:paraId="31A7148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94.00 ± 7.00</w:t>
            </w:r>
          </w:p>
        </w:tc>
      </w:tr>
      <w:tr w:rsidR="00C2168C" w:rsidRPr="00D87A1B" w14:paraId="38876259" w14:textId="77777777" w:rsidTr="00C2168C">
        <w:tc>
          <w:tcPr>
            <w:tcW w:w="0" w:type="auto"/>
            <w:vAlign w:val="center"/>
          </w:tcPr>
          <w:p w14:paraId="74A7DAE6"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27E5D9AA" w14:textId="6FC85D15" w:rsidR="00C2168C" w:rsidRPr="00D87A1B" w:rsidRDefault="00C2168C" w:rsidP="00C2168C">
            <w:pPr>
              <w:spacing w:before="120" w:after="120"/>
              <w:rPr>
                <w:rFonts w:eastAsia="Times New Roman"/>
                <w:sz w:val="18"/>
                <w:szCs w:val="18"/>
              </w:rPr>
            </w:pPr>
            <w:r w:rsidRPr="00D87A1B">
              <w:rPr>
                <w:rFonts w:eastAsia="Times New Roman"/>
                <w:sz w:val="18"/>
                <w:szCs w:val="18"/>
              </w:rPr>
              <w:t>19</w:t>
            </w:r>
          </w:p>
        </w:tc>
        <w:tc>
          <w:tcPr>
            <w:tcW w:w="0" w:type="auto"/>
            <w:shd w:val="clear" w:color="auto" w:fill="auto"/>
            <w:vAlign w:val="center"/>
            <w:hideMark/>
          </w:tcPr>
          <w:p w14:paraId="37DC066E"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Calvert et al., 2025</w:t>
            </w:r>
          </w:p>
        </w:tc>
        <w:tc>
          <w:tcPr>
            <w:tcW w:w="0" w:type="auto"/>
            <w:shd w:val="clear" w:color="auto" w:fill="auto"/>
            <w:vAlign w:val="center"/>
            <w:hideMark/>
          </w:tcPr>
          <w:p w14:paraId="0EEF823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QT</w:t>
            </w:r>
          </w:p>
        </w:tc>
        <w:tc>
          <w:tcPr>
            <w:tcW w:w="0" w:type="auto"/>
            <w:shd w:val="clear" w:color="auto" w:fill="auto"/>
            <w:vAlign w:val="center"/>
            <w:hideMark/>
          </w:tcPr>
          <w:p w14:paraId="1563C3D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89</w:t>
            </w:r>
          </w:p>
        </w:tc>
        <w:tc>
          <w:tcPr>
            <w:tcW w:w="0" w:type="auto"/>
            <w:shd w:val="clear" w:color="auto" w:fill="auto"/>
            <w:vAlign w:val="center"/>
            <w:hideMark/>
          </w:tcPr>
          <w:p w14:paraId="2F5DB22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93.00 ± 8.00</w:t>
            </w:r>
          </w:p>
        </w:tc>
      </w:tr>
      <w:tr w:rsidR="00C2168C" w:rsidRPr="00D87A1B" w14:paraId="66DD81A9" w14:textId="77777777" w:rsidTr="00C2168C">
        <w:tc>
          <w:tcPr>
            <w:tcW w:w="0" w:type="auto"/>
            <w:vAlign w:val="center"/>
          </w:tcPr>
          <w:p w14:paraId="3A18EF89"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CD4B950" w14:textId="26984196" w:rsidR="00C2168C" w:rsidRPr="00D87A1B" w:rsidRDefault="00C2168C" w:rsidP="00C2168C">
            <w:pPr>
              <w:spacing w:before="120" w:after="120"/>
              <w:rPr>
                <w:rFonts w:eastAsia="Times New Roman"/>
                <w:sz w:val="18"/>
                <w:szCs w:val="18"/>
              </w:rPr>
            </w:pPr>
            <w:r w:rsidRPr="00D87A1B">
              <w:rPr>
                <w:rFonts w:eastAsia="Times New Roman"/>
                <w:sz w:val="18"/>
                <w:szCs w:val="18"/>
              </w:rPr>
              <w:t>23</w:t>
            </w:r>
          </w:p>
        </w:tc>
        <w:tc>
          <w:tcPr>
            <w:tcW w:w="0" w:type="auto"/>
            <w:shd w:val="clear" w:color="auto" w:fill="auto"/>
            <w:vAlign w:val="center"/>
            <w:hideMark/>
          </w:tcPr>
          <w:p w14:paraId="47D608C1"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Ejerhed et al., 2003</w:t>
            </w:r>
          </w:p>
        </w:tc>
        <w:tc>
          <w:tcPr>
            <w:tcW w:w="0" w:type="auto"/>
            <w:shd w:val="clear" w:color="auto" w:fill="auto"/>
            <w:vAlign w:val="center"/>
            <w:hideMark/>
          </w:tcPr>
          <w:p w14:paraId="791AB40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107910D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32</w:t>
            </w:r>
          </w:p>
        </w:tc>
        <w:tc>
          <w:tcPr>
            <w:tcW w:w="0" w:type="auto"/>
            <w:shd w:val="clear" w:color="auto" w:fill="auto"/>
            <w:vAlign w:val="center"/>
            <w:hideMark/>
          </w:tcPr>
          <w:p w14:paraId="0F87C6A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89.96 ± 13.06</w:t>
            </w:r>
          </w:p>
        </w:tc>
      </w:tr>
      <w:tr w:rsidR="00C2168C" w:rsidRPr="00D87A1B" w14:paraId="0F8B43FE" w14:textId="77777777" w:rsidTr="00C2168C">
        <w:tc>
          <w:tcPr>
            <w:tcW w:w="0" w:type="auto"/>
            <w:vAlign w:val="center"/>
          </w:tcPr>
          <w:p w14:paraId="45D6573D"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AC40DAE" w14:textId="0B1BD566" w:rsidR="00C2168C" w:rsidRPr="00D87A1B" w:rsidRDefault="00C2168C" w:rsidP="00C2168C">
            <w:pPr>
              <w:spacing w:before="120" w:after="120"/>
              <w:rPr>
                <w:rFonts w:eastAsia="Times New Roman"/>
                <w:sz w:val="18"/>
                <w:szCs w:val="18"/>
              </w:rPr>
            </w:pPr>
            <w:r w:rsidRPr="00D87A1B">
              <w:rPr>
                <w:rFonts w:eastAsia="Times New Roman"/>
                <w:sz w:val="18"/>
                <w:szCs w:val="18"/>
              </w:rPr>
              <w:t>23</w:t>
            </w:r>
          </w:p>
        </w:tc>
        <w:tc>
          <w:tcPr>
            <w:tcW w:w="0" w:type="auto"/>
            <w:shd w:val="clear" w:color="auto" w:fill="auto"/>
            <w:vAlign w:val="center"/>
            <w:hideMark/>
          </w:tcPr>
          <w:p w14:paraId="2E4DAB85"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Ejerhed et al., 2003</w:t>
            </w:r>
          </w:p>
        </w:tc>
        <w:tc>
          <w:tcPr>
            <w:tcW w:w="0" w:type="auto"/>
            <w:shd w:val="clear" w:color="auto" w:fill="auto"/>
            <w:vAlign w:val="center"/>
            <w:hideMark/>
          </w:tcPr>
          <w:p w14:paraId="74B9E8F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1B2AB81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34</w:t>
            </w:r>
          </w:p>
        </w:tc>
        <w:tc>
          <w:tcPr>
            <w:tcW w:w="0" w:type="auto"/>
            <w:shd w:val="clear" w:color="auto" w:fill="auto"/>
            <w:vAlign w:val="center"/>
            <w:hideMark/>
          </w:tcPr>
          <w:p w14:paraId="50E580C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86.79 ± 11.71</w:t>
            </w:r>
          </w:p>
        </w:tc>
      </w:tr>
      <w:tr w:rsidR="00C2168C" w:rsidRPr="00D87A1B" w14:paraId="35967877" w14:textId="77777777" w:rsidTr="00C2168C">
        <w:tc>
          <w:tcPr>
            <w:tcW w:w="0" w:type="auto"/>
            <w:vAlign w:val="center"/>
          </w:tcPr>
          <w:p w14:paraId="6C31B7BB"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CBC22FD" w14:textId="0E7CFE3A" w:rsidR="00C2168C" w:rsidRPr="00D87A1B" w:rsidRDefault="00C2168C" w:rsidP="00C2168C">
            <w:pPr>
              <w:spacing w:before="120" w:after="120"/>
              <w:rPr>
                <w:rFonts w:eastAsia="Times New Roman"/>
                <w:sz w:val="18"/>
                <w:szCs w:val="18"/>
              </w:rPr>
            </w:pPr>
            <w:r w:rsidRPr="00D87A1B">
              <w:rPr>
                <w:rFonts w:eastAsia="Times New Roman"/>
                <w:sz w:val="18"/>
                <w:szCs w:val="18"/>
              </w:rPr>
              <w:t>32</w:t>
            </w:r>
          </w:p>
        </w:tc>
        <w:tc>
          <w:tcPr>
            <w:tcW w:w="0" w:type="auto"/>
            <w:shd w:val="clear" w:color="auto" w:fill="auto"/>
            <w:vAlign w:val="center"/>
            <w:hideMark/>
          </w:tcPr>
          <w:p w14:paraId="08973B33"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Guglielmetti et al., 2021</w:t>
            </w:r>
          </w:p>
        </w:tc>
        <w:tc>
          <w:tcPr>
            <w:tcW w:w="0" w:type="auto"/>
            <w:shd w:val="clear" w:color="auto" w:fill="auto"/>
            <w:vAlign w:val="center"/>
            <w:hideMark/>
          </w:tcPr>
          <w:p w14:paraId="2CC6CD9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61CA37A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31</w:t>
            </w:r>
          </w:p>
        </w:tc>
        <w:tc>
          <w:tcPr>
            <w:tcW w:w="0" w:type="auto"/>
            <w:shd w:val="clear" w:color="auto" w:fill="auto"/>
            <w:vAlign w:val="center"/>
            <w:hideMark/>
          </w:tcPr>
          <w:p w14:paraId="25C5F00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89.87 ± 9.17</w:t>
            </w:r>
          </w:p>
        </w:tc>
      </w:tr>
      <w:tr w:rsidR="00C2168C" w:rsidRPr="00D87A1B" w14:paraId="6BAF61FF" w14:textId="77777777" w:rsidTr="00C2168C">
        <w:tc>
          <w:tcPr>
            <w:tcW w:w="0" w:type="auto"/>
            <w:vAlign w:val="center"/>
          </w:tcPr>
          <w:p w14:paraId="131FC3B9"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89835FC" w14:textId="2643D3C4" w:rsidR="00C2168C" w:rsidRPr="00D87A1B" w:rsidRDefault="00C2168C" w:rsidP="00C2168C">
            <w:pPr>
              <w:spacing w:before="120" w:after="120"/>
              <w:rPr>
                <w:rFonts w:eastAsia="Times New Roman"/>
                <w:sz w:val="18"/>
                <w:szCs w:val="18"/>
              </w:rPr>
            </w:pPr>
            <w:r w:rsidRPr="00D87A1B">
              <w:rPr>
                <w:rFonts w:eastAsia="Times New Roman"/>
                <w:sz w:val="18"/>
                <w:szCs w:val="18"/>
              </w:rPr>
              <w:t>32</w:t>
            </w:r>
          </w:p>
        </w:tc>
        <w:tc>
          <w:tcPr>
            <w:tcW w:w="0" w:type="auto"/>
            <w:shd w:val="clear" w:color="auto" w:fill="auto"/>
            <w:vAlign w:val="center"/>
            <w:hideMark/>
          </w:tcPr>
          <w:p w14:paraId="325BECB3"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Guglielmetti et al., 2021</w:t>
            </w:r>
          </w:p>
        </w:tc>
        <w:tc>
          <w:tcPr>
            <w:tcW w:w="0" w:type="auto"/>
            <w:shd w:val="clear" w:color="auto" w:fill="auto"/>
            <w:vAlign w:val="center"/>
            <w:hideMark/>
          </w:tcPr>
          <w:p w14:paraId="0B9454F0"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548B40B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31</w:t>
            </w:r>
          </w:p>
        </w:tc>
        <w:tc>
          <w:tcPr>
            <w:tcW w:w="0" w:type="auto"/>
            <w:shd w:val="clear" w:color="auto" w:fill="auto"/>
            <w:vAlign w:val="center"/>
            <w:hideMark/>
          </w:tcPr>
          <w:p w14:paraId="7D3EC24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91.26 ± 9.36</w:t>
            </w:r>
          </w:p>
        </w:tc>
      </w:tr>
      <w:tr w:rsidR="00C2168C" w:rsidRPr="00D87A1B" w14:paraId="3B7B1394" w14:textId="77777777" w:rsidTr="00C2168C">
        <w:tc>
          <w:tcPr>
            <w:tcW w:w="0" w:type="auto"/>
            <w:vAlign w:val="center"/>
          </w:tcPr>
          <w:p w14:paraId="55E0A359"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424F75F0" w14:textId="6B37C72B" w:rsidR="00C2168C" w:rsidRPr="00D87A1B" w:rsidRDefault="00C2168C" w:rsidP="00C2168C">
            <w:pPr>
              <w:spacing w:before="120" w:after="120"/>
              <w:rPr>
                <w:rFonts w:eastAsia="Times New Roman"/>
                <w:sz w:val="18"/>
                <w:szCs w:val="18"/>
              </w:rPr>
            </w:pPr>
            <w:r w:rsidRPr="00D87A1B">
              <w:rPr>
                <w:rFonts w:eastAsia="Times New Roman"/>
                <w:sz w:val="18"/>
                <w:szCs w:val="18"/>
              </w:rPr>
              <w:t>33</w:t>
            </w:r>
          </w:p>
        </w:tc>
        <w:tc>
          <w:tcPr>
            <w:tcW w:w="0" w:type="auto"/>
            <w:shd w:val="clear" w:color="auto" w:fill="auto"/>
            <w:vAlign w:val="center"/>
            <w:hideMark/>
          </w:tcPr>
          <w:p w14:paraId="7D6C4D3A"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Harilainen et al., 2006</w:t>
            </w:r>
          </w:p>
        </w:tc>
        <w:tc>
          <w:tcPr>
            <w:tcW w:w="0" w:type="auto"/>
            <w:shd w:val="clear" w:color="auto" w:fill="auto"/>
            <w:vAlign w:val="center"/>
            <w:hideMark/>
          </w:tcPr>
          <w:p w14:paraId="3EDBB07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0D0EA68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37</w:t>
            </w:r>
          </w:p>
        </w:tc>
        <w:tc>
          <w:tcPr>
            <w:tcW w:w="0" w:type="auto"/>
            <w:shd w:val="clear" w:color="auto" w:fill="auto"/>
            <w:vAlign w:val="center"/>
            <w:hideMark/>
          </w:tcPr>
          <w:p w14:paraId="0617008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89.11 ± 15.53</w:t>
            </w:r>
          </w:p>
        </w:tc>
      </w:tr>
      <w:tr w:rsidR="00C2168C" w:rsidRPr="00D87A1B" w14:paraId="3C457BBA" w14:textId="77777777" w:rsidTr="00C2168C">
        <w:tc>
          <w:tcPr>
            <w:tcW w:w="0" w:type="auto"/>
            <w:vAlign w:val="center"/>
          </w:tcPr>
          <w:p w14:paraId="2A55A2B5"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7BAAEFE0" w14:textId="29EAA8AC" w:rsidR="00C2168C" w:rsidRPr="00D87A1B" w:rsidRDefault="00C2168C" w:rsidP="00C2168C">
            <w:pPr>
              <w:spacing w:before="120" w:after="120"/>
              <w:rPr>
                <w:rFonts w:eastAsia="Times New Roman"/>
                <w:sz w:val="18"/>
                <w:szCs w:val="18"/>
              </w:rPr>
            </w:pPr>
            <w:r w:rsidRPr="00D87A1B">
              <w:rPr>
                <w:rFonts w:eastAsia="Times New Roman"/>
                <w:sz w:val="18"/>
                <w:szCs w:val="18"/>
              </w:rPr>
              <w:t>33</w:t>
            </w:r>
          </w:p>
        </w:tc>
        <w:tc>
          <w:tcPr>
            <w:tcW w:w="0" w:type="auto"/>
            <w:shd w:val="clear" w:color="auto" w:fill="auto"/>
            <w:vAlign w:val="center"/>
            <w:hideMark/>
          </w:tcPr>
          <w:p w14:paraId="67C15FC8"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Harilainen et al., 2006</w:t>
            </w:r>
          </w:p>
        </w:tc>
        <w:tc>
          <w:tcPr>
            <w:tcW w:w="0" w:type="auto"/>
            <w:shd w:val="clear" w:color="auto" w:fill="auto"/>
            <w:vAlign w:val="center"/>
            <w:hideMark/>
          </w:tcPr>
          <w:p w14:paraId="00845BC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70C22FF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37</w:t>
            </w:r>
          </w:p>
        </w:tc>
        <w:tc>
          <w:tcPr>
            <w:tcW w:w="0" w:type="auto"/>
            <w:shd w:val="clear" w:color="auto" w:fill="auto"/>
            <w:vAlign w:val="center"/>
            <w:hideMark/>
          </w:tcPr>
          <w:p w14:paraId="64B62F6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95.00 ± 15.53</w:t>
            </w:r>
          </w:p>
        </w:tc>
      </w:tr>
      <w:tr w:rsidR="00C2168C" w:rsidRPr="00D87A1B" w14:paraId="5DE3EBB6" w14:textId="77777777" w:rsidTr="00C2168C">
        <w:tc>
          <w:tcPr>
            <w:tcW w:w="0" w:type="auto"/>
            <w:vAlign w:val="center"/>
          </w:tcPr>
          <w:p w14:paraId="31BD06C9"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0A86B55" w14:textId="3E67DE04" w:rsidR="00C2168C" w:rsidRPr="00D87A1B" w:rsidRDefault="00C2168C" w:rsidP="00C2168C">
            <w:pPr>
              <w:spacing w:before="120" w:after="120"/>
              <w:rPr>
                <w:rFonts w:eastAsia="Times New Roman"/>
                <w:sz w:val="18"/>
                <w:szCs w:val="18"/>
              </w:rPr>
            </w:pPr>
            <w:r w:rsidRPr="00D87A1B">
              <w:rPr>
                <w:rFonts w:eastAsia="Times New Roman"/>
                <w:sz w:val="18"/>
                <w:szCs w:val="18"/>
              </w:rPr>
              <w:t>35</w:t>
            </w:r>
          </w:p>
        </w:tc>
        <w:tc>
          <w:tcPr>
            <w:tcW w:w="0" w:type="auto"/>
            <w:shd w:val="clear" w:color="auto" w:fill="auto"/>
            <w:vAlign w:val="center"/>
            <w:hideMark/>
          </w:tcPr>
          <w:p w14:paraId="682A70C5"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Holm et al., 2010</w:t>
            </w:r>
          </w:p>
        </w:tc>
        <w:tc>
          <w:tcPr>
            <w:tcW w:w="0" w:type="auto"/>
            <w:shd w:val="clear" w:color="auto" w:fill="auto"/>
            <w:vAlign w:val="center"/>
            <w:hideMark/>
          </w:tcPr>
          <w:p w14:paraId="3F352E0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7634858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28</w:t>
            </w:r>
          </w:p>
        </w:tc>
        <w:tc>
          <w:tcPr>
            <w:tcW w:w="0" w:type="auto"/>
            <w:shd w:val="clear" w:color="auto" w:fill="auto"/>
            <w:vAlign w:val="center"/>
            <w:hideMark/>
          </w:tcPr>
          <w:p w14:paraId="57F49AC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84.20 ± 15.40</w:t>
            </w:r>
          </w:p>
        </w:tc>
      </w:tr>
      <w:tr w:rsidR="00C2168C" w:rsidRPr="00D87A1B" w14:paraId="2BF7D799" w14:textId="77777777" w:rsidTr="00C2168C">
        <w:tc>
          <w:tcPr>
            <w:tcW w:w="0" w:type="auto"/>
            <w:vAlign w:val="center"/>
          </w:tcPr>
          <w:p w14:paraId="429355DD"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0BD69045" w14:textId="38D0EFFC" w:rsidR="00C2168C" w:rsidRPr="00D87A1B" w:rsidRDefault="00C2168C" w:rsidP="00C2168C">
            <w:pPr>
              <w:spacing w:before="120" w:after="120"/>
              <w:rPr>
                <w:rFonts w:eastAsia="Times New Roman"/>
                <w:sz w:val="18"/>
                <w:szCs w:val="18"/>
              </w:rPr>
            </w:pPr>
            <w:r w:rsidRPr="00D87A1B">
              <w:rPr>
                <w:rFonts w:eastAsia="Times New Roman"/>
                <w:sz w:val="18"/>
                <w:szCs w:val="18"/>
              </w:rPr>
              <w:t>35</w:t>
            </w:r>
          </w:p>
        </w:tc>
        <w:tc>
          <w:tcPr>
            <w:tcW w:w="0" w:type="auto"/>
            <w:shd w:val="clear" w:color="auto" w:fill="auto"/>
            <w:vAlign w:val="center"/>
            <w:hideMark/>
          </w:tcPr>
          <w:p w14:paraId="416950CD"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Holm et al., 2010</w:t>
            </w:r>
          </w:p>
        </w:tc>
        <w:tc>
          <w:tcPr>
            <w:tcW w:w="0" w:type="auto"/>
            <w:shd w:val="clear" w:color="auto" w:fill="auto"/>
            <w:vAlign w:val="center"/>
            <w:hideMark/>
          </w:tcPr>
          <w:p w14:paraId="004DA8F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3E587D3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29</w:t>
            </w:r>
          </w:p>
        </w:tc>
        <w:tc>
          <w:tcPr>
            <w:tcW w:w="0" w:type="auto"/>
            <w:shd w:val="clear" w:color="auto" w:fill="auto"/>
            <w:vAlign w:val="center"/>
            <w:hideMark/>
          </w:tcPr>
          <w:p w14:paraId="63C8DDF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86.10 ± 15.10</w:t>
            </w:r>
          </w:p>
        </w:tc>
      </w:tr>
      <w:tr w:rsidR="00C2168C" w:rsidRPr="00D87A1B" w14:paraId="38D049B5" w14:textId="77777777" w:rsidTr="00C2168C">
        <w:tc>
          <w:tcPr>
            <w:tcW w:w="0" w:type="auto"/>
            <w:vAlign w:val="center"/>
          </w:tcPr>
          <w:p w14:paraId="286113E6"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E16C905" w14:textId="08EDDDC2" w:rsidR="00C2168C" w:rsidRPr="00D87A1B" w:rsidRDefault="00C2168C" w:rsidP="00C2168C">
            <w:pPr>
              <w:spacing w:before="120" w:after="120"/>
              <w:rPr>
                <w:rFonts w:eastAsia="Times New Roman"/>
                <w:sz w:val="18"/>
                <w:szCs w:val="18"/>
              </w:rPr>
            </w:pPr>
            <w:r w:rsidRPr="00D87A1B">
              <w:rPr>
                <w:rFonts w:eastAsia="Times New Roman"/>
                <w:sz w:val="18"/>
                <w:szCs w:val="18"/>
              </w:rPr>
              <w:t>36</w:t>
            </w:r>
          </w:p>
        </w:tc>
        <w:tc>
          <w:tcPr>
            <w:tcW w:w="0" w:type="auto"/>
            <w:shd w:val="clear" w:color="auto" w:fill="auto"/>
            <w:vAlign w:val="center"/>
            <w:hideMark/>
          </w:tcPr>
          <w:p w14:paraId="2B2AA6C0"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Horstmann et al., 2022</w:t>
            </w:r>
          </w:p>
        </w:tc>
        <w:tc>
          <w:tcPr>
            <w:tcW w:w="0" w:type="auto"/>
            <w:shd w:val="clear" w:color="auto" w:fill="auto"/>
            <w:vAlign w:val="center"/>
            <w:hideMark/>
          </w:tcPr>
          <w:p w14:paraId="1E4BD6B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5E79D2F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26</w:t>
            </w:r>
          </w:p>
        </w:tc>
        <w:tc>
          <w:tcPr>
            <w:tcW w:w="0" w:type="auto"/>
            <w:shd w:val="clear" w:color="auto" w:fill="auto"/>
            <w:vAlign w:val="center"/>
            <w:hideMark/>
          </w:tcPr>
          <w:p w14:paraId="029F6AC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83.50 ± 17.40</w:t>
            </w:r>
          </w:p>
        </w:tc>
      </w:tr>
      <w:tr w:rsidR="00C2168C" w:rsidRPr="00D87A1B" w14:paraId="4E09686E" w14:textId="77777777" w:rsidTr="00C2168C">
        <w:tc>
          <w:tcPr>
            <w:tcW w:w="0" w:type="auto"/>
            <w:vAlign w:val="center"/>
          </w:tcPr>
          <w:p w14:paraId="128D3642"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29A8706F" w14:textId="1089D3C0" w:rsidR="00C2168C" w:rsidRPr="00D87A1B" w:rsidRDefault="00C2168C" w:rsidP="00C2168C">
            <w:pPr>
              <w:spacing w:before="120" w:after="120"/>
              <w:rPr>
                <w:rFonts w:eastAsia="Times New Roman"/>
                <w:sz w:val="18"/>
                <w:szCs w:val="18"/>
              </w:rPr>
            </w:pPr>
            <w:r w:rsidRPr="00D87A1B">
              <w:rPr>
                <w:rFonts w:eastAsia="Times New Roman"/>
                <w:sz w:val="18"/>
                <w:szCs w:val="18"/>
              </w:rPr>
              <w:t>36</w:t>
            </w:r>
          </w:p>
        </w:tc>
        <w:tc>
          <w:tcPr>
            <w:tcW w:w="0" w:type="auto"/>
            <w:shd w:val="clear" w:color="auto" w:fill="auto"/>
            <w:vAlign w:val="center"/>
            <w:hideMark/>
          </w:tcPr>
          <w:p w14:paraId="3DEE2E56"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Horstmann et al., 2022</w:t>
            </w:r>
          </w:p>
        </w:tc>
        <w:tc>
          <w:tcPr>
            <w:tcW w:w="0" w:type="auto"/>
            <w:shd w:val="clear" w:color="auto" w:fill="auto"/>
            <w:vAlign w:val="center"/>
            <w:hideMark/>
          </w:tcPr>
          <w:p w14:paraId="7574752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QT</w:t>
            </w:r>
          </w:p>
        </w:tc>
        <w:tc>
          <w:tcPr>
            <w:tcW w:w="0" w:type="auto"/>
            <w:shd w:val="clear" w:color="auto" w:fill="auto"/>
            <w:vAlign w:val="center"/>
            <w:hideMark/>
          </w:tcPr>
          <w:p w14:paraId="0FC03AA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23</w:t>
            </w:r>
          </w:p>
        </w:tc>
        <w:tc>
          <w:tcPr>
            <w:tcW w:w="0" w:type="auto"/>
            <w:shd w:val="clear" w:color="auto" w:fill="auto"/>
            <w:vAlign w:val="center"/>
            <w:hideMark/>
          </w:tcPr>
          <w:p w14:paraId="5C97FE7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90.40 ± 11.90</w:t>
            </w:r>
          </w:p>
        </w:tc>
      </w:tr>
      <w:tr w:rsidR="00C2168C" w:rsidRPr="00D87A1B" w14:paraId="1D1FB517" w14:textId="77777777" w:rsidTr="00C2168C">
        <w:tc>
          <w:tcPr>
            <w:tcW w:w="0" w:type="auto"/>
            <w:vAlign w:val="center"/>
          </w:tcPr>
          <w:p w14:paraId="3E7A4A89"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9F817F4" w14:textId="058E485A" w:rsidR="00C2168C" w:rsidRPr="00D87A1B" w:rsidRDefault="00C2168C" w:rsidP="00C2168C">
            <w:pPr>
              <w:spacing w:before="120" w:after="120"/>
              <w:rPr>
                <w:rFonts w:eastAsia="Times New Roman"/>
                <w:sz w:val="18"/>
                <w:szCs w:val="18"/>
              </w:rPr>
            </w:pPr>
            <w:r w:rsidRPr="00D87A1B">
              <w:rPr>
                <w:rFonts w:eastAsia="Times New Roman"/>
                <w:sz w:val="18"/>
                <w:szCs w:val="18"/>
              </w:rPr>
              <w:t>37</w:t>
            </w:r>
          </w:p>
        </w:tc>
        <w:tc>
          <w:tcPr>
            <w:tcW w:w="0" w:type="auto"/>
            <w:shd w:val="clear" w:color="auto" w:fill="auto"/>
            <w:vAlign w:val="center"/>
            <w:hideMark/>
          </w:tcPr>
          <w:p w14:paraId="1DBBDD3C"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Ibrahim et al., 2005</w:t>
            </w:r>
          </w:p>
        </w:tc>
        <w:tc>
          <w:tcPr>
            <w:tcW w:w="0" w:type="auto"/>
            <w:shd w:val="clear" w:color="auto" w:fill="auto"/>
            <w:vAlign w:val="center"/>
            <w:hideMark/>
          </w:tcPr>
          <w:p w14:paraId="4B23085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1A0488C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40</w:t>
            </w:r>
          </w:p>
        </w:tc>
        <w:tc>
          <w:tcPr>
            <w:tcW w:w="0" w:type="auto"/>
            <w:shd w:val="clear" w:color="auto" w:fill="auto"/>
            <w:vAlign w:val="center"/>
            <w:hideMark/>
          </w:tcPr>
          <w:p w14:paraId="3B007F4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91.60 ± 3.94</w:t>
            </w:r>
          </w:p>
        </w:tc>
      </w:tr>
      <w:tr w:rsidR="00C2168C" w:rsidRPr="00D87A1B" w14:paraId="03B8423D" w14:textId="77777777" w:rsidTr="00C2168C">
        <w:tc>
          <w:tcPr>
            <w:tcW w:w="0" w:type="auto"/>
            <w:vAlign w:val="center"/>
          </w:tcPr>
          <w:p w14:paraId="60D9C168"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472F537" w14:textId="07764FA2" w:rsidR="00C2168C" w:rsidRPr="00D87A1B" w:rsidRDefault="00C2168C" w:rsidP="00C2168C">
            <w:pPr>
              <w:spacing w:before="120" w:after="120"/>
              <w:rPr>
                <w:rFonts w:eastAsia="Times New Roman"/>
                <w:sz w:val="18"/>
                <w:szCs w:val="18"/>
              </w:rPr>
            </w:pPr>
            <w:r w:rsidRPr="00D87A1B">
              <w:rPr>
                <w:rFonts w:eastAsia="Times New Roman"/>
                <w:sz w:val="18"/>
                <w:szCs w:val="18"/>
              </w:rPr>
              <w:t>37</w:t>
            </w:r>
          </w:p>
        </w:tc>
        <w:tc>
          <w:tcPr>
            <w:tcW w:w="0" w:type="auto"/>
            <w:shd w:val="clear" w:color="auto" w:fill="auto"/>
            <w:vAlign w:val="center"/>
            <w:hideMark/>
          </w:tcPr>
          <w:p w14:paraId="29363239"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Ibrahim et al., 2005</w:t>
            </w:r>
          </w:p>
        </w:tc>
        <w:tc>
          <w:tcPr>
            <w:tcW w:w="0" w:type="auto"/>
            <w:shd w:val="clear" w:color="auto" w:fill="auto"/>
            <w:vAlign w:val="center"/>
            <w:hideMark/>
          </w:tcPr>
          <w:p w14:paraId="1F31761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478D4CB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46</w:t>
            </w:r>
          </w:p>
        </w:tc>
        <w:tc>
          <w:tcPr>
            <w:tcW w:w="0" w:type="auto"/>
            <w:shd w:val="clear" w:color="auto" w:fill="auto"/>
            <w:vAlign w:val="center"/>
            <w:hideMark/>
          </w:tcPr>
          <w:p w14:paraId="12C3FC7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92.70 ± 3.62</w:t>
            </w:r>
          </w:p>
        </w:tc>
      </w:tr>
      <w:tr w:rsidR="00C2168C" w:rsidRPr="00D87A1B" w14:paraId="6111AC0D" w14:textId="77777777" w:rsidTr="00C2168C">
        <w:tc>
          <w:tcPr>
            <w:tcW w:w="0" w:type="auto"/>
            <w:vAlign w:val="center"/>
          </w:tcPr>
          <w:p w14:paraId="6BA9132A"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4ED1C0B4" w14:textId="09F73496" w:rsidR="00C2168C" w:rsidRPr="00D87A1B" w:rsidRDefault="00C2168C" w:rsidP="00C2168C">
            <w:pPr>
              <w:spacing w:before="120" w:after="120"/>
              <w:rPr>
                <w:rFonts w:eastAsia="Times New Roman"/>
                <w:sz w:val="18"/>
                <w:szCs w:val="18"/>
              </w:rPr>
            </w:pPr>
            <w:r w:rsidRPr="00D87A1B">
              <w:rPr>
                <w:rFonts w:eastAsia="Times New Roman"/>
                <w:sz w:val="18"/>
                <w:szCs w:val="18"/>
              </w:rPr>
              <w:t>38</w:t>
            </w:r>
          </w:p>
        </w:tc>
        <w:tc>
          <w:tcPr>
            <w:tcW w:w="0" w:type="auto"/>
            <w:shd w:val="clear" w:color="auto" w:fill="auto"/>
            <w:vAlign w:val="center"/>
            <w:hideMark/>
          </w:tcPr>
          <w:p w14:paraId="5FDA891D"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Iliopoulos et al., 2017</w:t>
            </w:r>
          </w:p>
        </w:tc>
        <w:tc>
          <w:tcPr>
            <w:tcW w:w="0" w:type="auto"/>
            <w:shd w:val="clear" w:color="auto" w:fill="auto"/>
            <w:vAlign w:val="center"/>
            <w:hideMark/>
          </w:tcPr>
          <w:p w14:paraId="5DCB0190"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5007DDF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45</w:t>
            </w:r>
          </w:p>
        </w:tc>
        <w:tc>
          <w:tcPr>
            <w:tcW w:w="0" w:type="auto"/>
            <w:shd w:val="clear" w:color="auto" w:fill="auto"/>
            <w:vAlign w:val="center"/>
            <w:hideMark/>
          </w:tcPr>
          <w:p w14:paraId="58DAE86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95.80 ± 2.40</w:t>
            </w:r>
          </w:p>
        </w:tc>
      </w:tr>
      <w:tr w:rsidR="00C2168C" w:rsidRPr="00D87A1B" w14:paraId="19975F9D" w14:textId="77777777" w:rsidTr="00C2168C">
        <w:tc>
          <w:tcPr>
            <w:tcW w:w="0" w:type="auto"/>
            <w:vAlign w:val="center"/>
          </w:tcPr>
          <w:p w14:paraId="4D310BDA"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7E024E41" w14:textId="2AB7186E" w:rsidR="00C2168C" w:rsidRPr="00D87A1B" w:rsidRDefault="00C2168C" w:rsidP="00C2168C">
            <w:pPr>
              <w:spacing w:before="120" w:after="120"/>
              <w:rPr>
                <w:rFonts w:eastAsia="Times New Roman"/>
                <w:sz w:val="18"/>
                <w:szCs w:val="18"/>
              </w:rPr>
            </w:pPr>
            <w:r w:rsidRPr="00D87A1B">
              <w:rPr>
                <w:rFonts w:eastAsia="Times New Roman"/>
                <w:sz w:val="18"/>
                <w:szCs w:val="18"/>
              </w:rPr>
              <w:t>38</w:t>
            </w:r>
          </w:p>
        </w:tc>
        <w:tc>
          <w:tcPr>
            <w:tcW w:w="0" w:type="auto"/>
            <w:shd w:val="clear" w:color="auto" w:fill="auto"/>
            <w:vAlign w:val="center"/>
            <w:hideMark/>
          </w:tcPr>
          <w:p w14:paraId="39810428"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Iliopoulos et al., 2017</w:t>
            </w:r>
          </w:p>
        </w:tc>
        <w:tc>
          <w:tcPr>
            <w:tcW w:w="0" w:type="auto"/>
            <w:shd w:val="clear" w:color="auto" w:fill="auto"/>
            <w:vAlign w:val="center"/>
            <w:hideMark/>
          </w:tcPr>
          <w:p w14:paraId="258945C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1E46B59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45</w:t>
            </w:r>
          </w:p>
        </w:tc>
        <w:tc>
          <w:tcPr>
            <w:tcW w:w="0" w:type="auto"/>
            <w:shd w:val="clear" w:color="auto" w:fill="auto"/>
            <w:vAlign w:val="center"/>
            <w:hideMark/>
          </w:tcPr>
          <w:p w14:paraId="19B0401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94.00 ± 3.60</w:t>
            </w:r>
          </w:p>
        </w:tc>
      </w:tr>
      <w:tr w:rsidR="00C2168C" w:rsidRPr="00D87A1B" w14:paraId="6A47BD39" w14:textId="77777777" w:rsidTr="00C2168C">
        <w:tc>
          <w:tcPr>
            <w:tcW w:w="0" w:type="auto"/>
            <w:vAlign w:val="center"/>
          </w:tcPr>
          <w:p w14:paraId="0DBB0E57"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F3BD8C9" w14:textId="51218368" w:rsidR="00C2168C" w:rsidRPr="00D87A1B" w:rsidRDefault="00C2168C" w:rsidP="00C2168C">
            <w:pPr>
              <w:spacing w:before="120" w:after="120"/>
              <w:rPr>
                <w:rFonts w:eastAsia="Times New Roman"/>
                <w:sz w:val="18"/>
                <w:szCs w:val="18"/>
              </w:rPr>
            </w:pPr>
            <w:r w:rsidRPr="00D87A1B">
              <w:rPr>
                <w:rFonts w:eastAsia="Times New Roman"/>
                <w:sz w:val="18"/>
                <w:szCs w:val="18"/>
              </w:rPr>
              <w:t>43</w:t>
            </w:r>
          </w:p>
        </w:tc>
        <w:tc>
          <w:tcPr>
            <w:tcW w:w="0" w:type="auto"/>
            <w:shd w:val="clear" w:color="auto" w:fill="auto"/>
            <w:vAlign w:val="center"/>
            <w:hideMark/>
          </w:tcPr>
          <w:p w14:paraId="15F86D31"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Kautzner et al., 2015</w:t>
            </w:r>
          </w:p>
        </w:tc>
        <w:tc>
          <w:tcPr>
            <w:tcW w:w="0" w:type="auto"/>
            <w:shd w:val="clear" w:color="auto" w:fill="auto"/>
            <w:vAlign w:val="center"/>
            <w:hideMark/>
          </w:tcPr>
          <w:p w14:paraId="76819FE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65E150F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74</w:t>
            </w:r>
          </w:p>
        </w:tc>
        <w:tc>
          <w:tcPr>
            <w:tcW w:w="0" w:type="auto"/>
            <w:shd w:val="clear" w:color="auto" w:fill="auto"/>
            <w:vAlign w:val="center"/>
            <w:hideMark/>
          </w:tcPr>
          <w:p w14:paraId="0FEBF5F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88.00 ± 7.50</w:t>
            </w:r>
          </w:p>
        </w:tc>
      </w:tr>
      <w:tr w:rsidR="00C2168C" w:rsidRPr="00D87A1B" w14:paraId="78765FC4" w14:textId="77777777" w:rsidTr="00C2168C">
        <w:tc>
          <w:tcPr>
            <w:tcW w:w="0" w:type="auto"/>
            <w:vAlign w:val="center"/>
          </w:tcPr>
          <w:p w14:paraId="4BC55683"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D333242" w14:textId="74C1D996" w:rsidR="00C2168C" w:rsidRPr="00D87A1B" w:rsidRDefault="00C2168C" w:rsidP="00C2168C">
            <w:pPr>
              <w:spacing w:before="120" w:after="120"/>
              <w:rPr>
                <w:rFonts w:eastAsia="Times New Roman"/>
                <w:sz w:val="18"/>
                <w:szCs w:val="18"/>
              </w:rPr>
            </w:pPr>
            <w:r w:rsidRPr="00D87A1B">
              <w:rPr>
                <w:rFonts w:eastAsia="Times New Roman"/>
                <w:sz w:val="18"/>
                <w:szCs w:val="18"/>
              </w:rPr>
              <w:t>43</w:t>
            </w:r>
          </w:p>
        </w:tc>
        <w:tc>
          <w:tcPr>
            <w:tcW w:w="0" w:type="auto"/>
            <w:shd w:val="clear" w:color="auto" w:fill="auto"/>
            <w:vAlign w:val="center"/>
            <w:hideMark/>
          </w:tcPr>
          <w:p w14:paraId="101C062A"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Kautzner et al., 2015</w:t>
            </w:r>
          </w:p>
        </w:tc>
        <w:tc>
          <w:tcPr>
            <w:tcW w:w="0" w:type="auto"/>
            <w:shd w:val="clear" w:color="auto" w:fill="auto"/>
            <w:vAlign w:val="center"/>
            <w:hideMark/>
          </w:tcPr>
          <w:p w14:paraId="1E253A3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153762B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73</w:t>
            </w:r>
          </w:p>
        </w:tc>
        <w:tc>
          <w:tcPr>
            <w:tcW w:w="0" w:type="auto"/>
            <w:shd w:val="clear" w:color="auto" w:fill="auto"/>
            <w:vAlign w:val="center"/>
            <w:hideMark/>
          </w:tcPr>
          <w:p w14:paraId="08D1ECC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90.00 ± 7.60</w:t>
            </w:r>
          </w:p>
        </w:tc>
      </w:tr>
      <w:tr w:rsidR="00C2168C" w:rsidRPr="00D87A1B" w14:paraId="0E61B9B2" w14:textId="77777777" w:rsidTr="00C2168C">
        <w:tc>
          <w:tcPr>
            <w:tcW w:w="0" w:type="auto"/>
            <w:vAlign w:val="center"/>
          </w:tcPr>
          <w:p w14:paraId="4085EBBE"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7044E699" w14:textId="07AE3077" w:rsidR="00C2168C" w:rsidRPr="00D87A1B" w:rsidRDefault="00C2168C" w:rsidP="00C2168C">
            <w:pPr>
              <w:spacing w:before="120" w:after="120"/>
              <w:rPr>
                <w:rFonts w:eastAsia="Times New Roman"/>
                <w:sz w:val="18"/>
                <w:szCs w:val="18"/>
              </w:rPr>
            </w:pPr>
            <w:r w:rsidRPr="00D87A1B">
              <w:rPr>
                <w:rFonts w:eastAsia="Times New Roman"/>
                <w:sz w:val="18"/>
                <w:szCs w:val="18"/>
              </w:rPr>
              <w:t>44</w:t>
            </w:r>
          </w:p>
        </w:tc>
        <w:tc>
          <w:tcPr>
            <w:tcW w:w="0" w:type="auto"/>
            <w:shd w:val="clear" w:color="auto" w:fill="auto"/>
            <w:vAlign w:val="center"/>
            <w:hideMark/>
          </w:tcPr>
          <w:p w14:paraId="1E4F7A4A"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Komzak et al., 2022</w:t>
            </w:r>
          </w:p>
        </w:tc>
        <w:tc>
          <w:tcPr>
            <w:tcW w:w="0" w:type="auto"/>
            <w:shd w:val="clear" w:color="auto" w:fill="auto"/>
            <w:vAlign w:val="center"/>
            <w:hideMark/>
          </w:tcPr>
          <w:p w14:paraId="6A13225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7B19BCB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36</w:t>
            </w:r>
          </w:p>
        </w:tc>
        <w:tc>
          <w:tcPr>
            <w:tcW w:w="0" w:type="auto"/>
            <w:shd w:val="clear" w:color="auto" w:fill="auto"/>
            <w:vAlign w:val="center"/>
            <w:hideMark/>
          </w:tcPr>
          <w:p w14:paraId="256AD45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93.40 ± 9.60</w:t>
            </w:r>
          </w:p>
        </w:tc>
      </w:tr>
      <w:tr w:rsidR="00C2168C" w:rsidRPr="00D87A1B" w14:paraId="7B0273C8" w14:textId="77777777" w:rsidTr="00C2168C">
        <w:tc>
          <w:tcPr>
            <w:tcW w:w="0" w:type="auto"/>
            <w:vAlign w:val="center"/>
          </w:tcPr>
          <w:p w14:paraId="2333A2B5"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61DA732" w14:textId="01B54C10" w:rsidR="00C2168C" w:rsidRPr="00D87A1B" w:rsidRDefault="00C2168C" w:rsidP="00C2168C">
            <w:pPr>
              <w:spacing w:before="120" w:after="120"/>
              <w:rPr>
                <w:rFonts w:eastAsia="Times New Roman"/>
                <w:sz w:val="18"/>
                <w:szCs w:val="18"/>
              </w:rPr>
            </w:pPr>
            <w:r w:rsidRPr="00D87A1B">
              <w:rPr>
                <w:rFonts w:eastAsia="Times New Roman"/>
                <w:sz w:val="18"/>
                <w:szCs w:val="18"/>
              </w:rPr>
              <w:t>44</w:t>
            </w:r>
          </w:p>
        </w:tc>
        <w:tc>
          <w:tcPr>
            <w:tcW w:w="0" w:type="auto"/>
            <w:shd w:val="clear" w:color="auto" w:fill="auto"/>
            <w:vAlign w:val="center"/>
            <w:hideMark/>
          </w:tcPr>
          <w:p w14:paraId="4AA41895"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Komzak et al., 2022</w:t>
            </w:r>
          </w:p>
        </w:tc>
        <w:tc>
          <w:tcPr>
            <w:tcW w:w="0" w:type="auto"/>
            <w:shd w:val="clear" w:color="auto" w:fill="auto"/>
            <w:vAlign w:val="center"/>
            <w:hideMark/>
          </w:tcPr>
          <w:p w14:paraId="144FE9C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QT</w:t>
            </w:r>
          </w:p>
        </w:tc>
        <w:tc>
          <w:tcPr>
            <w:tcW w:w="0" w:type="auto"/>
            <w:shd w:val="clear" w:color="auto" w:fill="auto"/>
            <w:vAlign w:val="center"/>
            <w:hideMark/>
          </w:tcPr>
          <w:p w14:paraId="58C8C62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36</w:t>
            </w:r>
          </w:p>
        </w:tc>
        <w:tc>
          <w:tcPr>
            <w:tcW w:w="0" w:type="auto"/>
            <w:shd w:val="clear" w:color="auto" w:fill="auto"/>
            <w:vAlign w:val="center"/>
            <w:hideMark/>
          </w:tcPr>
          <w:p w14:paraId="29674D0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90.10 ± 6.70</w:t>
            </w:r>
          </w:p>
        </w:tc>
      </w:tr>
      <w:tr w:rsidR="00C2168C" w:rsidRPr="00D87A1B" w14:paraId="4F6049C1" w14:textId="77777777" w:rsidTr="00C2168C">
        <w:tc>
          <w:tcPr>
            <w:tcW w:w="0" w:type="auto"/>
            <w:vAlign w:val="center"/>
          </w:tcPr>
          <w:p w14:paraId="3C5C6F09"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2820BDFD" w14:textId="21545C0F" w:rsidR="00C2168C" w:rsidRPr="00D87A1B" w:rsidRDefault="00C2168C" w:rsidP="00C2168C">
            <w:pPr>
              <w:spacing w:before="120" w:after="120"/>
              <w:rPr>
                <w:rFonts w:eastAsia="Times New Roman"/>
                <w:sz w:val="18"/>
                <w:szCs w:val="18"/>
              </w:rPr>
            </w:pPr>
            <w:r w:rsidRPr="00D87A1B">
              <w:rPr>
                <w:rFonts w:eastAsia="Times New Roman"/>
                <w:sz w:val="18"/>
                <w:szCs w:val="18"/>
              </w:rPr>
              <w:t>45</w:t>
            </w:r>
          </w:p>
        </w:tc>
        <w:tc>
          <w:tcPr>
            <w:tcW w:w="0" w:type="auto"/>
            <w:shd w:val="clear" w:color="auto" w:fill="auto"/>
            <w:vAlign w:val="center"/>
            <w:hideMark/>
          </w:tcPr>
          <w:p w14:paraId="0B254FFB"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Konrads et al., 2016</w:t>
            </w:r>
          </w:p>
        </w:tc>
        <w:tc>
          <w:tcPr>
            <w:tcW w:w="0" w:type="auto"/>
            <w:shd w:val="clear" w:color="auto" w:fill="auto"/>
            <w:vAlign w:val="center"/>
            <w:hideMark/>
          </w:tcPr>
          <w:p w14:paraId="317A051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3121D99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24</w:t>
            </w:r>
          </w:p>
        </w:tc>
        <w:tc>
          <w:tcPr>
            <w:tcW w:w="0" w:type="auto"/>
            <w:shd w:val="clear" w:color="auto" w:fill="auto"/>
            <w:vAlign w:val="center"/>
            <w:hideMark/>
          </w:tcPr>
          <w:p w14:paraId="7AA60D7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92.00 ± 8.99</w:t>
            </w:r>
          </w:p>
        </w:tc>
      </w:tr>
      <w:tr w:rsidR="00C2168C" w:rsidRPr="00D87A1B" w14:paraId="4297E622" w14:textId="77777777" w:rsidTr="00C2168C">
        <w:tc>
          <w:tcPr>
            <w:tcW w:w="0" w:type="auto"/>
            <w:vAlign w:val="center"/>
          </w:tcPr>
          <w:p w14:paraId="2F240999"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BFA46C2" w14:textId="4C9299D3" w:rsidR="00C2168C" w:rsidRPr="00D87A1B" w:rsidRDefault="00C2168C" w:rsidP="00C2168C">
            <w:pPr>
              <w:spacing w:before="120" w:after="120"/>
              <w:rPr>
                <w:rFonts w:eastAsia="Times New Roman"/>
                <w:sz w:val="18"/>
                <w:szCs w:val="18"/>
              </w:rPr>
            </w:pPr>
            <w:r w:rsidRPr="00D87A1B">
              <w:rPr>
                <w:rFonts w:eastAsia="Times New Roman"/>
                <w:sz w:val="18"/>
                <w:szCs w:val="18"/>
              </w:rPr>
              <w:t>45</w:t>
            </w:r>
          </w:p>
        </w:tc>
        <w:tc>
          <w:tcPr>
            <w:tcW w:w="0" w:type="auto"/>
            <w:shd w:val="clear" w:color="auto" w:fill="auto"/>
            <w:vAlign w:val="center"/>
            <w:hideMark/>
          </w:tcPr>
          <w:p w14:paraId="0B794B8F"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Konrads et al., 2016</w:t>
            </w:r>
          </w:p>
        </w:tc>
        <w:tc>
          <w:tcPr>
            <w:tcW w:w="0" w:type="auto"/>
            <w:shd w:val="clear" w:color="auto" w:fill="auto"/>
            <w:vAlign w:val="center"/>
            <w:hideMark/>
          </w:tcPr>
          <w:p w14:paraId="4754609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0B09C70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23</w:t>
            </w:r>
          </w:p>
        </w:tc>
        <w:tc>
          <w:tcPr>
            <w:tcW w:w="0" w:type="auto"/>
            <w:shd w:val="clear" w:color="auto" w:fill="auto"/>
            <w:vAlign w:val="center"/>
            <w:hideMark/>
          </w:tcPr>
          <w:p w14:paraId="11248F3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91.80 ± 9.33</w:t>
            </w:r>
          </w:p>
        </w:tc>
      </w:tr>
      <w:tr w:rsidR="00C2168C" w:rsidRPr="00D87A1B" w14:paraId="1EB8BAED" w14:textId="77777777" w:rsidTr="00C2168C">
        <w:tc>
          <w:tcPr>
            <w:tcW w:w="0" w:type="auto"/>
            <w:vAlign w:val="center"/>
          </w:tcPr>
          <w:p w14:paraId="04454562"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864916C" w14:textId="47C5A484" w:rsidR="00C2168C" w:rsidRPr="00D87A1B" w:rsidRDefault="00C2168C" w:rsidP="00C2168C">
            <w:pPr>
              <w:spacing w:before="120" w:after="120"/>
              <w:rPr>
                <w:rFonts w:eastAsia="Times New Roman"/>
                <w:sz w:val="18"/>
                <w:szCs w:val="18"/>
              </w:rPr>
            </w:pPr>
            <w:r w:rsidRPr="00D87A1B">
              <w:rPr>
                <w:rFonts w:eastAsia="Times New Roman"/>
                <w:sz w:val="18"/>
                <w:szCs w:val="18"/>
              </w:rPr>
              <w:t>49</w:t>
            </w:r>
          </w:p>
        </w:tc>
        <w:tc>
          <w:tcPr>
            <w:tcW w:w="0" w:type="auto"/>
            <w:shd w:val="clear" w:color="auto" w:fill="auto"/>
            <w:vAlign w:val="center"/>
            <w:hideMark/>
          </w:tcPr>
          <w:p w14:paraId="252BCBBB"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Laxdal et al., 2005</w:t>
            </w:r>
          </w:p>
        </w:tc>
        <w:tc>
          <w:tcPr>
            <w:tcW w:w="0" w:type="auto"/>
            <w:shd w:val="clear" w:color="auto" w:fill="auto"/>
            <w:vAlign w:val="center"/>
            <w:hideMark/>
          </w:tcPr>
          <w:p w14:paraId="1C33833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7F3D133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40</w:t>
            </w:r>
          </w:p>
        </w:tc>
        <w:tc>
          <w:tcPr>
            <w:tcW w:w="0" w:type="auto"/>
            <w:shd w:val="clear" w:color="auto" w:fill="auto"/>
            <w:vAlign w:val="center"/>
            <w:hideMark/>
          </w:tcPr>
          <w:p w14:paraId="65162C9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94.00 ± 18.09</w:t>
            </w:r>
          </w:p>
        </w:tc>
      </w:tr>
      <w:tr w:rsidR="00C2168C" w:rsidRPr="00D87A1B" w14:paraId="62461057" w14:textId="77777777" w:rsidTr="00C2168C">
        <w:tc>
          <w:tcPr>
            <w:tcW w:w="0" w:type="auto"/>
            <w:vAlign w:val="center"/>
          </w:tcPr>
          <w:p w14:paraId="7F0BC31F"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2FE7E06E" w14:textId="05E00AD2" w:rsidR="00C2168C" w:rsidRPr="00D87A1B" w:rsidRDefault="00C2168C" w:rsidP="00C2168C">
            <w:pPr>
              <w:spacing w:before="120" w:after="120"/>
              <w:rPr>
                <w:rFonts w:eastAsia="Times New Roman"/>
                <w:sz w:val="18"/>
                <w:szCs w:val="18"/>
              </w:rPr>
            </w:pPr>
            <w:r w:rsidRPr="00D87A1B">
              <w:rPr>
                <w:rFonts w:eastAsia="Times New Roman"/>
                <w:sz w:val="18"/>
                <w:szCs w:val="18"/>
              </w:rPr>
              <w:t>49</w:t>
            </w:r>
          </w:p>
        </w:tc>
        <w:tc>
          <w:tcPr>
            <w:tcW w:w="0" w:type="auto"/>
            <w:shd w:val="clear" w:color="auto" w:fill="auto"/>
            <w:vAlign w:val="center"/>
            <w:hideMark/>
          </w:tcPr>
          <w:p w14:paraId="6D9996A1"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Laxdal et al., 2005</w:t>
            </w:r>
          </w:p>
        </w:tc>
        <w:tc>
          <w:tcPr>
            <w:tcW w:w="0" w:type="auto"/>
            <w:shd w:val="clear" w:color="auto" w:fill="auto"/>
            <w:vAlign w:val="center"/>
            <w:hideMark/>
          </w:tcPr>
          <w:p w14:paraId="383480F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5143917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78</w:t>
            </w:r>
          </w:p>
        </w:tc>
        <w:tc>
          <w:tcPr>
            <w:tcW w:w="0" w:type="auto"/>
            <w:shd w:val="clear" w:color="auto" w:fill="auto"/>
            <w:vAlign w:val="center"/>
            <w:hideMark/>
          </w:tcPr>
          <w:p w14:paraId="28305BF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92.00 ± 13.40</w:t>
            </w:r>
          </w:p>
        </w:tc>
      </w:tr>
      <w:tr w:rsidR="00C2168C" w:rsidRPr="00D87A1B" w14:paraId="32419BF6" w14:textId="77777777" w:rsidTr="00C2168C">
        <w:tc>
          <w:tcPr>
            <w:tcW w:w="0" w:type="auto"/>
            <w:vAlign w:val="center"/>
          </w:tcPr>
          <w:p w14:paraId="6609BCDA"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4EDB71E" w14:textId="7E60E3A2" w:rsidR="00C2168C" w:rsidRPr="00D87A1B" w:rsidRDefault="00C2168C" w:rsidP="00C2168C">
            <w:pPr>
              <w:spacing w:before="120" w:after="120"/>
              <w:rPr>
                <w:rFonts w:eastAsia="Times New Roman"/>
                <w:sz w:val="18"/>
                <w:szCs w:val="18"/>
              </w:rPr>
            </w:pPr>
            <w:r w:rsidRPr="00D87A1B">
              <w:rPr>
                <w:rFonts w:eastAsia="Times New Roman"/>
                <w:sz w:val="18"/>
                <w:szCs w:val="18"/>
              </w:rPr>
              <w:t>51</w:t>
            </w:r>
          </w:p>
        </w:tc>
        <w:tc>
          <w:tcPr>
            <w:tcW w:w="0" w:type="auto"/>
            <w:shd w:val="clear" w:color="auto" w:fill="auto"/>
            <w:vAlign w:val="center"/>
            <w:hideMark/>
          </w:tcPr>
          <w:p w14:paraId="1E96C7C0"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Li et al., 2015</w:t>
            </w:r>
          </w:p>
        </w:tc>
        <w:tc>
          <w:tcPr>
            <w:tcW w:w="0" w:type="auto"/>
            <w:shd w:val="clear" w:color="auto" w:fill="auto"/>
            <w:vAlign w:val="center"/>
            <w:hideMark/>
          </w:tcPr>
          <w:p w14:paraId="1979E00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739426C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32</w:t>
            </w:r>
          </w:p>
        </w:tc>
        <w:tc>
          <w:tcPr>
            <w:tcW w:w="0" w:type="auto"/>
            <w:shd w:val="clear" w:color="auto" w:fill="auto"/>
            <w:vAlign w:val="center"/>
            <w:hideMark/>
          </w:tcPr>
          <w:p w14:paraId="159FE5D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91.30 ± 11.50</w:t>
            </w:r>
          </w:p>
        </w:tc>
      </w:tr>
      <w:tr w:rsidR="00C2168C" w:rsidRPr="00D87A1B" w14:paraId="669CE95F" w14:textId="77777777" w:rsidTr="00C2168C">
        <w:tc>
          <w:tcPr>
            <w:tcW w:w="0" w:type="auto"/>
            <w:vAlign w:val="center"/>
          </w:tcPr>
          <w:p w14:paraId="0BBEF46E"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1A08F5F3" w14:textId="77E44884" w:rsidR="00C2168C" w:rsidRPr="00D87A1B" w:rsidRDefault="00C2168C" w:rsidP="00C2168C">
            <w:pPr>
              <w:spacing w:before="120" w:after="120"/>
              <w:rPr>
                <w:rFonts w:eastAsia="Times New Roman"/>
                <w:sz w:val="18"/>
                <w:szCs w:val="18"/>
              </w:rPr>
            </w:pPr>
            <w:r w:rsidRPr="00D87A1B">
              <w:rPr>
                <w:rFonts w:eastAsia="Times New Roman"/>
                <w:sz w:val="18"/>
                <w:szCs w:val="18"/>
              </w:rPr>
              <w:t>51</w:t>
            </w:r>
          </w:p>
        </w:tc>
        <w:tc>
          <w:tcPr>
            <w:tcW w:w="0" w:type="auto"/>
            <w:shd w:val="clear" w:color="auto" w:fill="auto"/>
            <w:vAlign w:val="center"/>
            <w:hideMark/>
          </w:tcPr>
          <w:p w14:paraId="64D02CFD"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Li et al., 2015</w:t>
            </w:r>
          </w:p>
        </w:tc>
        <w:tc>
          <w:tcPr>
            <w:tcW w:w="0" w:type="auto"/>
            <w:shd w:val="clear" w:color="auto" w:fill="auto"/>
            <w:vAlign w:val="center"/>
            <w:hideMark/>
          </w:tcPr>
          <w:p w14:paraId="215ACB3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TA</w:t>
            </w:r>
          </w:p>
        </w:tc>
        <w:tc>
          <w:tcPr>
            <w:tcW w:w="0" w:type="auto"/>
            <w:shd w:val="clear" w:color="auto" w:fill="auto"/>
            <w:vAlign w:val="center"/>
            <w:hideMark/>
          </w:tcPr>
          <w:p w14:paraId="3332C6A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32</w:t>
            </w:r>
          </w:p>
        </w:tc>
        <w:tc>
          <w:tcPr>
            <w:tcW w:w="0" w:type="auto"/>
            <w:shd w:val="clear" w:color="auto" w:fill="auto"/>
            <w:vAlign w:val="center"/>
            <w:hideMark/>
          </w:tcPr>
          <w:p w14:paraId="3DFB23E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88.70 ± 8.60</w:t>
            </w:r>
          </w:p>
        </w:tc>
      </w:tr>
      <w:tr w:rsidR="00C2168C" w:rsidRPr="00D87A1B" w14:paraId="14E52A2B" w14:textId="77777777" w:rsidTr="00C2168C">
        <w:tc>
          <w:tcPr>
            <w:tcW w:w="0" w:type="auto"/>
            <w:vAlign w:val="center"/>
          </w:tcPr>
          <w:p w14:paraId="5CA66B63"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2CB1D1E8" w14:textId="497D07F0" w:rsidR="00C2168C" w:rsidRPr="00D87A1B" w:rsidRDefault="00C2168C" w:rsidP="00C2168C">
            <w:pPr>
              <w:spacing w:before="120" w:after="120"/>
              <w:rPr>
                <w:rFonts w:eastAsia="Times New Roman"/>
                <w:sz w:val="18"/>
                <w:szCs w:val="18"/>
              </w:rPr>
            </w:pPr>
            <w:r w:rsidRPr="00D87A1B">
              <w:rPr>
                <w:rFonts w:eastAsia="Times New Roman"/>
                <w:sz w:val="18"/>
                <w:szCs w:val="18"/>
              </w:rPr>
              <w:t>52</w:t>
            </w:r>
          </w:p>
        </w:tc>
        <w:tc>
          <w:tcPr>
            <w:tcW w:w="0" w:type="auto"/>
            <w:shd w:val="clear" w:color="auto" w:fill="auto"/>
            <w:vAlign w:val="center"/>
            <w:hideMark/>
          </w:tcPr>
          <w:p w14:paraId="3CCE7671"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Lidén et al., 2007</w:t>
            </w:r>
          </w:p>
        </w:tc>
        <w:tc>
          <w:tcPr>
            <w:tcW w:w="0" w:type="auto"/>
            <w:shd w:val="clear" w:color="auto" w:fill="auto"/>
            <w:vAlign w:val="center"/>
            <w:hideMark/>
          </w:tcPr>
          <w:p w14:paraId="57A299A0"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13EC816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30</w:t>
            </w:r>
          </w:p>
        </w:tc>
        <w:tc>
          <w:tcPr>
            <w:tcW w:w="0" w:type="auto"/>
            <w:shd w:val="clear" w:color="auto" w:fill="auto"/>
            <w:vAlign w:val="center"/>
            <w:hideMark/>
          </w:tcPr>
          <w:p w14:paraId="732CB33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81.00 ± 18.38</w:t>
            </w:r>
          </w:p>
        </w:tc>
      </w:tr>
      <w:tr w:rsidR="00C2168C" w:rsidRPr="00D87A1B" w14:paraId="23DB14C4" w14:textId="77777777" w:rsidTr="00C2168C">
        <w:tc>
          <w:tcPr>
            <w:tcW w:w="0" w:type="auto"/>
            <w:vAlign w:val="center"/>
          </w:tcPr>
          <w:p w14:paraId="2E5E77CD"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68F629A" w14:textId="6F33B974" w:rsidR="00C2168C" w:rsidRPr="00D87A1B" w:rsidRDefault="00C2168C" w:rsidP="00C2168C">
            <w:pPr>
              <w:spacing w:before="120" w:after="120"/>
              <w:rPr>
                <w:rFonts w:eastAsia="Times New Roman"/>
                <w:sz w:val="18"/>
                <w:szCs w:val="18"/>
              </w:rPr>
            </w:pPr>
            <w:r w:rsidRPr="00D87A1B">
              <w:rPr>
                <w:rFonts w:eastAsia="Times New Roman"/>
                <w:sz w:val="18"/>
                <w:szCs w:val="18"/>
              </w:rPr>
              <w:t>52</w:t>
            </w:r>
          </w:p>
        </w:tc>
        <w:tc>
          <w:tcPr>
            <w:tcW w:w="0" w:type="auto"/>
            <w:shd w:val="clear" w:color="auto" w:fill="auto"/>
            <w:vAlign w:val="center"/>
            <w:hideMark/>
          </w:tcPr>
          <w:p w14:paraId="35C68384"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Lidén et al., 2007</w:t>
            </w:r>
          </w:p>
        </w:tc>
        <w:tc>
          <w:tcPr>
            <w:tcW w:w="0" w:type="auto"/>
            <w:shd w:val="clear" w:color="auto" w:fill="auto"/>
            <w:vAlign w:val="center"/>
            <w:hideMark/>
          </w:tcPr>
          <w:p w14:paraId="1BB0231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4F3DFAE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32</w:t>
            </w:r>
          </w:p>
        </w:tc>
        <w:tc>
          <w:tcPr>
            <w:tcW w:w="0" w:type="auto"/>
            <w:shd w:val="clear" w:color="auto" w:fill="auto"/>
            <w:vAlign w:val="center"/>
            <w:hideMark/>
          </w:tcPr>
          <w:p w14:paraId="17D00EF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90.00 ± 12.10</w:t>
            </w:r>
          </w:p>
        </w:tc>
      </w:tr>
      <w:tr w:rsidR="00C2168C" w:rsidRPr="00D87A1B" w14:paraId="71DDF5ED" w14:textId="77777777" w:rsidTr="00C2168C">
        <w:tc>
          <w:tcPr>
            <w:tcW w:w="0" w:type="auto"/>
            <w:vAlign w:val="center"/>
          </w:tcPr>
          <w:p w14:paraId="76DE1629"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26B8606C" w14:textId="6BA6BE44" w:rsidR="00C2168C" w:rsidRPr="00D87A1B" w:rsidRDefault="00C2168C" w:rsidP="00C2168C">
            <w:pPr>
              <w:spacing w:before="120" w:after="120"/>
              <w:rPr>
                <w:rFonts w:eastAsia="Times New Roman"/>
                <w:sz w:val="18"/>
                <w:szCs w:val="18"/>
              </w:rPr>
            </w:pPr>
            <w:r w:rsidRPr="00D87A1B">
              <w:rPr>
                <w:rFonts w:eastAsia="Times New Roman"/>
                <w:sz w:val="18"/>
                <w:szCs w:val="18"/>
              </w:rPr>
              <w:t>54</w:t>
            </w:r>
          </w:p>
        </w:tc>
        <w:tc>
          <w:tcPr>
            <w:tcW w:w="0" w:type="auto"/>
            <w:shd w:val="clear" w:color="auto" w:fill="auto"/>
            <w:vAlign w:val="center"/>
            <w:hideMark/>
          </w:tcPr>
          <w:p w14:paraId="0A57D213"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Lucidi et al., 2025</w:t>
            </w:r>
          </w:p>
        </w:tc>
        <w:tc>
          <w:tcPr>
            <w:tcW w:w="0" w:type="auto"/>
            <w:shd w:val="clear" w:color="auto" w:fill="auto"/>
            <w:vAlign w:val="center"/>
            <w:hideMark/>
          </w:tcPr>
          <w:p w14:paraId="6622D74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61A9975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19</w:t>
            </w:r>
          </w:p>
        </w:tc>
        <w:tc>
          <w:tcPr>
            <w:tcW w:w="0" w:type="auto"/>
            <w:shd w:val="clear" w:color="auto" w:fill="auto"/>
            <w:vAlign w:val="center"/>
            <w:hideMark/>
          </w:tcPr>
          <w:p w14:paraId="422072B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84.80 ± 10.30</w:t>
            </w:r>
          </w:p>
        </w:tc>
      </w:tr>
      <w:tr w:rsidR="00C2168C" w:rsidRPr="00D87A1B" w14:paraId="0C905752" w14:textId="77777777" w:rsidTr="00C2168C">
        <w:tc>
          <w:tcPr>
            <w:tcW w:w="0" w:type="auto"/>
            <w:vAlign w:val="center"/>
          </w:tcPr>
          <w:p w14:paraId="4925E04C"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B307351" w14:textId="1FEC592D" w:rsidR="00C2168C" w:rsidRPr="00D87A1B" w:rsidRDefault="00C2168C" w:rsidP="00C2168C">
            <w:pPr>
              <w:spacing w:before="120" w:after="120"/>
              <w:rPr>
                <w:rFonts w:eastAsia="Times New Roman"/>
                <w:sz w:val="18"/>
                <w:szCs w:val="18"/>
              </w:rPr>
            </w:pPr>
            <w:r w:rsidRPr="00D87A1B">
              <w:rPr>
                <w:rFonts w:eastAsia="Times New Roman"/>
                <w:sz w:val="18"/>
                <w:szCs w:val="18"/>
              </w:rPr>
              <w:t>54</w:t>
            </w:r>
          </w:p>
        </w:tc>
        <w:tc>
          <w:tcPr>
            <w:tcW w:w="0" w:type="auto"/>
            <w:shd w:val="clear" w:color="auto" w:fill="auto"/>
            <w:vAlign w:val="center"/>
            <w:hideMark/>
          </w:tcPr>
          <w:p w14:paraId="3CC4CBC2"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Lucidi et al., 2025</w:t>
            </w:r>
          </w:p>
        </w:tc>
        <w:tc>
          <w:tcPr>
            <w:tcW w:w="0" w:type="auto"/>
            <w:shd w:val="clear" w:color="auto" w:fill="auto"/>
            <w:vAlign w:val="center"/>
            <w:hideMark/>
          </w:tcPr>
          <w:p w14:paraId="64C9A98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2779173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20</w:t>
            </w:r>
          </w:p>
        </w:tc>
        <w:tc>
          <w:tcPr>
            <w:tcW w:w="0" w:type="auto"/>
            <w:shd w:val="clear" w:color="auto" w:fill="auto"/>
            <w:vAlign w:val="center"/>
            <w:hideMark/>
          </w:tcPr>
          <w:p w14:paraId="6B7BEF1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88.60 ± 8.30</w:t>
            </w:r>
          </w:p>
        </w:tc>
      </w:tr>
      <w:tr w:rsidR="00C2168C" w:rsidRPr="00D87A1B" w14:paraId="163551B6" w14:textId="77777777" w:rsidTr="00C2168C">
        <w:tc>
          <w:tcPr>
            <w:tcW w:w="0" w:type="auto"/>
            <w:vAlign w:val="center"/>
          </w:tcPr>
          <w:p w14:paraId="64A88F6B"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187291F9" w14:textId="6C827AA9" w:rsidR="00C2168C" w:rsidRPr="00D87A1B" w:rsidRDefault="00C2168C" w:rsidP="00C2168C">
            <w:pPr>
              <w:spacing w:before="120" w:after="120"/>
              <w:rPr>
                <w:rFonts w:eastAsia="Times New Roman"/>
                <w:sz w:val="18"/>
                <w:szCs w:val="18"/>
              </w:rPr>
            </w:pPr>
            <w:r w:rsidRPr="00D87A1B">
              <w:rPr>
                <w:rFonts w:eastAsia="Times New Roman"/>
                <w:sz w:val="18"/>
                <w:szCs w:val="18"/>
              </w:rPr>
              <w:t>55</w:t>
            </w:r>
          </w:p>
        </w:tc>
        <w:tc>
          <w:tcPr>
            <w:tcW w:w="0" w:type="auto"/>
            <w:shd w:val="clear" w:color="auto" w:fill="auto"/>
            <w:vAlign w:val="center"/>
            <w:hideMark/>
          </w:tcPr>
          <w:p w14:paraId="7E56C53C"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Lui et al., 2012</w:t>
            </w:r>
          </w:p>
        </w:tc>
        <w:tc>
          <w:tcPr>
            <w:tcW w:w="0" w:type="auto"/>
            <w:shd w:val="clear" w:color="auto" w:fill="auto"/>
            <w:vAlign w:val="center"/>
            <w:hideMark/>
          </w:tcPr>
          <w:p w14:paraId="61D98F7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726103F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14</w:t>
            </w:r>
          </w:p>
        </w:tc>
        <w:tc>
          <w:tcPr>
            <w:tcW w:w="0" w:type="auto"/>
            <w:shd w:val="clear" w:color="auto" w:fill="auto"/>
            <w:vAlign w:val="center"/>
            <w:hideMark/>
          </w:tcPr>
          <w:p w14:paraId="0EE22F1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84.00 ± 13.47</w:t>
            </w:r>
          </w:p>
        </w:tc>
      </w:tr>
      <w:tr w:rsidR="00C2168C" w:rsidRPr="00D87A1B" w14:paraId="76C7B832" w14:textId="77777777" w:rsidTr="00C2168C">
        <w:tc>
          <w:tcPr>
            <w:tcW w:w="0" w:type="auto"/>
            <w:vAlign w:val="center"/>
          </w:tcPr>
          <w:p w14:paraId="59975A96"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168C6A1E" w14:textId="55FCAD76" w:rsidR="00C2168C" w:rsidRPr="00D87A1B" w:rsidRDefault="00C2168C" w:rsidP="00C2168C">
            <w:pPr>
              <w:spacing w:before="120" w:after="120"/>
              <w:rPr>
                <w:rFonts w:eastAsia="Times New Roman"/>
                <w:sz w:val="18"/>
                <w:szCs w:val="18"/>
              </w:rPr>
            </w:pPr>
            <w:r w:rsidRPr="00D87A1B">
              <w:rPr>
                <w:rFonts w:eastAsia="Times New Roman"/>
                <w:sz w:val="18"/>
                <w:szCs w:val="18"/>
              </w:rPr>
              <w:t>55</w:t>
            </w:r>
          </w:p>
        </w:tc>
        <w:tc>
          <w:tcPr>
            <w:tcW w:w="0" w:type="auto"/>
            <w:shd w:val="clear" w:color="auto" w:fill="auto"/>
            <w:vAlign w:val="center"/>
            <w:hideMark/>
          </w:tcPr>
          <w:p w14:paraId="23CFC0D0"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Lui et al., 2012</w:t>
            </w:r>
          </w:p>
        </w:tc>
        <w:tc>
          <w:tcPr>
            <w:tcW w:w="0" w:type="auto"/>
            <w:shd w:val="clear" w:color="auto" w:fill="auto"/>
            <w:vAlign w:val="center"/>
            <w:hideMark/>
          </w:tcPr>
          <w:p w14:paraId="7424C31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415CB61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17</w:t>
            </w:r>
          </w:p>
        </w:tc>
        <w:tc>
          <w:tcPr>
            <w:tcW w:w="0" w:type="auto"/>
            <w:shd w:val="clear" w:color="auto" w:fill="auto"/>
            <w:vAlign w:val="center"/>
            <w:hideMark/>
          </w:tcPr>
          <w:p w14:paraId="1CC2C33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80.00 ± 15.59</w:t>
            </w:r>
          </w:p>
        </w:tc>
      </w:tr>
      <w:tr w:rsidR="00C2168C" w:rsidRPr="00D87A1B" w14:paraId="2B07A186" w14:textId="77777777" w:rsidTr="00C2168C">
        <w:tc>
          <w:tcPr>
            <w:tcW w:w="0" w:type="auto"/>
            <w:vAlign w:val="center"/>
          </w:tcPr>
          <w:p w14:paraId="40AAFA7D"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6F23E3D" w14:textId="2554C8E0" w:rsidR="00C2168C" w:rsidRPr="00D87A1B" w:rsidRDefault="00C2168C" w:rsidP="00C2168C">
            <w:pPr>
              <w:spacing w:before="120" w:after="120"/>
              <w:rPr>
                <w:rFonts w:eastAsia="Times New Roman"/>
                <w:sz w:val="18"/>
                <w:szCs w:val="18"/>
              </w:rPr>
            </w:pPr>
            <w:r w:rsidRPr="00D87A1B">
              <w:rPr>
                <w:rFonts w:eastAsia="Times New Roman"/>
                <w:sz w:val="18"/>
                <w:szCs w:val="18"/>
              </w:rPr>
              <w:t>58</w:t>
            </w:r>
          </w:p>
        </w:tc>
        <w:tc>
          <w:tcPr>
            <w:tcW w:w="0" w:type="auto"/>
            <w:shd w:val="clear" w:color="auto" w:fill="auto"/>
            <w:vAlign w:val="center"/>
            <w:hideMark/>
          </w:tcPr>
          <w:p w14:paraId="764A8F89"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Malik et al., 2026</w:t>
            </w:r>
          </w:p>
        </w:tc>
        <w:tc>
          <w:tcPr>
            <w:tcW w:w="0" w:type="auto"/>
            <w:shd w:val="clear" w:color="auto" w:fill="auto"/>
            <w:vAlign w:val="center"/>
            <w:hideMark/>
          </w:tcPr>
          <w:p w14:paraId="257171C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0C25E40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25</w:t>
            </w:r>
          </w:p>
        </w:tc>
        <w:tc>
          <w:tcPr>
            <w:tcW w:w="0" w:type="auto"/>
            <w:shd w:val="clear" w:color="auto" w:fill="auto"/>
            <w:vAlign w:val="center"/>
            <w:hideMark/>
          </w:tcPr>
          <w:p w14:paraId="24AA0ED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85.10 ± 6.40</w:t>
            </w:r>
          </w:p>
        </w:tc>
      </w:tr>
      <w:tr w:rsidR="00C2168C" w:rsidRPr="00D87A1B" w14:paraId="1162F9C9" w14:textId="77777777" w:rsidTr="00C2168C">
        <w:tc>
          <w:tcPr>
            <w:tcW w:w="0" w:type="auto"/>
            <w:vAlign w:val="center"/>
          </w:tcPr>
          <w:p w14:paraId="5FC75FB3"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ECC6898" w14:textId="6A7D30D6" w:rsidR="00C2168C" w:rsidRPr="00D87A1B" w:rsidRDefault="00C2168C" w:rsidP="00C2168C">
            <w:pPr>
              <w:spacing w:before="120" w:after="120"/>
              <w:rPr>
                <w:rFonts w:eastAsia="Times New Roman"/>
                <w:sz w:val="18"/>
                <w:szCs w:val="18"/>
              </w:rPr>
            </w:pPr>
            <w:r w:rsidRPr="00D87A1B">
              <w:rPr>
                <w:rFonts w:eastAsia="Times New Roman"/>
                <w:sz w:val="18"/>
                <w:szCs w:val="18"/>
              </w:rPr>
              <w:t>58</w:t>
            </w:r>
          </w:p>
        </w:tc>
        <w:tc>
          <w:tcPr>
            <w:tcW w:w="0" w:type="auto"/>
            <w:shd w:val="clear" w:color="auto" w:fill="auto"/>
            <w:vAlign w:val="center"/>
            <w:hideMark/>
          </w:tcPr>
          <w:p w14:paraId="62D58408"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Malik et al., 2026</w:t>
            </w:r>
          </w:p>
        </w:tc>
        <w:tc>
          <w:tcPr>
            <w:tcW w:w="0" w:type="auto"/>
            <w:shd w:val="clear" w:color="auto" w:fill="auto"/>
            <w:vAlign w:val="center"/>
            <w:hideMark/>
          </w:tcPr>
          <w:p w14:paraId="3437079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PLT</w:t>
            </w:r>
          </w:p>
        </w:tc>
        <w:tc>
          <w:tcPr>
            <w:tcW w:w="0" w:type="auto"/>
            <w:shd w:val="clear" w:color="auto" w:fill="auto"/>
            <w:vAlign w:val="center"/>
            <w:hideMark/>
          </w:tcPr>
          <w:p w14:paraId="3E2A054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25</w:t>
            </w:r>
          </w:p>
        </w:tc>
        <w:tc>
          <w:tcPr>
            <w:tcW w:w="0" w:type="auto"/>
            <w:shd w:val="clear" w:color="auto" w:fill="auto"/>
            <w:vAlign w:val="center"/>
            <w:hideMark/>
          </w:tcPr>
          <w:p w14:paraId="6D19C9E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89.40 ± 5.80</w:t>
            </w:r>
          </w:p>
        </w:tc>
      </w:tr>
      <w:tr w:rsidR="00C2168C" w:rsidRPr="00D87A1B" w14:paraId="7B680C1A" w14:textId="77777777" w:rsidTr="00C2168C">
        <w:tc>
          <w:tcPr>
            <w:tcW w:w="0" w:type="auto"/>
            <w:vAlign w:val="center"/>
          </w:tcPr>
          <w:p w14:paraId="299D4BA4"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1D15524A" w14:textId="21D2A8AA" w:rsidR="00C2168C" w:rsidRPr="00D87A1B" w:rsidRDefault="00C2168C" w:rsidP="00C2168C">
            <w:pPr>
              <w:spacing w:before="120" w:after="120"/>
              <w:rPr>
                <w:rFonts w:eastAsia="Times New Roman"/>
                <w:sz w:val="18"/>
                <w:szCs w:val="18"/>
              </w:rPr>
            </w:pPr>
            <w:r w:rsidRPr="00D87A1B">
              <w:rPr>
                <w:rFonts w:eastAsia="Times New Roman"/>
                <w:sz w:val="18"/>
                <w:szCs w:val="18"/>
              </w:rPr>
              <w:t>68</w:t>
            </w:r>
          </w:p>
        </w:tc>
        <w:tc>
          <w:tcPr>
            <w:tcW w:w="0" w:type="auto"/>
            <w:shd w:val="clear" w:color="auto" w:fill="auto"/>
            <w:vAlign w:val="center"/>
            <w:hideMark/>
          </w:tcPr>
          <w:p w14:paraId="5602922F"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Moraiti et al., 2010</w:t>
            </w:r>
          </w:p>
        </w:tc>
        <w:tc>
          <w:tcPr>
            <w:tcW w:w="0" w:type="auto"/>
            <w:shd w:val="clear" w:color="auto" w:fill="auto"/>
            <w:vAlign w:val="center"/>
            <w:hideMark/>
          </w:tcPr>
          <w:p w14:paraId="3BAF02D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440CF64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6</w:t>
            </w:r>
          </w:p>
        </w:tc>
        <w:tc>
          <w:tcPr>
            <w:tcW w:w="0" w:type="auto"/>
            <w:shd w:val="clear" w:color="auto" w:fill="auto"/>
            <w:vAlign w:val="center"/>
            <w:hideMark/>
          </w:tcPr>
          <w:p w14:paraId="4050EB8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96.00 ± 3.00</w:t>
            </w:r>
          </w:p>
        </w:tc>
      </w:tr>
      <w:tr w:rsidR="00C2168C" w:rsidRPr="00D87A1B" w14:paraId="06F53AC4" w14:textId="77777777" w:rsidTr="00C2168C">
        <w:tc>
          <w:tcPr>
            <w:tcW w:w="0" w:type="auto"/>
            <w:vAlign w:val="center"/>
          </w:tcPr>
          <w:p w14:paraId="7D737402"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1A549E3" w14:textId="026BD267" w:rsidR="00C2168C" w:rsidRPr="00D87A1B" w:rsidRDefault="00C2168C" w:rsidP="00C2168C">
            <w:pPr>
              <w:spacing w:before="120" w:after="120"/>
              <w:rPr>
                <w:rFonts w:eastAsia="Times New Roman"/>
                <w:sz w:val="18"/>
                <w:szCs w:val="18"/>
              </w:rPr>
            </w:pPr>
            <w:r w:rsidRPr="00D87A1B">
              <w:rPr>
                <w:rFonts w:eastAsia="Times New Roman"/>
                <w:sz w:val="18"/>
                <w:szCs w:val="18"/>
              </w:rPr>
              <w:t>68</w:t>
            </w:r>
          </w:p>
        </w:tc>
        <w:tc>
          <w:tcPr>
            <w:tcW w:w="0" w:type="auto"/>
            <w:shd w:val="clear" w:color="auto" w:fill="auto"/>
            <w:vAlign w:val="center"/>
            <w:hideMark/>
          </w:tcPr>
          <w:p w14:paraId="1D1080D4"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Moraiti et al., 2010</w:t>
            </w:r>
          </w:p>
        </w:tc>
        <w:tc>
          <w:tcPr>
            <w:tcW w:w="0" w:type="auto"/>
            <w:shd w:val="clear" w:color="auto" w:fill="auto"/>
            <w:vAlign w:val="center"/>
            <w:hideMark/>
          </w:tcPr>
          <w:p w14:paraId="1D2B060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1694140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6</w:t>
            </w:r>
          </w:p>
        </w:tc>
        <w:tc>
          <w:tcPr>
            <w:tcW w:w="0" w:type="auto"/>
            <w:shd w:val="clear" w:color="auto" w:fill="auto"/>
            <w:vAlign w:val="center"/>
            <w:hideMark/>
          </w:tcPr>
          <w:p w14:paraId="49D18C0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95.00 ± 5.00</w:t>
            </w:r>
          </w:p>
        </w:tc>
      </w:tr>
      <w:tr w:rsidR="00C2168C" w:rsidRPr="00D87A1B" w14:paraId="65B39834" w14:textId="77777777" w:rsidTr="00C2168C">
        <w:tc>
          <w:tcPr>
            <w:tcW w:w="0" w:type="auto"/>
            <w:vAlign w:val="center"/>
          </w:tcPr>
          <w:p w14:paraId="37A14125"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08DC255B" w14:textId="30047FA2" w:rsidR="00C2168C" w:rsidRPr="00D87A1B" w:rsidRDefault="00C2168C" w:rsidP="00C2168C">
            <w:pPr>
              <w:spacing w:before="120" w:after="120"/>
              <w:rPr>
                <w:rFonts w:eastAsia="Times New Roman"/>
                <w:sz w:val="18"/>
                <w:szCs w:val="18"/>
              </w:rPr>
            </w:pPr>
            <w:r w:rsidRPr="00D87A1B">
              <w:rPr>
                <w:rFonts w:eastAsia="Times New Roman"/>
                <w:sz w:val="18"/>
                <w:szCs w:val="18"/>
              </w:rPr>
              <w:t>70</w:t>
            </w:r>
          </w:p>
        </w:tc>
        <w:tc>
          <w:tcPr>
            <w:tcW w:w="0" w:type="auto"/>
            <w:shd w:val="clear" w:color="auto" w:fill="auto"/>
            <w:vAlign w:val="center"/>
            <w:hideMark/>
          </w:tcPr>
          <w:p w14:paraId="0091D7B9"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Noh et al., 2011</w:t>
            </w:r>
          </w:p>
        </w:tc>
        <w:tc>
          <w:tcPr>
            <w:tcW w:w="0" w:type="auto"/>
            <w:shd w:val="clear" w:color="auto" w:fill="auto"/>
            <w:vAlign w:val="center"/>
            <w:hideMark/>
          </w:tcPr>
          <w:p w14:paraId="760D888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003AB4D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33</w:t>
            </w:r>
          </w:p>
        </w:tc>
        <w:tc>
          <w:tcPr>
            <w:tcW w:w="0" w:type="auto"/>
            <w:shd w:val="clear" w:color="auto" w:fill="auto"/>
            <w:vAlign w:val="center"/>
            <w:hideMark/>
          </w:tcPr>
          <w:p w14:paraId="6737E0A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98.00 ± 3.61</w:t>
            </w:r>
          </w:p>
        </w:tc>
      </w:tr>
      <w:tr w:rsidR="00C2168C" w:rsidRPr="00D87A1B" w14:paraId="33B02779" w14:textId="77777777" w:rsidTr="00C2168C">
        <w:tc>
          <w:tcPr>
            <w:tcW w:w="0" w:type="auto"/>
            <w:vAlign w:val="center"/>
          </w:tcPr>
          <w:p w14:paraId="727C2EA7"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5E2EA11" w14:textId="0FF62F2B" w:rsidR="00C2168C" w:rsidRPr="00D87A1B" w:rsidRDefault="00C2168C" w:rsidP="00C2168C">
            <w:pPr>
              <w:spacing w:before="120" w:after="120"/>
              <w:rPr>
                <w:rFonts w:eastAsia="Times New Roman"/>
                <w:sz w:val="18"/>
                <w:szCs w:val="18"/>
              </w:rPr>
            </w:pPr>
            <w:r w:rsidRPr="00D87A1B">
              <w:rPr>
                <w:rFonts w:eastAsia="Times New Roman"/>
                <w:sz w:val="18"/>
                <w:szCs w:val="18"/>
              </w:rPr>
              <w:t>70</w:t>
            </w:r>
          </w:p>
        </w:tc>
        <w:tc>
          <w:tcPr>
            <w:tcW w:w="0" w:type="auto"/>
            <w:shd w:val="clear" w:color="auto" w:fill="auto"/>
            <w:vAlign w:val="center"/>
            <w:hideMark/>
          </w:tcPr>
          <w:p w14:paraId="5D3A6C95"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Noh et al., 2011</w:t>
            </w:r>
          </w:p>
        </w:tc>
        <w:tc>
          <w:tcPr>
            <w:tcW w:w="0" w:type="auto"/>
            <w:shd w:val="clear" w:color="auto" w:fill="auto"/>
            <w:vAlign w:val="center"/>
            <w:hideMark/>
          </w:tcPr>
          <w:p w14:paraId="25648B3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AT</w:t>
            </w:r>
          </w:p>
        </w:tc>
        <w:tc>
          <w:tcPr>
            <w:tcW w:w="0" w:type="auto"/>
            <w:shd w:val="clear" w:color="auto" w:fill="auto"/>
            <w:vAlign w:val="center"/>
            <w:hideMark/>
          </w:tcPr>
          <w:p w14:paraId="1D3E675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32</w:t>
            </w:r>
          </w:p>
        </w:tc>
        <w:tc>
          <w:tcPr>
            <w:tcW w:w="0" w:type="auto"/>
            <w:shd w:val="clear" w:color="auto" w:fill="auto"/>
            <w:vAlign w:val="center"/>
            <w:hideMark/>
          </w:tcPr>
          <w:p w14:paraId="7E0F800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99.00 ± 3.63</w:t>
            </w:r>
          </w:p>
        </w:tc>
      </w:tr>
      <w:tr w:rsidR="00C2168C" w:rsidRPr="00D87A1B" w14:paraId="7FEFF5D9" w14:textId="77777777" w:rsidTr="00C2168C">
        <w:tc>
          <w:tcPr>
            <w:tcW w:w="0" w:type="auto"/>
            <w:vAlign w:val="center"/>
          </w:tcPr>
          <w:p w14:paraId="36C629C4"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07E72201" w14:textId="6779628A" w:rsidR="00C2168C" w:rsidRPr="00D87A1B" w:rsidRDefault="00C2168C" w:rsidP="00C2168C">
            <w:pPr>
              <w:spacing w:before="120" w:after="120"/>
              <w:rPr>
                <w:rFonts w:eastAsia="Times New Roman"/>
                <w:sz w:val="18"/>
                <w:szCs w:val="18"/>
              </w:rPr>
            </w:pPr>
            <w:r w:rsidRPr="00D87A1B">
              <w:rPr>
                <w:rFonts w:eastAsia="Times New Roman"/>
                <w:sz w:val="18"/>
                <w:szCs w:val="18"/>
              </w:rPr>
              <w:t>73</w:t>
            </w:r>
          </w:p>
        </w:tc>
        <w:tc>
          <w:tcPr>
            <w:tcW w:w="0" w:type="auto"/>
            <w:shd w:val="clear" w:color="auto" w:fill="auto"/>
            <w:vAlign w:val="center"/>
            <w:hideMark/>
          </w:tcPr>
          <w:p w14:paraId="49103A0F"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Papalia et al., 2015</w:t>
            </w:r>
          </w:p>
        </w:tc>
        <w:tc>
          <w:tcPr>
            <w:tcW w:w="0" w:type="auto"/>
            <w:shd w:val="clear" w:color="auto" w:fill="auto"/>
            <w:vAlign w:val="center"/>
            <w:hideMark/>
          </w:tcPr>
          <w:p w14:paraId="0E90260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4B10509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20</w:t>
            </w:r>
          </w:p>
        </w:tc>
        <w:tc>
          <w:tcPr>
            <w:tcW w:w="0" w:type="auto"/>
            <w:shd w:val="clear" w:color="auto" w:fill="auto"/>
            <w:vAlign w:val="center"/>
            <w:hideMark/>
          </w:tcPr>
          <w:p w14:paraId="4BF137A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87.40 ± 13.80</w:t>
            </w:r>
          </w:p>
        </w:tc>
      </w:tr>
      <w:tr w:rsidR="00C2168C" w:rsidRPr="00D87A1B" w14:paraId="6A6C560C" w14:textId="77777777" w:rsidTr="00C2168C">
        <w:tc>
          <w:tcPr>
            <w:tcW w:w="0" w:type="auto"/>
            <w:vAlign w:val="center"/>
          </w:tcPr>
          <w:p w14:paraId="54BB983A"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3B78849" w14:textId="35D202A1" w:rsidR="00C2168C" w:rsidRPr="00D87A1B" w:rsidRDefault="00C2168C" w:rsidP="00C2168C">
            <w:pPr>
              <w:spacing w:before="120" w:after="120"/>
              <w:rPr>
                <w:rFonts w:eastAsia="Times New Roman"/>
                <w:sz w:val="18"/>
                <w:szCs w:val="18"/>
              </w:rPr>
            </w:pPr>
            <w:r w:rsidRPr="00D87A1B">
              <w:rPr>
                <w:rFonts w:eastAsia="Times New Roman"/>
                <w:sz w:val="18"/>
                <w:szCs w:val="18"/>
              </w:rPr>
              <w:t>73</w:t>
            </w:r>
          </w:p>
        </w:tc>
        <w:tc>
          <w:tcPr>
            <w:tcW w:w="0" w:type="auto"/>
            <w:shd w:val="clear" w:color="auto" w:fill="auto"/>
            <w:vAlign w:val="center"/>
            <w:hideMark/>
          </w:tcPr>
          <w:p w14:paraId="22F41523"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Papalia et al., 2015</w:t>
            </w:r>
          </w:p>
        </w:tc>
        <w:tc>
          <w:tcPr>
            <w:tcW w:w="0" w:type="auto"/>
            <w:shd w:val="clear" w:color="auto" w:fill="auto"/>
            <w:vAlign w:val="center"/>
            <w:hideMark/>
          </w:tcPr>
          <w:p w14:paraId="08DBB78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701CB1B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20</w:t>
            </w:r>
          </w:p>
        </w:tc>
        <w:tc>
          <w:tcPr>
            <w:tcW w:w="0" w:type="auto"/>
            <w:shd w:val="clear" w:color="auto" w:fill="auto"/>
            <w:vAlign w:val="center"/>
            <w:hideMark/>
          </w:tcPr>
          <w:p w14:paraId="17DBE85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93.17 ± 10.30</w:t>
            </w:r>
          </w:p>
        </w:tc>
      </w:tr>
      <w:tr w:rsidR="00C2168C" w:rsidRPr="00D87A1B" w14:paraId="67292E7C" w14:textId="77777777" w:rsidTr="00C2168C">
        <w:tc>
          <w:tcPr>
            <w:tcW w:w="0" w:type="auto"/>
            <w:vAlign w:val="center"/>
          </w:tcPr>
          <w:p w14:paraId="3204D7E7"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92DF668" w14:textId="5F2BE534" w:rsidR="00C2168C" w:rsidRPr="00D87A1B" w:rsidRDefault="00C2168C" w:rsidP="00C2168C">
            <w:pPr>
              <w:spacing w:before="120" w:after="120"/>
              <w:rPr>
                <w:rFonts w:eastAsia="Times New Roman"/>
                <w:sz w:val="18"/>
                <w:szCs w:val="18"/>
              </w:rPr>
            </w:pPr>
            <w:r w:rsidRPr="00D87A1B">
              <w:rPr>
                <w:rFonts w:eastAsia="Times New Roman"/>
                <w:sz w:val="18"/>
                <w:szCs w:val="18"/>
              </w:rPr>
              <w:t>77</w:t>
            </w:r>
          </w:p>
        </w:tc>
        <w:tc>
          <w:tcPr>
            <w:tcW w:w="0" w:type="auto"/>
            <w:shd w:val="clear" w:color="auto" w:fill="auto"/>
            <w:vAlign w:val="center"/>
            <w:hideMark/>
          </w:tcPr>
          <w:p w14:paraId="5352CAC6"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Popovic et al., 2024</w:t>
            </w:r>
          </w:p>
        </w:tc>
        <w:tc>
          <w:tcPr>
            <w:tcW w:w="0" w:type="auto"/>
            <w:shd w:val="clear" w:color="auto" w:fill="auto"/>
            <w:vAlign w:val="center"/>
            <w:hideMark/>
          </w:tcPr>
          <w:p w14:paraId="2A39E35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09D3A9D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38</w:t>
            </w:r>
          </w:p>
        </w:tc>
        <w:tc>
          <w:tcPr>
            <w:tcW w:w="0" w:type="auto"/>
            <w:shd w:val="clear" w:color="auto" w:fill="auto"/>
            <w:vAlign w:val="center"/>
            <w:hideMark/>
          </w:tcPr>
          <w:p w14:paraId="1828900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82.00 ± 15.45</w:t>
            </w:r>
          </w:p>
        </w:tc>
      </w:tr>
      <w:tr w:rsidR="00C2168C" w:rsidRPr="00D87A1B" w14:paraId="109057D2" w14:textId="77777777" w:rsidTr="00C2168C">
        <w:tc>
          <w:tcPr>
            <w:tcW w:w="0" w:type="auto"/>
            <w:vAlign w:val="center"/>
          </w:tcPr>
          <w:p w14:paraId="45632ECF"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1E926C3" w14:textId="64059648" w:rsidR="00C2168C" w:rsidRPr="00D87A1B" w:rsidRDefault="00C2168C" w:rsidP="00C2168C">
            <w:pPr>
              <w:spacing w:before="120" w:after="120"/>
              <w:rPr>
                <w:rFonts w:eastAsia="Times New Roman"/>
                <w:sz w:val="18"/>
                <w:szCs w:val="18"/>
              </w:rPr>
            </w:pPr>
            <w:r w:rsidRPr="00D87A1B">
              <w:rPr>
                <w:rFonts w:eastAsia="Times New Roman"/>
                <w:sz w:val="18"/>
                <w:szCs w:val="18"/>
              </w:rPr>
              <w:t>77</w:t>
            </w:r>
          </w:p>
        </w:tc>
        <w:tc>
          <w:tcPr>
            <w:tcW w:w="0" w:type="auto"/>
            <w:shd w:val="clear" w:color="auto" w:fill="auto"/>
            <w:vAlign w:val="center"/>
            <w:hideMark/>
          </w:tcPr>
          <w:p w14:paraId="5880C6E7"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Popovic et al., 2024</w:t>
            </w:r>
          </w:p>
        </w:tc>
        <w:tc>
          <w:tcPr>
            <w:tcW w:w="0" w:type="auto"/>
            <w:shd w:val="clear" w:color="auto" w:fill="auto"/>
            <w:vAlign w:val="center"/>
            <w:hideMark/>
          </w:tcPr>
          <w:p w14:paraId="5F5B715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5219211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33</w:t>
            </w:r>
          </w:p>
        </w:tc>
        <w:tc>
          <w:tcPr>
            <w:tcW w:w="0" w:type="auto"/>
            <w:shd w:val="clear" w:color="auto" w:fill="auto"/>
            <w:vAlign w:val="center"/>
            <w:hideMark/>
          </w:tcPr>
          <w:p w14:paraId="2917C940"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85.00 ± 14.67</w:t>
            </w:r>
          </w:p>
        </w:tc>
      </w:tr>
      <w:tr w:rsidR="00C2168C" w:rsidRPr="00D87A1B" w14:paraId="1B150218" w14:textId="77777777" w:rsidTr="00C2168C">
        <w:tc>
          <w:tcPr>
            <w:tcW w:w="0" w:type="auto"/>
            <w:vAlign w:val="center"/>
          </w:tcPr>
          <w:p w14:paraId="3DC084FC"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0C85D647" w14:textId="50D2B041" w:rsidR="00C2168C" w:rsidRPr="00D87A1B" w:rsidRDefault="00C2168C" w:rsidP="00C2168C">
            <w:pPr>
              <w:spacing w:before="120" w:after="120"/>
              <w:rPr>
                <w:rFonts w:eastAsia="Times New Roman"/>
                <w:sz w:val="18"/>
                <w:szCs w:val="18"/>
              </w:rPr>
            </w:pPr>
            <w:r w:rsidRPr="00D87A1B">
              <w:rPr>
                <w:rFonts w:eastAsia="Times New Roman"/>
                <w:sz w:val="18"/>
                <w:szCs w:val="18"/>
              </w:rPr>
              <w:t>87</w:t>
            </w:r>
          </w:p>
        </w:tc>
        <w:tc>
          <w:tcPr>
            <w:tcW w:w="0" w:type="auto"/>
            <w:shd w:val="clear" w:color="auto" w:fill="auto"/>
            <w:vAlign w:val="center"/>
            <w:hideMark/>
          </w:tcPr>
          <w:p w14:paraId="057A241C" w14:textId="7397C97C" w:rsidR="00C2168C" w:rsidRPr="00D87A1B" w:rsidRDefault="00C2168C" w:rsidP="00C2168C">
            <w:pPr>
              <w:spacing w:before="120" w:after="120"/>
              <w:rPr>
                <w:rFonts w:eastAsia="Times New Roman"/>
                <w:sz w:val="18"/>
                <w:szCs w:val="18"/>
              </w:rPr>
            </w:pPr>
            <w:r w:rsidRPr="00D87A1B">
              <w:rPr>
                <w:rFonts w:eastAsia="Times New Roman"/>
                <w:sz w:val="18"/>
                <w:szCs w:val="18"/>
              </w:rPr>
              <w:t>Sonnery-Cottet et al., 2026</w:t>
            </w:r>
          </w:p>
        </w:tc>
        <w:tc>
          <w:tcPr>
            <w:tcW w:w="0" w:type="auto"/>
            <w:shd w:val="clear" w:color="auto" w:fill="auto"/>
            <w:vAlign w:val="center"/>
            <w:hideMark/>
          </w:tcPr>
          <w:p w14:paraId="39C7F02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4654176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296</w:t>
            </w:r>
          </w:p>
        </w:tc>
        <w:tc>
          <w:tcPr>
            <w:tcW w:w="0" w:type="auto"/>
            <w:shd w:val="clear" w:color="auto" w:fill="auto"/>
            <w:vAlign w:val="center"/>
            <w:hideMark/>
          </w:tcPr>
          <w:p w14:paraId="2312961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89.00 ± 12.40</w:t>
            </w:r>
          </w:p>
        </w:tc>
      </w:tr>
      <w:tr w:rsidR="00C2168C" w:rsidRPr="00D87A1B" w14:paraId="43955A5A" w14:textId="77777777" w:rsidTr="00C2168C">
        <w:tc>
          <w:tcPr>
            <w:tcW w:w="0" w:type="auto"/>
            <w:vAlign w:val="center"/>
          </w:tcPr>
          <w:p w14:paraId="234AFB7A"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0FFE115D" w14:textId="5AF9269B" w:rsidR="00C2168C" w:rsidRPr="00D87A1B" w:rsidRDefault="00C2168C" w:rsidP="00C2168C">
            <w:pPr>
              <w:spacing w:before="120" w:after="120"/>
              <w:rPr>
                <w:rFonts w:eastAsia="Times New Roman"/>
                <w:sz w:val="18"/>
                <w:szCs w:val="18"/>
              </w:rPr>
            </w:pPr>
            <w:r w:rsidRPr="00D87A1B">
              <w:rPr>
                <w:rFonts w:eastAsia="Times New Roman"/>
                <w:sz w:val="18"/>
                <w:szCs w:val="18"/>
              </w:rPr>
              <w:t>87</w:t>
            </w:r>
          </w:p>
        </w:tc>
        <w:tc>
          <w:tcPr>
            <w:tcW w:w="0" w:type="auto"/>
            <w:shd w:val="clear" w:color="auto" w:fill="auto"/>
            <w:vAlign w:val="center"/>
            <w:hideMark/>
          </w:tcPr>
          <w:p w14:paraId="20ECCA92" w14:textId="6DA9E1B8" w:rsidR="00C2168C" w:rsidRPr="00D87A1B" w:rsidRDefault="00C2168C" w:rsidP="00C2168C">
            <w:pPr>
              <w:spacing w:before="120" w:after="120"/>
              <w:rPr>
                <w:rFonts w:eastAsia="Times New Roman"/>
                <w:sz w:val="18"/>
                <w:szCs w:val="18"/>
              </w:rPr>
            </w:pPr>
            <w:r w:rsidRPr="00D87A1B">
              <w:rPr>
                <w:rFonts w:eastAsia="Times New Roman"/>
                <w:sz w:val="18"/>
                <w:szCs w:val="18"/>
              </w:rPr>
              <w:t>Sonnery-Cottet et al., 2026</w:t>
            </w:r>
          </w:p>
        </w:tc>
        <w:tc>
          <w:tcPr>
            <w:tcW w:w="0" w:type="auto"/>
            <w:shd w:val="clear" w:color="auto" w:fill="auto"/>
            <w:vAlign w:val="center"/>
            <w:hideMark/>
          </w:tcPr>
          <w:p w14:paraId="3723F5D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799B18C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297</w:t>
            </w:r>
          </w:p>
        </w:tc>
        <w:tc>
          <w:tcPr>
            <w:tcW w:w="0" w:type="auto"/>
            <w:shd w:val="clear" w:color="auto" w:fill="auto"/>
            <w:vAlign w:val="center"/>
            <w:hideMark/>
          </w:tcPr>
          <w:p w14:paraId="4E12D57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91.10 ± 11.90</w:t>
            </w:r>
          </w:p>
        </w:tc>
      </w:tr>
      <w:tr w:rsidR="00C2168C" w:rsidRPr="00D87A1B" w14:paraId="10FDE2DA" w14:textId="77777777" w:rsidTr="00C2168C">
        <w:tc>
          <w:tcPr>
            <w:tcW w:w="0" w:type="auto"/>
            <w:vAlign w:val="center"/>
          </w:tcPr>
          <w:p w14:paraId="39909471"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53B81A24" w14:textId="0F653AE1" w:rsidR="00C2168C" w:rsidRPr="00D87A1B" w:rsidRDefault="00C2168C" w:rsidP="00C2168C">
            <w:pPr>
              <w:spacing w:before="120" w:after="120"/>
              <w:rPr>
                <w:rFonts w:eastAsia="Times New Roman"/>
                <w:sz w:val="18"/>
                <w:szCs w:val="18"/>
              </w:rPr>
            </w:pPr>
            <w:r w:rsidRPr="00D87A1B">
              <w:rPr>
                <w:rFonts w:eastAsia="Times New Roman"/>
                <w:sz w:val="18"/>
                <w:szCs w:val="18"/>
              </w:rPr>
              <w:t>89</w:t>
            </w:r>
          </w:p>
        </w:tc>
        <w:tc>
          <w:tcPr>
            <w:tcW w:w="0" w:type="auto"/>
            <w:shd w:val="clear" w:color="auto" w:fill="auto"/>
            <w:vAlign w:val="center"/>
            <w:hideMark/>
          </w:tcPr>
          <w:p w14:paraId="58CFC30C"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Tang et al., 2023</w:t>
            </w:r>
          </w:p>
        </w:tc>
        <w:tc>
          <w:tcPr>
            <w:tcW w:w="0" w:type="auto"/>
            <w:shd w:val="clear" w:color="auto" w:fill="auto"/>
            <w:vAlign w:val="center"/>
            <w:hideMark/>
          </w:tcPr>
          <w:p w14:paraId="357A99BF"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3B690DE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16</w:t>
            </w:r>
          </w:p>
        </w:tc>
        <w:tc>
          <w:tcPr>
            <w:tcW w:w="0" w:type="auto"/>
            <w:shd w:val="clear" w:color="auto" w:fill="auto"/>
            <w:vAlign w:val="center"/>
            <w:hideMark/>
          </w:tcPr>
          <w:p w14:paraId="48481942"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90.06 ± 7.33</w:t>
            </w:r>
          </w:p>
        </w:tc>
      </w:tr>
      <w:tr w:rsidR="00C2168C" w:rsidRPr="00D87A1B" w14:paraId="09205FEA" w14:textId="77777777" w:rsidTr="00C2168C">
        <w:tc>
          <w:tcPr>
            <w:tcW w:w="0" w:type="auto"/>
            <w:vAlign w:val="center"/>
          </w:tcPr>
          <w:p w14:paraId="32D355DC"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76F491EB" w14:textId="1E90C49C" w:rsidR="00C2168C" w:rsidRPr="00D87A1B" w:rsidRDefault="00C2168C" w:rsidP="00C2168C">
            <w:pPr>
              <w:spacing w:before="120" w:after="120"/>
              <w:rPr>
                <w:rFonts w:eastAsia="Times New Roman"/>
                <w:sz w:val="18"/>
                <w:szCs w:val="18"/>
              </w:rPr>
            </w:pPr>
            <w:r w:rsidRPr="00D87A1B">
              <w:rPr>
                <w:rFonts w:eastAsia="Times New Roman"/>
                <w:sz w:val="18"/>
                <w:szCs w:val="18"/>
              </w:rPr>
              <w:t>89</w:t>
            </w:r>
          </w:p>
        </w:tc>
        <w:tc>
          <w:tcPr>
            <w:tcW w:w="0" w:type="auto"/>
            <w:shd w:val="clear" w:color="auto" w:fill="auto"/>
            <w:vAlign w:val="center"/>
            <w:hideMark/>
          </w:tcPr>
          <w:p w14:paraId="1F8EE493"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Tang et al., 2023</w:t>
            </w:r>
          </w:p>
        </w:tc>
        <w:tc>
          <w:tcPr>
            <w:tcW w:w="0" w:type="auto"/>
            <w:shd w:val="clear" w:color="auto" w:fill="auto"/>
            <w:vAlign w:val="center"/>
            <w:hideMark/>
          </w:tcPr>
          <w:p w14:paraId="47E3AD2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QT</w:t>
            </w:r>
          </w:p>
        </w:tc>
        <w:tc>
          <w:tcPr>
            <w:tcW w:w="0" w:type="auto"/>
            <w:shd w:val="clear" w:color="auto" w:fill="auto"/>
            <w:vAlign w:val="center"/>
            <w:hideMark/>
          </w:tcPr>
          <w:p w14:paraId="04766B2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17</w:t>
            </w:r>
          </w:p>
        </w:tc>
        <w:tc>
          <w:tcPr>
            <w:tcW w:w="0" w:type="auto"/>
            <w:shd w:val="clear" w:color="auto" w:fill="auto"/>
            <w:vAlign w:val="center"/>
            <w:hideMark/>
          </w:tcPr>
          <w:p w14:paraId="4DF9F45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90.00 ± 4.26</w:t>
            </w:r>
          </w:p>
        </w:tc>
      </w:tr>
      <w:tr w:rsidR="00C2168C" w:rsidRPr="00D87A1B" w14:paraId="615A609A" w14:textId="77777777" w:rsidTr="00C2168C">
        <w:tc>
          <w:tcPr>
            <w:tcW w:w="0" w:type="auto"/>
            <w:vAlign w:val="center"/>
          </w:tcPr>
          <w:p w14:paraId="05937440"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A0C5C77" w14:textId="7F8AA972" w:rsidR="00C2168C" w:rsidRPr="00D87A1B" w:rsidRDefault="00C2168C" w:rsidP="00C2168C">
            <w:pPr>
              <w:spacing w:before="120" w:after="120"/>
              <w:rPr>
                <w:rFonts w:eastAsia="Times New Roman"/>
                <w:sz w:val="18"/>
                <w:szCs w:val="18"/>
              </w:rPr>
            </w:pPr>
            <w:r w:rsidRPr="00D87A1B">
              <w:rPr>
                <w:rFonts w:eastAsia="Times New Roman"/>
                <w:sz w:val="18"/>
                <w:szCs w:val="18"/>
              </w:rPr>
              <w:t>90</w:t>
            </w:r>
          </w:p>
        </w:tc>
        <w:tc>
          <w:tcPr>
            <w:tcW w:w="0" w:type="auto"/>
            <w:shd w:val="clear" w:color="auto" w:fill="auto"/>
            <w:vAlign w:val="center"/>
            <w:hideMark/>
          </w:tcPr>
          <w:p w14:paraId="07440D83"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Taylor et al., 2009</w:t>
            </w:r>
          </w:p>
        </w:tc>
        <w:tc>
          <w:tcPr>
            <w:tcW w:w="0" w:type="auto"/>
            <w:shd w:val="clear" w:color="auto" w:fill="auto"/>
            <w:vAlign w:val="center"/>
            <w:hideMark/>
          </w:tcPr>
          <w:p w14:paraId="58C70A9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66EF39C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21</w:t>
            </w:r>
          </w:p>
        </w:tc>
        <w:tc>
          <w:tcPr>
            <w:tcW w:w="0" w:type="auto"/>
            <w:shd w:val="clear" w:color="auto" w:fill="auto"/>
            <w:vAlign w:val="center"/>
            <w:hideMark/>
          </w:tcPr>
          <w:p w14:paraId="02891E41"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90.30 ± 12.19</w:t>
            </w:r>
          </w:p>
        </w:tc>
      </w:tr>
      <w:tr w:rsidR="00C2168C" w:rsidRPr="00D87A1B" w14:paraId="2988D364" w14:textId="77777777" w:rsidTr="00C2168C">
        <w:tc>
          <w:tcPr>
            <w:tcW w:w="0" w:type="auto"/>
            <w:vAlign w:val="center"/>
          </w:tcPr>
          <w:p w14:paraId="4A0219BB"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338EE9A" w14:textId="664A433B" w:rsidR="00C2168C" w:rsidRPr="00D87A1B" w:rsidRDefault="00C2168C" w:rsidP="00C2168C">
            <w:pPr>
              <w:spacing w:before="120" w:after="120"/>
              <w:rPr>
                <w:rFonts w:eastAsia="Times New Roman"/>
                <w:sz w:val="18"/>
                <w:szCs w:val="18"/>
              </w:rPr>
            </w:pPr>
            <w:r w:rsidRPr="00D87A1B">
              <w:rPr>
                <w:rFonts w:eastAsia="Times New Roman"/>
                <w:sz w:val="18"/>
                <w:szCs w:val="18"/>
              </w:rPr>
              <w:t>90</w:t>
            </w:r>
          </w:p>
        </w:tc>
        <w:tc>
          <w:tcPr>
            <w:tcW w:w="0" w:type="auto"/>
            <w:shd w:val="clear" w:color="auto" w:fill="auto"/>
            <w:vAlign w:val="center"/>
            <w:hideMark/>
          </w:tcPr>
          <w:p w14:paraId="1A26880D"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Taylor et al., 2009</w:t>
            </w:r>
          </w:p>
        </w:tc>
        <w:tc>
          <w:tcPr>
            <w:tcW w:w="0" w:type="auto"/>
            <w:shd w:val="clear" w:color="auto" w:fill="auto"/>
            <w:vAlign w:val="center"/>
            <w:hideMark/>
          </w:tcPr>
          <w:p w14:paraId="533E2919"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12BB7DC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23</w:t>
            </w:r>
          </w:p>
        </w:tc>
        <w:tc>
          <w:tcPr>
            <w:tcW w:w="0" w:type="auto"/>
            <w:shd w:val="clear" w:color="auto" w:fill="auto"/>
            <w:vAlign w:val="center"/>
            <w:hideMark/>
          </w:tcPr>
          <w:p w14:paraId="3DD4D8A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90.40 ± 12.75</w:t>
            </w:r>
          </w:p>
        </w:tc>
      </w:tr>
      <w:tr w:rsidR="00C2168C" w:rsidRPr="00D87A1B" w14:paraId="31C03867" w14:textId="77777777" w:rsidTr="00C2168C">
        <w:tc>
          <w:tcPr>
            <w:tcW w:w="0" w:type="auto"/>
            <w:vAlign w:val="center"/>
          </w:tcPr>
          <w:p w14:paraId="21753ED3"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012270CF" w14:textId="78D51435" w:rsidR="00C2168C" w:rsidRPr="00D87A1B" w:rsidRDefault="00C2168C" w:rsidP="00C2168C">
            <w:pPr>
              <w:spacing w:before="120" w:after="120"/>
              <w:rPr>
                <w:rFonts w:eastAsia="Times New Roman"/>
                <w:sz w:val="18"/>
                <w:szCs w:val="18"/>
              </w:rPr>
            </w:pPr>
            <w:r w:rsidRPr="00D87A1B">
              <w:rPr>
                <w:rFonts w:eastAsia="Times New Roman"/>
                <w:sz w:val="18"/>
                <w:szCs w:val="18"/>
              </w:rPr>
              <w:t>93</w:t>
            </w:r>
          </w:p>
        </w:tc>
        <w:tc>
          <w:tcPr>
            <w:tcW w:w="0" w:type="auto"/>
            <w:shd w:val="clear" w:color="auto" w:fill="auto"/>
            <w:vAlign w:val="center"/>
            <w:hideMark/>
          </w:tcPr>
          <w:p w14:paraId="214E61A2" w14:textId="61B55E58" w:rsidR="00C2168C" w:rsidRPr="00D87A1B" w:rsidRDefault="00C2168C" w:rsidP="00C2168C">
            <w:pPr>
              <w:spacing w:before="120" w:after="120"/>
              <w:rPr>
                <w:rFonts w:eastAsia="Times New Roman"/>
                <w:sz w:val="18"/>
                <w:szCs w:val="18"/>
              </w:rPr>
            </w:pPr>
            <w:r w:rsidRPr="00D87A1B">
              <w:rPr>
                <w:rFonts w:eastAsia="Times New Roman"/>
                <w:sz w:val="18"/>
                <w:szCs w:val="18"/>
              </w:rPr>
              <w:t>Vilchez-Cavazos et al., 2020</w:t>
            </w:r>
          </w:p>
        </w:tc>
        <w:tc>
          <w:tcPr>
            <w:tcW w:w="0" w:type="auto"/>
            <w:shd w:val="clear" w:color="auto" w:fill="auto"/>
            <w:vAlign w:val="center"/>
            <w:hideMark/>
          </w:tcPr>
          <w:p w14:paraId="570452A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5BE49F7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14</w:t>
            </w:r>
          </w:p>
        </w:tc>
        <w:tc>
          <w:tcPr>
            <w:tcW w:w="0" w:type="auto"/>
            <w:shd w:val="clear" w:color="auto" w:fill="auto"/>
            <w:vAlign w:val="center"/>
            <w:hideMark/>
          </w:tcPr>
          <w:p w14:paraId="6CC7381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96.00 ± 2.93</w:t>
            </w:r>
          </w:p>
        </w:tc>
      </w:tr>
      <w:tr w:rsidR="00C2168C" w:rsidRPr="00D87A1B" w14:paraId="29A7A58D" w14:textId="77777777" w:rsidTr="00C2168C">
        <w:tc>
          <w:tcPr>
            <w:tcW w:w="0" w:type="auto"/>
            <w:vAlign w:val="center"/>
          </w:tcPr>
          <w:p w14:paraId="37302F58"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640A41B" w14:textId="36ECD83B" w:rsidR="00C2168C" w:rsidRPr="00D87A1B" w:rsidRDefault="00C2168C" w:rsidP="00C2168C">
            <w:pPr>
              <w:spacing w:before="120" w:after="120"/>
              <w:rPr>
                <w:rFonts w:eastAsia="Times New Roman"/>
                <w:sz w:val="18"/>
                <w:szCs w:val="18"/>
              </w:rPr>
            </w:pPr>
            <w:r w:rsidRPr="00D87A1B">
              <w:rPr>
                <w:rFonts w:eastAsia="Times New Roman"/>
                <w:sz w:val="18"/>
                <w:szCs w:val="18"/>
              </w:rPr>
              <w:t>93</w:t>
            </w:r>
          </w:p>
        </w:tc>
        <w:tc>
          <w:tcPr>
            <w:tcW w:w="0" w:type="auto"/>
            <w:shd w:val="clear" w:color="auto" w:fill="auto"/>
            <w:vAlign w:val="center"/>
            <w:hideMark/>
          </w:tcPr>
          <w:p w14:paraId="68E46DBB" w14:textId="153ED646" w:rsidR="00C2168C" w:rsidRPr="00D87A1B" w:rsidRDefault="00C2168C" w:rsidP="00C2168C">
            <w:pPr>
              <w:spacing w:before="120" w:after="120"/>
              <w:rPr>
                <w:rFonts w:eastAsia="Times New Roman"/>
                <w:sz w:val="18"/>
                <w:szCs w:val="18"/>
              </w:rPr>
            </w:pPr>
            <w:r w:rsidRPr="00D87A1B">
              <w:rPr>
                <w:rFonts w:eastAsia="Times New Roman"/>
                <w:sz w:val="18"/>
                <w:szCs w:val="18"/>
              </w:rPr>
              <w:t>Vilchez-Cavazos et al., 2020</w:t>
            </w:r>
          </w:p>
        </w:tc>
        <w:tc>
          <w:tcPr>
            <w:tcW w:w="0" w:type="auto"/>
            <w:shd w:val="clear" w:color="auto" w:fill="auto"/>
            <w:vAlign w:val="center"/>
            <w:hideMark/>
          </w:tcPr>
          <w:p w14:paraId="1E529B8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QT</w:t>
            </w:r>
          </w:p>
        </w:tc>
        <w:tc>
          <w:tcPr>
            <w:tcW w:w="0" w:type="auto"/>
            <w:shd w:val="clear" w:color="auto" w:fill="auto"/>
            <w:vAlign w:val="center"/>
            <w:hideMark/>
          </w:tcPr>
          <w:p w14:paraId="6225D99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14</w:t>
            </w:r>
          </w:p>
        </w:tc>
        <w:tc>
          <w:tcPr>
            <w:tcW w:w="0" w:type="auto"/>
            <w:shd w:val="clear" w:color="auto" w:fill="auto"/>
            <w:vAlign w:val="center"/>
            <w:hideMark/>
          </w:tcPr>
          <w:p w14:paraId="61197B9A"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95.33 ± 2.64</w:t>
            </w:r>
          </w:p>
        </w:tc>
      </w:tr>
      <w:tr w:rsidR="00C2168C" w:rsidRPr="00D87A1B" w14:paraId="4D7D7A05" w14:textId="77777777" w:rsidTr="00C2168C">
        <w:tc>
          <w:tcPr>
            <w:tcW w:w="0" w:type="auto"/>
            <w:vAlign w:val="center"/>
          </w:tcPr>
          <w:p w14:paraId="03E54FBD"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1F86ED90" w14:textId="62341A64" w:rsidR="00C2168C" w:rsidRPr="00D87A1B" w:rsidRDefault="00C2168C" w:rsidP="00C2168C">
            <w:pPr>
              <w:spacing w:before="120" w:after="120"/>
              <w:rPr>
                <w:rFonts w:eastAsia="Times New Roman"/>
                <w:sz w:val="18"/>
                <w:szCs w:val="18"/>
              </w:rPr>
            </w:pPr>
            <w:r w:rsidRPr="00D87A1B">
              <w:rPr>
                <w:rFonts w:eastAsia="Times New Roman"/>
                <w:sz w:val="18"/>
                <w:szCs w:val="18"/>
              </w:rPr>
              <w:t>96</w:t>
            </w:r>
          </w:p>
        </w:tc>
        <w:tc>
          <w:tcPr>
            <w:tcW w:w="0" w:type="auto"/>
            <w:shd w:val="clear" w:color="auto" w:fill="auto"/>
            <w:vAlign w:val="center"/>
            <w:hideMark/>
          </w:tcPr>
          <w:p w14:paraId="165470E7"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Wipfler et al., 2011</w:t>
            </w:r>
          </w:p>
        </w:tc>
        <w:tc>
          <w:tcPr>
            <w:tcW w:w="0" w:type="auto"/>
            <w:shd w:val="clear" w:color="auto" w:fill="auto"/>
            <w:vAlign w:val="center"/>
            <w:hideMark/>
          </w:tcPr>
          <w:p w14:paraId="407BFB40"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BPTB</w:t>
            </w:r>
          </w:p>
        </w:tc>
        <w:tc>
          <w:tcPr>
            <w:tcW w:w="0" w:type="auto"/>
            <w:shd w:val="clear" w:color="auto" w:fill="auto"/>
            <w:vAlign w:val="center"/>
            <w:hideMark/>
          </w:tcPr>
          <w:p w14:paraId="6F629BF7"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29</w:t>
            </w:r>
          </w:p>
        </w:tc>
        <w:tc>
          <w:tcPr>
            <w:tcW w:w="0" w:type="auto"/>
            <w:shd w:val="clear" w:color="auto" w:fill="auto"/>
            <w:vAlign w:val="center"/>
            <w:hideMark/>
          </w:tcPr>
          <w:p w14:paraId="35064B2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87.28 ± 1.76</w:t>
            </w:r>
          </w:p>
        </w:tc>
      </w:tr>
      <w:tr w:rsidR="00C2168C" w:rsidRPr="00D87A1B" w14:paraId="62433C29" w14:textId="77777777" w:rsidTr="00C2168C">
        <w:tc>
          <w:tcPr>
            <w:tcW w:w="0" w:type="auto"/>
            <w:vAlign w:val="center"/>
          </w:tcPr>
          <w:p w14:paraId="4EE27F12"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1BEF8C4" w14:textId="5695E0EB" w:rsidR="00C2168C" w:rsidRPr="00D87A1B" w:rsidRDefault="00C2168C" w:rsidP="00C2168C">
            <w:pPr>
              <w:spacing w:before="120" w:after="120"/>
              <w:rPr>
                <w:rFonts w:eastAsia="Times New Roman"/>
                <w:sz w:val="18"/>
                <w:szCs w:val="18"/>
              </w:rPr>
            </w:pPr>
            <w:r w:rsidRPr="00D87A1B">
              <w:rPr>
                <w:rFonts w:eastAsia="Times New Roman"/>
                <w:sz w:val="18"/>
                <w:szCs w:val="18"/>
              </w:rPr>
              <w:t>96</w:t>
            </w:r>
          </w:p>
        </w:tc>
        <w:tc>
          <w:tcPr>
            <w:tcW w:w="0" w:type="auto"/>
            <w:shd w:val="clear" w:color="auto" w:fill="auto"/>
            <w:vAlign w:val="center"/>
            <w:hideMark/>
          </w:tcPr>
          <w:p w14:paraId="765A6711"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Wipfler et al., 2011</w:t>
            </w:r>
          </w:p>
        </w:tc>
        <w:tc>
          <w:tcPr>
            <w:tcW w:w="0" w:type="auto"/>
            <w:shd w:val="clear" w:color="auto" w:fill="auto"/>
            <w:vAlign w:val="center"/>
            <w:hideMark/>
          </w:tcPr>
          <w:p w14:paraId="0530FEA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43A5E95E"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25</w:t>
            </w:r>
          </w:p>
        </w:tc>
        <w:tc>
          <w:tcPr>
            <w:tcW w:w="0" w:type="auto"/>
            <w:shd w:val="clear" w:color="auto" w:fill="auto"/>
            <w:vAlign w:val="center"/>
            <w:hideMark/>
          </w:tcPr>
          <w:p w14:paraId="4EF6846D"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91.82 ± 1.71</w:t>
            </w:r>
          </w:p>
        </w:tc>
      </w:tr>
      <w:tr w:rsidR="00C2168C" w:rsidRPr="00D87A1B" w14:paraId="231F1107" w14:textId="77777777" w:rsidTr="00C2168C">
        <w:tc>
          <w:tcPr>
            <w:tcW w:w="0" w:type="auto"/>
            <w:vAlign w:val="center"/>
          </w:tcPr>
          <w:p w14:paraId="3EBB190C"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4867E6AE" w14:textId="02B3972C" w:rsidR="00C2168C" w:rsidRPr="00D87A1B" w:rsidRDefault="00C2168C" w:rsidP="00C2168C">
            <w:pPr>
              <w:spacing w:before="120" w:after="120"/>
              <w:rPr>
                <w:rFonts w:eastAsia="Times New Roman"/>
                <w:sz w:val="18"/>
                <w:szCs w:val="18"/>
              </w:rPr>
            </w:pPr>
            <w:r w:rsidRPr="00D87A1B">
              <w:rPr>
                <w:rFonts w:eastAsia="Times New Roman"/>
                <w:sz w:val="18"/>
                <w:szCs w:val="18"/>
              </w:rPr>
              <w:t>97</w:t>
            </w:r>
          </w:p>
        </w:tc>
        <w:tc>
          <w:tcPr>
            <w:tcW w:w="0" w:type="auto"/>
            <w:shd w:val="clear" w:color="auto" w:fill="auto"/>
            <w:vAlign w:val="center"/>
            <w:hideMark/>
          </w:tcPr>
          <w:p w14:paraId="55098FBB"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Yadav et al., 2025</w:t>
            </w:r>
          </w:p>
        </w:tc>
        <w:tc>
          <w:tcPr>
            <w:tcW w:w="0" w:type="auto"/>
            <w:shd w:val="clear" w:color="auto" w:fill="auto"/>
            <w:vAlign w:val="center"/>
            <w:hideMark/>
          </w:tcPr>
          <w:p w14:paraId="6ADBCFB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0DBBECE8"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36</w:t>
            </w:r>
          </w:p>
        </w:tc>
        <w:tc>
          <w:tcPr>
            <w:tcW w:w="0" w:type="auto"/>
            <w:shd w:val="clear" w:color="auto" w:fill="auto"/>
            <w:vAlign w:val="center"/>
            <w:hideMark/>
          </w:tcPr>
          <w:p w14:paraId="7D7C42E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92.40 ± .00</w:t>
            </w:r>
          </w:p>
        </w:tc>
      </w:tr>
      <w:tr w:rsidR="00C2168C" w:rsidRPr="00D87A1B" w14:paraId="2D105D32" w14:textId="77777777" w:rsidTr="00C2168C">
        <w:tc>
          <w:tcPr>
            <w:tcW w:w="0" w:type="auto"/>
            <w:vAlign w:val="center"/>
          </w:tcPr>
          <w:p w14:paraId="5952946A"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79DCF81B" w14:textId="36398FE8" w:rsidR="00C2168C" w:rsidRPr="00D87A1B" w:rsidRDefault="00C2168C" w:rsidP="00C2168C">
            <w:pPr>
              <w:spacing w:before="120" w:after="120"/>
              <w:rPr>
                <w:rFonts w:eastAsia="Times New Roman"/>
                <w:sz w:val="18"/>
                <w:szCs w:val="18"/>
              </w:rPr>
            </w:pPr>
            <w:r w:rsidRPr="00D87A1B">
              <w:rPr>
                <w:rFonts w:eastAsia="Times New Roman"/>
                <w:sz w:val="18"/>
                <w:szCs w:val="18"/>
              </w:rPr>
              <w:t>97</w:t>
            </w:r>
          </w:p>
        </w:tc>
        <w:tc>
          <w:tcPr>
            <w:tcW w:w="0" w:type="auto"/>
            <w:shd w:val="clear" w:color="auto" w:fill="auto"/>
            <w:vAlign w:val="center"/>
            <w:hideMark/>
          </w:tcPr>
          <w:p w14:paraId="2D271759"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Yadav et al., 2025</w:t>
            </w:r>
          </w:p>
        </w:tc>
        <w:tc>
          <w:tcPr>
            <w:tcW w:w="0" w:type="auto"/>
            <w:shd w:val="clear" w:color="auto" w:fill="auto"/>
            <w:vAlign w:val="center"/>
            <w:hideMark/>
          </w:tcPr>
          <w:p w14:paraId="4FB78EC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QT</w:t>
            </w:r>
          </w:p>
        </w:tc>
        <w:tc>
          <w:tcPr>
            <w:tcW w:w="0" w:type="auto"/>
            <w:shd w:val="clear" w:color="auto" w:fill="auto"/>
            <w:vAlign w:val="center"/>
            <w:hideMark/>
          </w:tcPr>
          <w:p w14:paraId="4FECE27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33</w:t>
            </w:r>
          </w:p>
        </w:tc>
        <w:tc>
          <w:tcPr>
            <w:tcW w:w="0" w:type="auto"/>
            <w:shd w:val="clear" w:color="auto" w:fill="auto"/>
            <w:vAlign w:val="center"/>
            <w:hideMark/>
          </w:tcPr>
          <w:p w14:paraId="4DB8292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88.20 ± .00</w:t>
            </w:r>
          </w:p>
        </w:tc>
      </w:tr>
      <w:tr w:rsidR="00C2168C" w:rsidRPr="00D87A1B" w14:paraId="7679BFFA" w14:textId="77777777" w:rsidTr="00C2168C">
        <w:tc>
          <w:tcPr>
            <w:tcW w:w="0" w:type="auto"/>
            <w:vAlign w:val="center"/>
          </w:tcPr>
          <w:p w14:paraId="0425463F"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67D40354" w14:textId="37D51221" w:rsidR="00C2168C" w:rsidRPr="00D87A1B" w:rsidRDefault="00C2168C" w:rsidP="00C2168C">
            <w:pPr>
              <w:spacing w:before="120" w:after="120"/>
              <w:rPr>
                <w:rFonts w:eastAsia="Times New Roman"/>
                <w:sz w:val="18"/>
                <w:szCs w:val="18"/>
              </w:rPr>
            </w:pPr>
            <w:r w:rsidRPr="00D87A1B">
              <w:rPr>
                <w:rFonts w:eastAsia="Times New Roman"/>
                <w:sz w:val="18"/>
                <w:szCs w:val="18"/>
              </w:rPr>
              <w:t>98</w:t>
            </w:r>
          </w:p>
        </w:tc>
        <w:tc>
          <w:tcPr>
            <w:tcW w:w="0" w:type="auto"/>
            <w:shd w:val="clear" w:color="auto" w:fill="auto"/>
            <w:vAlign w:val="center"/>
            <w:hideMark/>
          </w:tcPr>
          <w:p w14:paraId="4B90A83F"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Yoo et al., 2017</w:t>
            </w:r>
          </w:p>
        </w:tc>
        <w:tc>
          <w:tcPr>
            <w:tcW w:w="0" w:type="auto"/>
            <w:shd w:val="clear" w:color="auto" w:fill="auto"/>
            <w:vAlign w:val="center"/>
            <w:hideMark/>
          </w:tcPr>
          <w:p w14:paraId="079366F6"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HT</w:t>
            </w:r>
          </w:p>
        </w:tc>
        <w:tc>
          <w:tcPr>
            <w:tcW w:w="0" w:type="auto"/>
            <w:shd w:val="clear" w:color="auto" w:fill="auto"/>
            <w:vAlign w:val="center"/>
            <w:hideMark/>
          </w:tcPr>
          <w:p w14:paraId="3CE19853"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68</w:t>
            </w:r>
          </w:p>
        </w:tc>
        <w:tc>
          <w:tcPr>
            <w:tcW w:w="0" w:type="auto"/>
            <w:shd w:val="clear" w:color="auto" w:fill="auto"/>
            <w:vAlign w:val="center"/>
            <w:hideMark/>
          </w:tcPr>
          <w:p w14:paraId="359D8165"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96.00 ± 6.99</w:t>
            </w:r>
          </w:p>
        </w:tc>
      </w:tr>
      <w:tr w:rsidR="00C2168C" w:rsidRPr="00D87A1B" w14:paraId="361CA93A" w14:textId="77777777" w:rsidTr="00C2168C">
        <w:tc>
          <w:tcPr>
            <w:tcW w:w="0" w:type="auto"/>
            <w:vAlign w:val="center"/>
          </w:tcPr>
          <w:p w14:paraId="2A28B007" w14:textId="77777777" w:rsidR="00C2168C" w:rsidRPr="00D87A1B" w:rsidRDefault="00C2168C" w:rsidP="00C2168C">
            <w:pPr>
              <w:spacing w:before="120" w:after="120"/>
              <w:rPr>
                <w:rFonts w:eastAsia="Times New Roman"/>
                <w:sz w:val="18"/>
                <w:szCs w:val="18"/>
              </w:rPr>
            </w:pPr>
          </w:p>
        </w:tc>
        <w:tc>
          <w:tcPr>
            <w:tcW w:w="0" w:type="auto"/>
            <w:shd w:val="clear" w:color="auto" w:fill="auto"/>
            <w:vAlign w:val="center"/>
            <w:hideMark/>
          </w:tcPr>
          <w:p w14:paraId="37C6D42E" w14:textId="15B05E91" w:rsidR="00C2168C" w:rsidRPr="00D87A1B" w:rsidRDefault="00C2168C" w:rsidP="00C2168C">
            <w:pPr>
              <w:spacing w:before="120" w:after="120"/>
              <w:rPr>
                <w:rFonts w:eastAsia="Times New Roman"/>
                <w:sz w:val="18"/>
                <w:szCs w:val="18"/>
              </w:rPr>
            </w:pPr>
            <w:r w:rsidRPr="00D87A1B">
              <w:rPr>
                <w:rFonts w:eastAsia="Times New Roman"/>
                <w:sz w:val="18"/>
                <w:szCs w:val="18"/>
              </w:rPr>
              <w:t>98</w:t>
            </w:r>
          </w:p>
        </w:tc>
        <w:tc>
          <w:tcPr>
            <w:tcW w:w="0" w:type="auto"/>
            <w:shd w:val="clear" w:color="auto" w:fill="auto"/>
            <w:vAlign w:val="center"/>
            <w:hideMark/>
          </w:tcPr>
          <w:p w14:paraId="61C6B403" w14:textId="77777777" w:rsidR="00C2168C" w:rsidRPr="00D87A1B" w:rsidRDefault="00C2168C" w:rsidP="00C2168C">
            <w:pPr>
              <w:spacing w:before="120" w:after="120"/>
              <w:rPr>
                <w:rFonts w:eastAsia="Times New Roman"/>
                <w:sz w:val="18"/>
                <w:szCs w:val="18"/>
              </w:rPr>
            </w:pPr>
            <w:r w:rsidRPr="00D87A1B">
              <w:rPr>
                <w:rFonts w:eastAsia="Times New Roman"/>
                <w:sz w:val="18"/>
                <w:szCs w:val="18"/>
              </w:rPr>
              <w:t>Yoo et al., 2017</w:t>
            </w:r>
          </w:p>
        </w:tc>
        <w:tc>
          <w:tcPr>
            <w:tcW w:w="0" w:type="auto"/>
            <w:shd w:val="clear" w:color="auto" w:fill="auto"/>
            <w:vAlign w:val="center"/>
            <w:hideMark/>
          </w:tcPr>
          <w:p w14:paraId="1EF4C5FC"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TA</w:t>
            </w:r>
          </w:p>
        </w:tc>
        <w:tc>
          <w:tcPr>
            <w:tcW w:w="0" w:type="auto"/>
            <w:shd w:val="clear" w:color="auto" w:fill="auto"/>
            <w:vAlign w:val="center"/>
            <w:hideMark/>
          </w:tcPr>
          <w:p w14:paraId="2F5C27CB"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64</w:t>
            </w:r>
          </w:p>
        </w:tc>
        <w:tc>
          <w:tcPr>
            <w:tcW w:w="0" w:type="auto"/>
            <w:shd w:val="clear" w:color="auto" w:fill="auto"/>
            <w:vAlign w:val="center"/>
            <w:hideMark/>
          </w:tcPr>
          <w:p w14:paraId="7D6F6904" w14:textId="77777777" w:rsidR="00C2168C" w:rsidRPr="00D87A1B" w:rsidRDefault="00C2168C" w:rsidP="00C2168C">
            <w:pPr>
              <w:spacing w:before="120" w:after="120"/>
              <w:jc w:val="center"/>
              <w:rPr>
                <w:rFonts w:eastAsia="Times New Roman"/>
                <w:sz w:val="18"/>
                <w:szCs w:val="18"/>
              </w:rPr>
            </w:pPr>
            <w:r w:rsidRPr="00D87A1B">
              <w:rPr>
                <w:rFonts w:eastAsia="Times New Roman"/>
                <w:sz w:val="18"/>
                <w:szCs w:val="18"/>
              </w:rPr>
              <w:t>93.00 ± 5.78</w:t>
            </w:r>
          </w:p>
        </w:tc>
      </w:tr>
    </w:tbl>
    <w:p w14:paraId="3CB9F27A" w14:textId="77777777" w:rsidR="0039140F" w:rsidRPr="0039140F" w:rsidRDefault="0039140F" w:rsidP="0039140F">
      <w:pPr>
        <w:spacing w:before="120" w:after="120"/>
      </w:pPr>
    </w:p>
    <w:p w14:paraId="28BA28FB" w14:textId="3B6BF430" w:rsidR="00E679D7" w:rsidRPr="00E679D7" w:rsidRDefault="00E679D7" w:rsidP="00E679D7">
      <w:pPr>
        <w:spacing w:before="120" w:after="120"/>
      </w:pPr>
    </w:p>
    <w:p w14:paraId="1A3E848D" w14:textId="77777777" w:rsidR="00243639" w:rsidRPr="000970A1" w:rsidRDefault="00243639" w:rsidP="000970A1">
      <w:pPr>
        <w:pStyle w:val="SupplementaryTableCaption"/>
        <w:rPr>
          <w:b w:val="0"/>
          <w:bCs/>
        </w:rPr>
      </w:pPr>
      <w:bookmarkStart w:id="65" w:name="_Toc238086557"/>
      <w:r w:rsidRPr="000970A1">
        <w:rPr>
          <w:b w:val="0"/>
          <w:bCs/>
        </w:rPr>
        <w:lastRenderedPageBreak/>
        <w:t>Tegner Activity Scale</w:t>
      </w:r>
      <w:bookmarkEnd w:id="65"/>
    </w:p>
    <w:tbl>
      <w:tblPr>
        <w:tblpPr w:leftFromText="180" w:rightFromText="180" w:vertAnchor="text" w:tblpY="1"/>
        <w:tblOverlap w:val="never"/>
        <w:tblW w:w="0" w:type="auto"/>
        <w:tblBorders>
          <w:top w:val="single" w:sz="4" w:space="0" w:color="auto"/>
          <w:bottom w:val="single" w:sz="4" w:space="0" w:color="auto"/>
        </w:tblBorders>
        <w:tblLook w:val="04A0" w:firstRow="1" w:lastRow="0" w:firstColumn="1" w:lastColumn="0" w:noHBand="0" w:noVBand="1"/>
      </w:tblPr>
      <w:tblGrid>
        <w:gridCol w:w="222"/>
        <w:gridCol w:w="417"/>
        <w:gridCol w:w="2161"/>
        <w:gridCol w:w="977"/>
        <w:gridCol w:w="1111"/>
        <w:gridCol w:w="1075"/>
      </w:tblGrid>
      <w:tr w:rsidR="003663C9" w:rsidRPr="009C79C6" w14:paraId="131346CC" w14:textId="77777777" w:rsidTr="003663C9">
        <w:trPr>
          <w:trHeight w:val="440"/>
        </w:trPr>
        <w:tc>
          <w:tcPr>
            <w:tcW w:w="0" w:type="auto"/>
            <w:tcBorders>
              <w:top w:val="single" w:sz="4" w:space="0" w:color="auto"/>
              <w:bottom w:val="single" w:sz="4" w:space="0" w:color="auto"/>
            </w:tcBorders>
          </w:tcPr>
          <w:p w14:paraId="23F8771A" w14:textId="77777777" w:rsidR="003663C9" w:rsidRPr="009C79C6" w:rsidRDefault="003663C9" w:rsidP="003663C9">
            <w:pPr>
              <w:spacing w:before="120" w:after="120"/>
              <w:rPr>
                <w:rFonts w:eastAsia="Times New Roman"/>
                <w:sz w:val="18"/>
                <w:szCs w:val="18"/>
              </w:rPr>
            </w:pPr>
          </w:p>
        </w:tc>
        <w:tc>
          <w:tcPr>
            <w:tcW w:w="0" w:type="auto"/>
            <w:tcBorders>
              <w:top w:val="single" w:sz="4" w:space="0" w:color="auto"/>
              <w:bottom w:val="single" w:sz="4" w:space="0" w:color="auto"/>
            </w:tcBorders>
            <w:shd w:val="clear" w:color="auto" w:fill="auto"/>
            <w:vAlign w:val="center"/>
            <w:hideMark/>
          </w:tcPr>
          <w:p w14:paraId="62B65B13" w14:textId="275FDEF0" w:rsidR="003663C9" w:rsidRPr="009C79C6" w:rsidRDefault="003663C9" w:rsidP="003663C9">
            <w:pPr>
              <w:spacing w:before="120" w:after="120"/>
              <w:jc w:val="center"/>
              <w:rPr>
                <w:rFonts w:eastAsia="Times New Roman"/>
                <w:b/>
                <w:bCs/>
                <w:sz w:val="18"/>
                <w:szCs w:val="18"/>
              </w:rPr>
            </w:pPr>
            <w:r w:rsidRPr="009C79C6">
              <w:rPr>
                <w:rFonts w:eastAsia="Times New Roman"/>
                <w:b/>
                <w:bCs/>
                <w:sz w:val="18"/>
                <w:szCs w:val="18"/>
              </w:rPr>
              <w:t>ID</w:t>
            </w:r>
          </w:p>
        </w:tc>
        <w:tc>
          <w:tcPr>
            <w:tcW w:w="0" w:type="auto"/>
            <w:tcBorders>
              <w:top w:val="single" w:sz="4" w:space="0" w:color="auto"/>
              <w:bottom w:val="single" w:sz="4" w:space="0" w:color="auto"/>
            </w:tcBorders>
            <w:shd w:val="clear" w:color="auto" w:fill="auto"/>
            <w:vAlign w:val="center"/>
            <w:hideMark/>
          </w:tcPr>
          <w:p w14:paraId="08D0CCE9" w14:textId="77777777" w:rsidR="003663C9" w:rsidRPr="009C79C6" w:rsidRDefault="003663C9" w:rsidP="003663C9">
            <w:pPr>
              <w:spacing w:before="120" w:after="120"/>
              <w:rPr>
                <w:rFonts w:eastAsia="Times New Roman"/>
                <w:b/>
                <w:bCs/>
                <w:sz w:val="18"/>
                <w:szCs w:val="18"/>
              </w:rPr>
            </w:pPr>
            <w:r w:rsidRPr="009C79C6">
              <w:rPr>
                <w:rFonts w:eastAsia="Times New Roman"/>
                <w:b/>
                <w:bCs/>
                <w:sz w:val="18"/>
                <w:szCs w:val="18"/>
              </w:rPr>
              <w:t>Study</w:t>
            </w:r>
          </w:p>
        </w:tc>
        <w:tc>
          <w:tcPr>
            <w:tcW w:w="0" w:type="auto"/>
            <w:tcBorders>
              <w:top w:val="single" w:sz="4" w:space="0" w:color="auto"/>
              <w:bottom w:val="single" w:sz="4" w:space="0" w:color="auto"/>
            </w:tcBorders>
            <w:shd w:val="clear" w:color="auto" w:fill="auto"/>
            <w:vAlign w:val="center"/>
            <w:hideMark/>
          </w:tcPr>
          <w:p w14:paraId="4D51B46D" w14:textId="77777777" w:rsidR="003663C9" w:rsidRPr="009C79C6" w:rsidRDefault="003663C9" w:rsidP="003663C9">
            <w:pPr>
              <w:spacing w:before="120" w:after="120"/>
              <w:jc w:val="center"/>
              <w:rPr>
                <w:rFonts w:eastAsia="Times New Roman"/>
                <w:b/>
                <w:bCs/>
                <w:sz w:val="18"/>
                <w:szCs w:val="18"/>
              </w:rPr>
            </w:pPr>
            <w:r w:rsidRPr="009C79C6">
              <w:rPr>
                <w:rFonts w:eastAsia="Times New Roman"/>
                <w:b/>
                <w:bCs/>
                <w:sz w:val="18"/>
                <w:szCs w:val="18"/>
              </w:rPr>
              <w:t>Subgroup</w:t>
            </w:r>
          </w:p>
        </w:tc>
        <w:tc>
          <w:tcPr>
            <w:tcW w:w="0" w:type="auto"/>
            <w:tcBorders>
              <w:top w:val="single" w:sz="4" w:space="0" w:color="auto"/>
              <w:bottom w:val="single" w:sz="4" w:space="0" w:color="auto"/>
            </w:tcBorders>
            <w:shd w:val="clear" w:color="auto" w:fill="auto"/>
            <w:vAlign w:val="center"/>
            <w:hideMark/>
          </w:tcPr>
          <w:p w14:paraId="528392C3" w14:textId="77777777" w:rsidR="003663C9" w:rsidRPr="009C79C6" w:rsidRDefault="003663C9" w:rsidP="003663C9">
            <w:pPr>
              <w:spacing w:before="120" w:after="120"/>
              <w:jc w:val="center"/>
              <w:rPr>
                <w:rFonts w:eastAsia="Times New Roman"/>
                <w:b/>
                <w:bCs/>
                <w:sz w:val="18"/>
                <w:szCs w:val="18"/>
              </w:rPr>
            </w:pPr>
            <w:r w:rsidRPr="009C79C6">
              <w:rPr>
                <w:rFonts w:eastAsia="Times New Roman"/>
                <w:b/>
                <w:bCs/>
                <w:sz w:val="18"/>
                <w:szCs w:val="18"/>
              </w:rPr>
              <w:t>Sample size</w:t>
            </w:r>
          </w:p>
        </w:tc>
        <w:tc>
          <w:tcPr>
            <w:tcW w:w="0" w:type="auto"/>
            <w:tcBorders>
              <w:top w:val="single" w:sz="4" w:space="0" w:color="auto"/>
              <w:bottom w:val="single" w:sz="4" w:space="0" w:color="auto"/>
            </w:tcBorders>
            <w:shd w:val="clear" w:color="auto" w:fill="auto"/>
            <w:vAlign w:val="center"/>
            <w:hideMark/>
          </w:tcPr>
          <w:p w14:paraId="1CA22287" w14:textId="77777777" w:rsidR="003663C9" w:rsidRPr="009C79C6" w:rsidRDefault="003663C9" w:rsidP="003663C9">
            <w:pPr>
              <w:spacing w:before="120" w:after="120"/>
              <w:jc w:val="center"/>
              <w:rPr>
                <w:rFonts w:eastAsia="Times New Roman"/>
                <w:b/>
                <w:bCs/>
                <w:sz w:val="18"/>
                <w:szCs w:val="18"/>
              </w:rPr>
            </w:pPr>
            <w:r w:rsidRPr="009C79C6">
              <w:rPr>
                <w:rFonts w:eastAsia="Times New Roman"/>
                <w:b/>
                <w:bCs/>
                <w:sz w:val="18"/>
                <w:szCs w:val="18"/>
              </w:rPr>
              <w:t>Mean ± SD</w:t>
            </w:r>
          </w:p>
        </w:tc>
      </w:tr>
      <w:tr w:rsidR="003663C9" w:rsidRPr="009C79C6" w14:paraId="4DDCE9AE" w14:textId="77777777" w:rsidTr="003663C9">
        <w:trPr>
          <w:trHeight w:val="310"/>
        </w:trPr>
        <w:tc>
          <w:tcPr>
            <w:tcW w:w="0" w:type="auto"/>
            <w:tcBorders>
              <w:top w:val="single" w:sz="4" w:space="0" w:color="auto"/>
            </w:tcBorders>
          </w:tcPr>
          <w:p w14:paraId="091223C9" w14:textId="77777777" w:rsidR="003663C9" w:rsidRPr="009C79C6" w:rsidRDefault="003663C9" w:rsidP="003663C9">
            <w:pPr>
              <w:spacing w:before="120" w:after="120"/>
              <w:rPr>
                <w:rFonts w:eastAsia="Times New Roman"/>
                <w:sz w:val="18"/>
                <w:szCs w:val="18"/>
              </w:rPr>
            </w:pPr>
          </w:p>
        </w:tc>
        <w:tc>
          <w:tcPr>
            <w:tcW w:w="0" w:type="auto"/>
            <w:tcBorders>
              <w:top w:val="single" w:sz="4" w:space="0" w:color="auto"/>
            </w:tcBorders>
            <w:shd w:val="clear" w:color="auto" w:fill="auto"/>
            <w:vAlign w:val="bottom"/>
            <w:hideMark/>
          </w:tcPr>
          <w:p w14:paraId="658FCAF6" w14:textId="191656F1" w:rsidR="003663C9" w:rsidRPr="009C79C6" w:rsidRDefault="003663C9" w:rsidP="003663C9">
            <w:pPr>
              <w:spacing w:before="120" w:after="120"/>
              <w:rPr>
                <w:rFonts w:eastAsia="Times New Roman"/>
                <w:sz w:val="18"/>
                <w:szCs w:val="18"/>
              </w:rPr>
            </w:pPr>
            <w:r w:rsidRPr="009C79C6">
              <w:rPr>
                <w:rFonts w:eastAsia="Times New Roman"/>
                <w:sz w:val="18"/>
                <w:szCs w:val="18"/>
              </w:rPr>
              <w:t>1</w:t>
            </w:r>
          </w:p>
        </w:tc>
        <w:tc>
          <w:tcPr>
            <w:tcW w:w="0" w:type="auto"/>
            <w:tcBorders>
              <w:top w:val="single" w:sz="4" w:space="0" w:color="auto"/>
            </w:tcBorders>
            <w:shd w:val="clear" w:color="auto" w:fill="auto"/>
            <w:vAlign w:val="bottom"/>
            <w:hideMark/>
          </w:tcPr>
          <w:p w14:paraId="586A2AD0" w14:textId="77777777" w:rsidR="003663C9" w:rsidRPr="009C79C6" w:rsidRDefault="00000000" w:rsidP="003663C9">
            <w:pPr>
              <w:spacing w:before="120" w:after="120"/>
              <w:rPr>
                <w:rFonts w:eastAsia="Times New Roman"/>
                <w:sz w:val="18"/>
                <w:szCs w:val="18"/>
              </w:rPr>
            </w:pPr>
            <w:hyperlink r:id="rId32" w:tgtFrame="_blank" w:history="1">
              <w:r w:rsidR="003663C9" w:rsidRPr="009C79C6">
                <w:rPr>
                  <w:rFonts w:eastAsia="Times New Roman"/>
                  <w:sz w:val="18"/>
                  <w:szCs w:val="18"/>
                </w:rPr>
                <w:t>Ageberg et al., 2009</w:t>
              </w:r>
            </w:hyperlink>
          </w:p>
        </w:tc>
        <w:tc>
          <w:tcPr>
            <w:tcW w:w="0" w:type="auto"/>
            <w:tcBorders>
              <w:top w:val="single" w:sz="4" w:space="0" w:color="auto"/>
            </w:tcBorders>
            <w:shd w:val="clear" w:color="auto" w:fill="auto"/>
            <w:vAlign w:val="bottom"/>
            <w:hideMark/>
          </w:tcPr>
          <w:p w14:paraId="7BF95988"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tcBorders>
              <w:top w:val="single" w:sz="4" w:space="0" w:color="auto"/>
            </w:tcBorders>
            <w:shd w:val="clear" w:color="auto" w:fill="auto"/>
            <w:vAlign w:val="center"/>
            <w:hideMark/>
          </w:tcPr>
          <w:p w14:paraId="27ECACCB"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16</w:t>
            </w:r>
          </w:p>
        </w:tc>
        <w:tc>
          <w:tcPr>
            <w:tcW w:w="0" w:type="auto"/>
            <w:tcBorders>
              <w:top w:val="single" w:sz="4" w:space="0" w:color="auto"/>
            </w:tcBorders>
            <w:shd w:val="clear" w:color="auto" w:fill="auto"/>
            <w:vAlign w:val="center"/>
            <w:hideMark/>
          </w:tcPr>
          <w:p w14:paraId="3DADC149"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4.17 ± 1.41</w:t>
            </w:r>
          </w:p>
        </w:tc>
      </w:tr>
      <w:tr w:rsidR="003663C9" w:rsidRPr="009C79C6" w14:paraId="2CAFA505" w14:textId="77777777" w:rsidTr="003663C9">
        <w:trPr>
          <w:trHeight w:val="310"/>
        </w:trPr>
        <w:tc>
          <w:tcPr>
            <w:tcW w:w="0" w:type="auto"/>
          </w:tcPr>
          <w:p w14:paraId="04876DB4"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2EFDA216" w14:textId="679CC6E7" w:rsidR="003663C9" w:rsidRPr="009C79C6" w:rsidRDefault="003663C9" w:rsidP="003663C9">
            <w:pPr>
              <w:spacing w:before="120" w:after="120"/>
              <w:rPr>
                <w:rFonts w:eastAsia="Times New Roman"/>
                <w:sz w:val="18"/>
                <w:szCs w:val="18"/>
              </w:rPr>
            </w:pPr>
            <w:r w:rsidRPr="009C79C6">
              <w:rPr>
                <w:rFonts w:eastAsia="Times New Roman"/>
                <w:sz w:val="18"/>
                <w:szCs w:val="18"/>
              </w:rPr>
              <w:t>1</w:t>
            </w:r>
          </w:p>
        </w:tc>
        <w:tc>
          <w:tcPr>
            <w:tcW w:w="0" w:type="auto"/>
            <w:shd w:val="clear" w:color="auto" w:fill="auto"/>
            <w:vAlign w:val="bottom"/>
            <w:hideMark/>
          </w:tcPr>
          <w:p w14:paraId="533FF2B8" w14:textId="77777777" w:rsidR="003663C9" w:rsidRPr="009C79C6" w:rsidRDefault="00000000" w:rsidP="003663C9">
            <w:pPr>
              <w:spacing w:before="120" w:after="120"/>
              <w:rPr>
                <w:rFonts w:eastAsia="Times New Roman"/>
                <w:sz w:val="18"/>
                <w:szCs w:val="18"/>
              </w:rPr>
            </w:pPr>
            <w:hyperlink r:id="rId33" w:tgtFrame="_blank" w:history="1">
              <w:r w:rsidR="003663C9" w:rsidRPr="009C79C6">
                <w:rPr>
                  <w:rFonts w:eastAsia="Times New Roman"/>
                  <w:sz w:val="18"/>
                  <w:szCs w:val="18"/>
                </w:rPr>
                <w:t>Ageberg et al., 2009</w:t>
              </w:r>
            </w:hyperlink>
          </w:p>
        </w:tc>
        <w:tc>
          <w:tcPr>
            <w:tcW w:w="0" w:type="auto"/>
            <w:shd w:val="clear" w:color="auto" w:fill="auto"/>
            <w:vAlign w:val="bottom"/>
            <w:hideMark/>
          </w:tcPr>
          <w:p w14:paraId="574F56AF"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19BD4940"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20</w:t>
            </w:r>
          </w:p>
        </w:tc>
        <w:tc>
          <w:tcPr>
            <w:tcW w:w="0" w:type="auto"/>
            <w:shd w:val="clear" w:color="auto" w:fill="auto"/>
            <w:vAlign w:val="center"/>
            <w:hideMark/>
          </w:tcPr>
          <w:p w14:paraId="0DAFCF48"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3.15 ± 1.34</w:t>
            </w:r>
          </w:p>
        </w:tc>
      </w:tr>
      <w:tr w:rsidR="003663C9" w:rsidRPr="009C79C6" w14:paraId="1F189021" w14:textId="77777777" w:rsidTr="003663C9">
        <w:trPr>
          <w:trHeight w:val="310"/>
        </w:trPr>
        <w:tc>
          <w:tcPr>
            <w:tcW w:w="0" w:type="auto"/>
          </w:tcPr>
          <w:p w14:paraId="54A89D31"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95A7C91" w14:textId="08D0FDE3" w:rsidR="003663C9" w:rsidRPr="009C79C6" w:rsidRDefault="003663C9" w:rsidP="003663C9">
            <w:pPr>
              <w:spacing w:before="120" w:after="120"/>
              <w:rPr>
                <w:rFonts w:eastAsia="Times New Roman"/>
                <w:sz w:val="18"/>
                <w:szCs w:val="18"/>
              </w:rPr>
            </w:pPr>
            <w:r w:rsidRPr="009C79C6">
              <w:rPr>
                <w:rFonts w:eastAsia="Times New Roman"/>
                <w:sz w:val="18"/>
                <w:szCs w:val="18"/>
              </w:rPr>
              <w:t>3</w:t>
            </w:r>
          </w:p>
        </w:tc>
        <w:tc>
          <w:tcPr>
            <w:tcW w:w="0" w:type="auto"/>
            <w:shd w:val="clear" w:color="auto" w:fill="auto"/>
            <w:vAlign w:val="bottom"/>
            <w:hideMark/>
          </w:tcPr>
          <w:p w14:paraId="4F69B904" w14:textId="77777777" w:rsidR="003663C9" w:rsidRPr="009C79C6" w:rsidRDefault="00000000" w:rsidP="003663C9">
            <w:pPr>
              <w:spacing w:before="120" w:after="120"/>
              <w:rPr>
                <w:rFonts w:eastAsia="Times New Roman"/>
                <w:sz w:val="18"/>
                <w:szCs w:val="18"/>
              </w:rPr>
            </w:pPr>
            <w:hyperlink r:id="rId34" w:tgtFrame="_blank" w:history="1">
              <w:r w:rsidR="003663C9" w:rsidRPr="009C79C6">
                <w:rPr>
                  <w:rFonts w:eastAsia="Times New Roman"/>
                  <w:sz w:val="18"/>
                  <w:szCs w:val="18"/>
                </w:rPr>
                <w:t>Ahldén et al., 2009</w:t>
              </w:r>
            </w:hyperlink>
          </w:p>
        </w:tc>
        <w:tc>
          <w:tcPr>
            <w:tcW w:w="0" w:type="auto"/>
            <w:shd w:val="clear" w:color="auto" w:fill="auto"/>
            <w:vAlign w:val="bottom"/>
            <w:hideMark/>
          </w:tcPr>
          <w:p w14:paraId="25EBAF56"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5DB24AC3"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25</w:t>
            </w:r>
          </w:p>
        </w:tc>
        <w:tc>
          <w:tcPr>
            <w:tcW w:w="0" w:type="auto"/>
            <w:shd w:val="clear" w:color="auto" w:fill="auto"/>
            <w:vAlign w:val="center"/>
            <w:hideMark/>
          </w:tcPr>
          <w:p w14:paraId="1BEAF07C"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4.87 ± 2.29</w:t>
            </w:r>
          </w:p>
        </w:tc>
      </w:tr>
      <w:tr w:rsidR="003663C9" w:rsidRPr="009C79C6" w14:paraId="6F4A1DFC" w14:textId="77777777" w:rsidTr="003663C9">
        <w:trPr>
          <w:trHeight w:val="310"/>
        </w:trPr>
        <w:tc>
          <w:tcPr>
            <w:tcW w:w="0" w:type="auto"/>
          </w:tcPr>
          <w:p w14:paraId="79F69A00"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0C5DF59E" w14:textId="08EFFE2C" w:rsidR="003663C9" w:rsidRPr="009C79C6" w:rsidRDefault="003663C9" w:rsidP="003663C9">
            <w:pPr>
              <w:spacing w:before="120" w:after="120"/>
              <w:rPr>
                <w:rFonts w:eastAsia="Times New Roman"/>
                <w:sz w:val="18"/>
                <w:szCs w:val="18"/>
              </w:rPr>
            </w:pPr>
            <w:r w:rsidRPr="009C79C6">
              <w:rPr>
                <w:rFonts w:eastAsia="Times New Roman"/>
                <w:sz w:val="18"/>
                <w:szCs w:val="18"/>
              </w:rPr>
              <w:t>3</w:t>
            </w:r>
          </w:p>
        </w:tc>
        <w:tc>
          <w:tcPr>
            <w:tcW w:w="0" w:type="auto"/>
            <w:shd w:val="clear" w:color="auto" w:fill="auto"/>
            <w:vAlign w:val="bottom"/>
            <w:hideMark/>
          </w:tcPr>
          <w:p w14:paraId="0BA467A6" w14:textId="77777777" w:rsidR="003663C9" w:rsidRPr="009C79C6" w:rsidRDefault="00000000" w:rsidP="003663C9">
            <w:pPr>
              <w:spacing w:before="120" w:after="120"/>
              <w:rPr>
                <w:rFonts w:eastAsia="Times New Roman"/>
                <w:sz w:val="18"/>
                <w:szCs w:val="18"/>
              </w:rPr>
            </w:pPr>
            <w:hyperlink r:id="rId35" w:tgtFrame="_blank" w:history="1">
              <w:r w:rsidR="003663C9" w:rsidRPr="009C79C6">
                <w:rPr>
                  <w:rFonts w:eastAsia="Times New Roman"/>
                  <w:sz w:val="18"/>
                  <w:szCs w:val="18"/>
                </w:rPr>
                <w:t>Ahldén et al., 2009</w:t>
              </w:r>
            </w:hyperlink>
          </w:p>
        </w:tc>
        <w:tc>
          <w:tcPr>
            <w:tcW w:w="0" w:type="auto"/>
            <w:shd w:val="clear" w:color="auto" w:fill="auto"/>
            <w:vAlign w:val="bottom"/>
            <w:hideMark/>
          </w:tcPr>
          <w:p w14:paraId="3D28F617"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67759F54"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22</w:t>
            </w:r>
          </w:p>
        </w:tc>
        <w:tc>
          <w:tcPr>
            <w:tcW w:w="0" w:type="auto"/>
            <w:shd w:val="clear" w:color="auto" w:fill="auto"/>
            <w:vAlign w:val="center"/>
            <w:hideMark/>
          </w:tcPr>
          <w:p w14:paraId="266E4497"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4.86 ± 1.31</w:t>
            </w:r>
          </w:p>
        </w:tc>
      </w:tr>
      <w:tr w:rsidR="003663C9" w:rsidRPr="009C79C6" w14:paraId="3A0C8C6D" w14:textId="77777777" w:rsidTr="003663C9">
        <w:trPr>
          <w:trHeight w:val="310"/>
        </w:trPr>
        <w:tc>
          <w:tcPr>
            <w:tcW w:w="0" w:type="auto"/>
          </w:tcPr>
          <w:p w14:paraId="54877219"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096D312E" w14:textId="3DDFFA05" w:rsidR="003663C9" w:rsidRPr="009C79C6" w:rsidRDefault="003663C9" w:rsidP="003663C9">
            <w:pPr>
              <w:spacing w:before="120" w:after="120"/>
              <w:rPr>
                <w:rFonts w:eastAsia="Times New Roman"/>
                <w:sz w:val="18"/>
                <w:szCs w:val="18"/>
              </w:rPr>
            </w:pPr>
            <w:r w:rsidRPr="009C79C6">
              <w:rPr>
                <w:rFonts w:eastAsia="Times New Roman"/>
                <w:sz w:val="18"/>
                <w:szCs w:val="18"/>
              </w:rPr>
              <w:t>9</w:t>
            </w:r>
          </w:p>
        </w:tc>
        <w:tc>
          <w:tcPr>
            <w:tcW w:w="0" w:type="auto"/>
            <w:shd w:val="clear" w:color="auto" w:fill="auto"/>
            <w:vAlign w:val="bottom"/>
            <w:hideMark/>
          </w:tcPr>
          <w:p w14:paraId="3D046317" w14:textId="77777777" w:rsidR="003663C9" w:rsidRPr="009C79C6" w:rsidRDefault="00000000" w:rsidP="003663C9">
            <w:pPr>
              <w:spacing w:before="120" w:after="120"/>
              <w:rPr>
                <w:rFonts w:eastAsia="Times New Roman"/>
                <w:sz w:val="18"/>
                <w:szCs w:val="18"/>
              </w:rPr>
            </w:pPr>
            <w:hyperlink r:id="rId36" w:tgtFrame="_blank" w:history="1">
              <w:r w:rsidR="003663C9" w:rsidRPr="009C79C6">
                <w:rPr>
                  <w:rFonts w:eastAsia="Times New Roman"/>
                  <w:sz w:val="18"/>
                  <w:szCs w:val="18"/>
                </w:rPr>
                <w:t>Barenius et al., 2010</w:t>
              </w:r>
            </w:hyperlink>
          </w:p>
        </w:tc>
        <w:tc>
          <w:tcPr>
            <w:tcW w:w="0" w:type="auto"/>
            <w:shd w:val="clear" w:color="auto" w:fill="auto"/>
            <w:vAlign w:val="bottom"/>
            <w:hideMark/>
          </w:tcPr>
          <w:p w14:paraId="6C5A37BA"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5C18DA9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78</w:t>
            </w:r>
          </w:p>
        </w:tc>
        <w:tc>
          <w:tcPr>
            <w:tcW w:w="0" w:type="auto"/>
            <w:shd w:val="clear" w:color="auto" w:fill="auto"/>
            <w:vAlign w:val="center"/>
            <w:hideMark/>
          </w:tcPr>
          <w:p w14:paraId="4087EFE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5.80 ± 1.87</w:t>
            </w:r>
          </w:p>
        </w:tc>
      </w:tr>
      <w:tr w:rsidR="003663C9" w:rsidRPr="009C79C6" w14:paraId="756F4C46" w14:textId="77777777" w:rsidTr="003663C9">
        <w:trPr>
          <w:trHeight w:val="310"/>
        </w:trPr>
        <w:tc>
          <w:tcPr>
            <w:tcW w:w="0" w:type="auto"/>
          </w:tcPr>
          <w:p w14:paraId="623F0475"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0E73FAF5" w14:textId="00088766" w:rsidR="003663C9" w:rsidRPr="009C79C6" w:rsidRDefault="003663C9" w:rsidP="003663C9">
            <w:pPr>
              <w:spacing w:before="120" w:after="120"/>
              <w:rPr>
                <w:rFonts w:eastAsia="Times New Roman"/>
                <w:sz w:val="18"/>
                <w:szCs w:val="18"/>
              </w:rPr>
            </w:pPr>
            <w:r w:rsidRPr="009C79C6">
              <w:rPr>
                <w:rFonts w:eastAsia="Times New Roman"/>
                <w:sz w:val="18"/>
                <w:szCs w:val="18"/>
              </w:rPr>
              <w:t>9</w:t>
            </w:r>
          </w:p>
        </w:tc>
        <w:tc>
          <w:tcPr>
            <w:tcW w:w="0" w:type="auto"/>
            <w:shd w:val="clear" w:color="auto" w:fill="auto"/>
            <w:vAlign w:val="bottom"/>
            <w:hideMark/>
          </w:tcPr>
          <w:p w14:paraId="126F35D0" w14:textId="77777777" w:rsidR="003663C9" w:rsidRPr="009C79C6" w:rsidRDefault="00000000" w:rsidP="003663C9">
            <w:pPr>
              <w:spacing w:before="120" w:after="120"/>
              <w:rPr>
                <w:rFonts w:eastAsia="Times New Roman"/>
                <w:sz w:val="18"/>
                <w:szCs w:val="18"/>
              </w:rPr>
            </w:pPr>
            <w:hyperlink r:id="rId37" w:tgtFrame="_blank" w:history="1">
              <w:r w:rsidR="003663C9" w:rsidRPr="009C79C6">
                <w:rPr>
                  <w:rFonts w:eastAsia="Times New Roman"/>
                  <w:sz w:val="18"/>
                  <w:szCs w:val="18"/>
                </w:rPr>
                <w:t>Barenius et al., 2010</w:t>
              </w:r>
            </w:hyperlink>
          </w:p>
        </w:tc>
        <w:tc>
          <w:tcPr>
            <w:tcW w:w="0" w:type="auto"/>
            <w:shd w:val="clear" w:color="auto" w:fill="auto"/>
            <w:vAlign w:val="bottom"/>
            <w:hideMark/>
          </w:tcPr>
          <w:p w14:paraId="4F7037DD"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1F1C082E"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75</w:t>
            </w:r>
          </w:p>
        </w:tc>
        <w:tc>
          <w:tcPr>
            <w:tcW w:w="0" w:type="auto"/>
            <w:shd w:val="clear" w:color="auto" w:fill="auto"/>
            <w:vAlign w:val="center"/>
            <w:hideMark/>
          </w:tcPr>
          <w:p w14:paraId="11729FF6"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4.07 ± 1.88</w:t>
            </w:r>
          </w:p>
        </w:tc>
      </w:tr>
      <w:tr w:rsidR="003663C9" w:rsidRPr="009C79C6" w14:paraId="3E7AC01C" w14:textId="77777777" w:rsidTr="003663C9">
        <w:trPr>
          <w:trHeight w:val="310"/>
        </w:trPr>
        <w:tc>
          <w:tcPr>
            <w:tcW w:w="0" w:type="auto"/>
          </w:tcPr>
          <w:p w14:paraId="7D1DF6B3"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49CE0434" w14:textId="0F34F169" w:rsidR="003663C9" w:rsidRPr="009C79C6" w:rsidRDefault="003663C9" w:rsidP="003663C9">
            <w:pPr>
              <w:spacing w:before="120" w:after="120"/>
              <w:rPr>
                <w:rFonts w:eastAsia="Times New Roman"/>
                <w:sz w:val="18"/>
                <w:szCs w:val="18"/>
              </w:rPr>
            </w:pPr>
            <w:r w:rsidRPr="009C79C6">
              <w:rPr>
                <w:rFonts w:eastAsia="Times New Roman"/>
                <w:sz w:val="18"/>
                <w:szCs w:val="18"/>
              </w:rPr>
              <w:t>10</w:t>
            </w:r>
          </w:p>
        </w:tc>
        <w:tc>
          <w:tcPr>
            <w:tcW w:w="0" w:type="auto"/>
            <w:shd w:val="clear" w:color="auto" w:fill="auto"/>
            <w:vAlign w:val="bottom"/>
            <w:hideMark/>
          </w:tcPr>
          <w:p w14:paraId="7F841295" w14:textId="77777777" w:rsidR="003663C9" w:rsidRPr="009C79C6" w:rsidRDefault="00000000" w:rsidP="003663C9">
            <w:pPr>
              <w:spacing w:before="120" w:after="120"/>
              <w:rPr>
                <w:rFonts w:eastAsia="Times New Roman"/>
                <w:sz w:val="18"/>
                <w:szCs w:val="18"/>
              </w:rPr>
            </w:pPr>
            <w:hyperlink r:id="rId38" w:tgtFrame="_blank" w:history="1">
              <w:r w:rsidR="003663C9" w:rsidRPr="009C79C6">
                <w:rPr>
                  <w:rFonts w:eastAsia="Times New Roman"/>
                  <w:sz w:val="18"/>
                  <w:szCs w:val="18"/>
                </w:rPr>
                <w:t>Barié et al., 2020</w:t>
              </w:r>
            </w:hyperlink>
          </w:p>
        </w:tc>
        <w:tc>
          <w:tcPr>
            <w:tcW w:w="0" w:type="auto"/>
            <w:shd w:val="clear" w:color="auto" w:fill="auto"/>
            <w:vAlign w:val="bottom"/>
            <w:hideMark/>
          </w:tcPr>
          <w:p w14:paraId="08C9DA37"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42C51BAA"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43</w:t>
            </w:r>
          </w:p>
        </w:tc>
        <w:tc>
          <w:tcPr>
            <w:tcW w:w="0" w:type="auto"/>
            <w:shd w:val="clear" w:color="auto" w:fill="auto"/>
            <w:vAlign w:val="center"/>
            <w:hideMark/>
          </w:tcPr>
          <w:p w14:paraId="1EC31EA1"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6.10 ± 1.14</w:t>
            </w:r>
          </w:p>
        </w:tc>
      </w:tr>
      <w:tr w:rsidR="003663C9" w:rsidRPr="009C79C6" w14:paraId="5AE06E08" w14:textId="77777777" w:rsidTr="003663C9">
        <w:trPr>
          <w:trHeight w:val="310"/>
        </w:trPr>
        <w:tc>
          <w:tcPr>
            <w:tcW w:w="0" w:type="auto"/>
          </w:tcPr>
          <w:p w14:paraId="047784B7"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0628BFCD" w14:textId="5BA2828F" w:rsidR="003663C9" w:rsidRPr="009C79C6" w:rsidRDefault="003663C9" w:rsidP="003663C9">
            <w:pPr>
              <w:spacing w:before="120" w:after="120"/>
              <w:rPr>
                <w:rFonts w:eastAsia="Times New Roman"/>
                <w:sz w:val="18"/>
                <w:szCs w:val="18"/>
              </w:rPr>
            </w:pPr>
            <w:r w:rsidRPr="009C79C6">
              <w:rPr>
                <w:rFonts w:eastAsia="Times New Roman"/>
                <w:sz w:val="18"/>
                <w:szCs w:val="18"/>
              </w:rPr>
              <w:t>10</w:t>
            </w:r>
          </w:p>
        </w:tc>
        <w:tc>
          <w:tcPr>
            <w:tcW w:w="0" w:type="auto"/>
            <w:shd w:val="clear" w:color="auto" w:fill="auto"/>
            <w:vAlign w:val="bottom"/>
            <w:hideMark/>
          </w:tcPr>
          <w:p w14:paraId="6452D5D7" w14:textId="77777777" w:rsidR="003663C9" w:rsidRPr="009C79C6" w:rsidRDefault="00000000" w:rsidP="003663C9">
            <w:pPr>
              <w:spacing w:before="120" w:after="120"/>
              <w:rPr>
                <w:rFonts w:eastAsia="Times New Roman"/>
                <w:sz w:val="18"/>
                <w:szCs w:val="18"/>
              </w:rPr>
            </w:pPr>
            <w:hyperlink r:id="rId39" w:tgtFrame="_blank" w:history="1">
              <w:r w:rsidR="003663C9" w:rsidRPr="009C79C6">
                <w:rPr>
                  <w:rFonts w:eastAsia="Times New Roman"/>
                  <w:sz w:val="18"/>
                  <w:szCs w:val="18"/>
                </w:rPr>
                <w:t>Barié et al., 2020</w:t>
              </w:r>
            </w:hyperlink>
          </w:p>
        </w:tc>
        <w:tc>
          <w:tcPr>
            <w:tcW w:w="0" w:type="auto"/>
            <w:shd w:val="clear" w:color="auto" w:fill="auto"/>
            <w:vAlign w:val="bottom"/>
            <w:hideMark/>
          </w:tcPr>
          <w:p w14:paraId="58E2860D"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QT</w:t>
            </w:r>
          </w:p>
        </w:tc>
        <w:tc>
          <w:tcPr>
            <w:tcW w:w="0" w:type="auto"/>
            <w:shd w:val="clear" w:color="auto" w:fill="auto"/>
            <w:vAlign w:val="center"/>
            <w:hideMark/>
          </w:tcPr>
          <w:p w14:paraId="053D7E9D"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43</w:t>
            </w:r>
          </w:p>
        </w:tc>
        <w:tc>
          <w:tcPr>
            <w:tcW w:w="0" w:type="auto"/>
            <w:shd w:val="clear" w:color="auto" w:fill="auto"/>
            <w:vAlign w:val="center"/>
            <w:hideMark/>
          </w:tcPr>
          <w:p w14:paraId="232EF101"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6.10 ± 1.14</w:t>
            </w:r>
          </w:p>
        </w:tc>
      </w:tr>
      <w:tr w:rsidR="003663C9" w:rsidRPr="009C79C6" w14:paraId="4C132DC5" w14:textId="77777777" w:rsidTr="003663C9">
        <w:trPr>
          <w:trHeight w:val="310"/>
        </w:trPr>
        <w:tc>
          <w:tcPr>
            <w:tcW w:w="0" w:type="auto"/>
          </w:tcPr>
          <w:p w14:paraId="6BDE5A00"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EEA0B5C" w14:textId="3C06CC74" w:rsidR="003663C9" w:rsidRPr="009C79C6" w:rsidRDefault="003663C9" w:rsidP="003663C9">
            <w:pPr>
              <w:spacing w:before="120" w:after="120"/>
              <w:rPr>
                <w:rFonts w:eastAsia="Times New Roman"/>
                <w:sz w:val="18"/>
                <w:szCs w:val="18"/>
              </w:rPr>
            </w:pPr>
            <w:r w:rsidRPr="009C79C6">
              <w:rPr>
                <w:rFonts w:eastAsia="Times New Roman"/>
                <w:sz w:val="18"/>
                <w:szCs w:val="18"/>
              </w:rPr>
              <w:t>13</w:t>
            </w:r>
          </w:p>
        </w:tc>
        <w:tc>
          <w:tcPr>
            <w:tcW w:w="0" w:type="auto"/>
            <w:shd w:val="clear" w:color="auto" w:fill="auto"/>
            <w:vAlign w:val="bottom"/>
            <w:hideMark/>
          </w:tcPr>
          <w:p w14:paraId="23C2BC30" w14:textId="77777777" w:rsidR="003663C9" w:rsidRPr="009C79C6" w:rsidRDefault="00000000" w:rsidP="003663C9">
            <w:pPr>
              <w:spacing w:before="120" w:after="120"/>
              <w:rPr>
                <w:rFonts w:eastAsia="Times New Roman"/>
                <w:sz w:val="18"/>
                <w:szCs w:val="18"/>
              </w:rPr>
            </w:pPr>
            <w:hyperlink r:id="rId40" w:tgtFrame="_blank" w:history="1">
              <w:r w:rsidR="003663C9" w:rsidRPr="009C79C6">
                <w:rPr>
                  <w:rFonts w:eastAsia="Times New Roman"/>
                  <w:sz w:val="18"/>
                  <w:szCs w:val="18"/>
                </w:rPr>
                <w:t>Björnsson et al., 2016</w:t>
              </w:r>
            </w:hyperlink>
          </w:p>
        </w:tc>
        <w:tc>
          <w:tcPr>
            <w:tcW w:w="0" w:type="auto"/>
            <w:shd w:val="clear" w:color="auto" w:fill="auto"/>
            <w:vAlign w:val="bottom"/>
            <w:hideMark/>
          </w:tcPr>
          <w:p w14:paraId="00BA4958"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059C6886"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61</w:t>
            </w:r>
          </w:p>
        </w:tc>
        <w:tc>
          <w:tcPr>
            <w:tcW w:w="0" w:type="auto"/>
            <w:shd w:val="clear" w:color="auto" w:fill="auto"/>
            <w:vAlign w:val="center"/>
            <w:hideMark/>
          </w:tcPr>
          <w:p w14:paraId="5C628EF5"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4.10 ± 1.70</w:t>
            </w:r>
          </w:p>
        </w:tc>
      </w:tr>
      <w:tr w:rsidR="003663C9" w:rsidRPr="009C79C6" w14:paraId="6F676A86" w14:textId="77777777" w:rsidTr="003663C9">
        <w:trPr>
          <w:trHeight w:val="310"/>
        </w:trPr>
        <w:tc>
          <w:tcPr>
            <w:tcW w:w="0" w:type="auto"/>
          </w:tcPr>
          <w:p w14:paraId="4C5D4078"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16CFB436" w14:textId="473160D9" w:rsidR="003663C9" w:rsidRPr="009C79C6" w:rsidRDefault="003663C9" w:rsidP="003663C9">
            <w:pPr>
              <w:spacing w:before="120" w:after="120"/>
              <w:rPr>
                <w:rFonts w:eastAsia="Times New Roman"/>
                <w:sz w:val="18"/>
                <w:szCs w:val="18"/>
              </w:rPr>
            </w:pPr>
            <w:r w:rsidRPr="009C79C6">
              <w:rPr>
                <w:rFonts w:eastAsia="Times New Roman"/>
                <w:sz w:val="18"/>
                <w:szCs w:val="18"/>
              </w:rPr>
              <w:t>13</w:t>
            </w:r>
          </w:p>
        </w:tc>
        <w:tc>
          <w:tcPr>
            <w:tcW w:w="0" w:type="auto"/>
            <w:shd w:val="clear" w:color="auto" w:fill="auto"/>
            <w:vAlign w:val="bottom"/>
            <w:hideMark/>
          </w:tcPr>
          <w:p w14:paraId="394146B2" w14:textId="77777777" w:rsidR="003663C9" w:rsidRPr="009C79C6" w:rsidRDefault="00000000" w:rsidP="003663C9">
            <w:pPr>
              <w:spacing w:before="120" w:after="120"/>
              <w:rPr>
                <w:rFonts w:eastAsia="Times New Roman"/>
                <w:sz w:val="18"/>
                <w:szCs w:val="18"/>
              </w:rPr>
            </w:pPr>
            <w:hyperlink r:id="rId41" w:tgtFrame="_blank" w:history="1">
              <w:r w:rsidR="003663C9" w:rsidRPr="009C79C6">
                <w:rPr>
                  <w:rFonts w:eastAsia="Times New Roman"/>
                  <w:sz w:val="18"/>
                  <w:szCs w:val="18"/>
                </w:rPr>
                <w:t>Björnsson et al., 2016</w:t>
              </w:r>
            </w:hyperlink>
          </w:p>
        </w:tc>
        <w:tc>
          <w:tcPr>
            <w:tcW w:w="0" w:type="auto"/>
            <w:shd w:val="clear" w:color="auto" w:fill="auto"/>
            <w:vAlign w:val="bottom"/>
            <w:hideMark/>
          </w:tcPr>
          <w:p w14:paraId="1841F4A8"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35538A47"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86</w:t>
            </w:r>
          </w:p>
        </w:tc>
        <w:tc>
          <w:tcPr>
            <w:tcW w:w="0" w:type="auto"/>
            <w:shd w:val="clear" w:color="auto" w:fill="auto"/>
            <w:vAlign w:val="center"/>
            <w:hideMark/>
          </w:tcPr>
          <w:p w14:paraId="60EC96F0"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4.00 ± 1.70</w:t>
            </w:r>
          </w:p>
        </w:tc>
      </w:tr>
      <w:tr w:rsidR="003663C9" w:rsidRPr="009C79C6" w14:paraId="1C6F1030" w14:textId="77777777" w:rsidTr="003663C9">
        <w:trPr>
          <w:trHeight w:val="310"/>
        </w:trPr>
        <w:tc>
          <w:tcPr>
            <w:tcW w:w="0" w:type="auto"/>
          </w:tcPr>
          <w:p w14:paraId="673FDDF9"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D6E81C0" w14:textId="33E159D4" w:rsidR="003663C9" w:rsidRPr="009C79C6" w:rsidRDefault="003663C9" w:rsidP="003663C9">
            <w:pPr>
              <w:spacing w:before="120" w:after="120"/>
              <w:rPr>
                <w:rFonts w:eastAsia="Times New Roman"/>
                <w:sz w:val="18"/>
                <w:szCs w:val="18"/>
              </w:rPr>
            </w:pPr>
            <w:r w:rsidRPr="009C79C6">
              <w:rPr>
                <w:rFonts w:eastAsia="Times New Roman"/>
                <w:sz w:val="18"/>
                <w:szCs w:val="18"/>
              </w:rPr>
              <w:t>14</w:t>
            </w:r>
          </w:p>
        </w:tc>
        <w:tc>
          <w:tcPr>
            <w:tcW w:w="0" w:type="auto"/>
            <w:shd w:val="clear" w:color="auto" w:fill="auto"/>
            <w:vAlign w:val="bottom"/>
            <w:hideMark/>
          </w:tcPr>
          <w:p w14:paraId="43749251" w14:textId="77777777" w:rsidR="003663C9" w:rsidRPr="009C79C6" w:rsidRDefault="00000000" w:rsidP="003663C9">
            <w:pPr>
              <w:spacing w:before="120" w:after="120"/>
              <w:rPr>
                <w:rFonts w:eastAsia="Times New Roman"/>
                <w:sz w:val="18"/>
                <w:szCs w:val="18"/>
              </w:rPr>
            </w:pPr>
            <w:hyperlink r:id="rId42" w:tgtFrame="_blank" w:history="1">
              <w:r w:rsidR="003663C9" w:rsidRPr="009C79C6">
                <w:rPr>
                  <w:rFonts w:eastAsia="Times New Roman"/>
                  <w:sz w:val="18"/>
                  <w:szCs w:val="18"/>
                </w:rPr>
                <w:t>Bottoni et al., 2015</w:t>
              </w:r>
            </w:hyperlink>
          </w:p>
        </w:tc>
        <w:tc>
          <w:tcPr>
            <w:tcW w:w="0" w:type="auto"/>
            <w:shd w:val="clear" w:color="auto" w:fill="auto"/>
            <w:vAlign w:val="bottom"/>
            <w:hideMark/>
          </w:tcPr>
          <w:p w14:paraId="6A1E1918"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1FB5AE99"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44</w:t>
            </w:r>
          </w:p>
        </w:tc>
        <w:tc>
          <w:tcPr>
            <w:tcW w:w="0" w:type="auto"/>
            <w:shd w:val="clear" w:color="auto" w:fill="auto"/>
            <w:vAlign w:val="center"/>
            <w:hideMark/>
          </w:tcPr>
          <w:p w14:paraId="17F7E73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5.10 ± 2.20</w:t>
            </w:r>
          </w:p>
        </w:tc>
      </w:tr>
      <w:tr w:rsidR="003663C9" w:rsidRPr="009C79C6" w14:paraId="105C5A08" w14:textId="77777777" w:rsidTr="003663C9">
        <w:trPr>
          <w:trHeight w:val="310"/>
        </w:trPr>
        <w:tc>
          <w:tcPr>
            <w:tcW w:w="0" w:type="auto"/>
          </w:tcPr>
          <w:p w14:paraId="0811D9BF"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BCCD308" w14:textId="4F659BAB" w:rsidR="003663C9" w:rsidRPr="009C79C6" w:rsidRDefault="003663C9" w:rsidP="003663C9">
            <w:pPr>
              <w:spacing w:before="120" w:after="120"/>
              <w:rPr>
                <w:rFonts w:eastAsia="Times New Roman"/>
                <w:sz w:val="18"/>
                <w:szCs w:val="18"/>
              </w:rPr>
            </w:pPr>
            <w:r w:rsidRPr="009C79C6">
              <w:rPr>
                <w:rFonts w:eastAsia="Times New Roman"/>
                <w:sz w:val="18"/>
                <w:szCs w:val="18"/>
              </w:rPr>
              <w:t>14</w:t>
            </w:r>
          </w:p>
        </w:tc>
        <w:tc>
          <w:tcPr>
            <w:tcW w:w="0" w:type="auto"/>
            <w:shd w:val="clear" w:color="auto" w:fill="auto"/>
            <w:vAlign w:val="bottom"/>
            <w:hideMark/>
          </w:tcPr>
          <w:p w14:paraId="2BC8D2B1" w14:textId="77777777" w:rsidR="003663C9" w:rsidRPr="009C79C6" w:rsidRDefault="00000000" w:rsidP="003663C9">
            <w:pPr>
              <w:spacing w:before="120" w:after="120"/>
              <w:rPr>
                <w:rFonts w:eastAsia="Times New Roman"/>
                <w:sz w:val="18"/>
                <w:szCs w:val="18"/>
              </w:rPr>
            </w:pPr>
            <w:hyperlink r:id="rId43" w:tgtFrame="_blank" w:history="1">
              <w:r w:rsidR="003663C9" w:rsidRPr="009C79C6">
                <w:rPr>
                  <w:rFonts w:eastAsia="Times New Roman"/>
                  <w:sz w:val="18"/>
                  <w:szCs w:val="18"/>
                </w:rPr>
                <w:t>Bottoni et al., 2015</w:t>
              </w:r>
            </w:hyperlink>
          </w:p>
        </w:tc>
        <w:tc>
          <w:tcPr>
            <w:tcW w:w="0" w:type="auto"/>
            <w:shd w:val="clear" w:color="auto" w:fill="auto"/>
            <w:vAlign w:val="bottom"/>
            <w:hideMark/>
          </w:tcPr>
          <w:p w14:paraId="5247A2A5"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TA</w:t>
            </w:r>
          </w:p>
        </w:tc>
        <w:tc>
          <w:tcPr>
            <w:tcW w:w="0" w:type="auto"/>
            <w:shd w:val="clear" w:color="auto" w:fill="auto"/>
            <w:vAlign w:val="center"/>
            <w:hideMark/>
          </w:tcPr>
          <w:p w14:paraId="213785A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36</w:t>
            </w:r>
          </w:p>
        </w:tc>
        <w:tc>
          <w:tcPr>
            <w:tcW w:w="0" w:type="auto"/>
            <w:shd w:val="clear" w:color="auto" w:fill="auto"/>
            <w:vAlign w:val="center"/>
            <w:hideMark/>
          </w:tcPr>
          <w:p w14:paraId="6A105A12"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5.10 ± 2.00</w:t>
            </w:r>
          </w:p>
        </w:tc>
      </w:tr>
      <w:tr w:rsidR="003663C9" w:rsidRPr="009C79C6" w14:paraId="54D1E8B6" w14:textId="77777777" w:rsidTr="003663C9">
        <w:trPr>
          <w:trHeight w:val="310"/>
        </w:trPr>
        <w:tc>
          <w:tcPr>
            <w:tcW w:w="0" w:type="auto"/>
          </w:tcPr>
          <w:p w14:paraId="5530CC30"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41F69130" w14:textId="710E85D2" w:rsidR="003663C9" w:rsidRPr="009C79C6" w:rsidRDefault="003663C9" w:rsidP="003663C9">
            <w:pPr>
              <w:spacing w:before="120" w:after="120"/>
              <w:rPr>
                <w:rFonts w:eastAsia="Times New Roman"/>
                <w:sz w:val="18"/>
                <w:szCs w:val="18"/>
              </w:rPr>
            </w:pPr>
            <w:r w:rsidRPr="009C79C6">
              <w:rPr>
                <w:rFonts w:eastAsia="Times New Roman"/>
                <w:sz w:val="18"/>
                <w:szCs w:val="18"/>
              </w:rPr>
              <w:t>23</w:t>
            </w:r>
          </w:p>
        </w:tc>
        <w:tc>
          <w:tcPr>
            <w:tcW w:w="0" w:type="auto"/>
            <w:shd w:val="clear" w:color="auto" w:fill="auto"/>
            <w:vAlign w:val="bottom"/>
            <w:hideMark/>
          </w:tcPr>
          <w:p w14:paraId="2B2CC5B1" w14:textId="77777777" w:rsidR="003663C9" w:rsidRPr="009C79C6" w:rsidRDefault="00000000" w:rsidP="003663C9">
            <w:pPr>
              <w:spacing w:before="120" w:after="120"/>
              <w:rPr>
                <w:rFonts w:eastAsia="Times New Roman"/>
                <w:sz w:val="18"/>
                <w:szCs w:val="18"/>
              </w:rPr>
            </w:pPr>
            <w:hyperlink r:id="rId44" w:tgtFrame="_blank" w:history="1">
              <w:r w:rsidR="003663C9" w:rsidRPr="009C79C6">
                <w:rPr>
                  <w:rFonts w:eastAsia="Times New Roman"/>
                  <w:sz w:val="18"/>
                  <w:szCs w:val="18"/>
                </w:rPr>
                <w:t>Ejerhed et al., 2003</w:t>
              </w:r>
            </w:hyperlink>
          </w:p>
        </w:tc>
        <w:tc>
          <w:tcPr>
            <w:tcW w:w="0" w:type="auto"/>
            <w:shd w:val="clear" w:color="auto" w:fill="auto"/>
            <w:vAlign w:val="bottom"/>
            <w:hideMark/>
          </w:tcPr>
          <w:p w14:paraId="6FA8D650"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3B32B20D"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32</w:t>
            </w:r>
          </w:p>
        </w:tc>
        <w:tc>
          <w:tcPr>
            <w:tcW w:w="0" w:type="auto"/>
            <w:shd w:val="clear" w:color="auto" w:fill="auto"/>
            <w:vAlign w:val="center"/>
            <w:hideMark/>
          </w:tcPr>
          <w:p w14:paraId="22E56149"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5.77 ± 1.94</w:t>
            </w:r>
          </w:p>
        </w:tc>
      </w:tr>
      <w:tr w:rsidR="003663C9" w:rsidRPr="009C79C6" w14:paraId="18F58110" w14:textId="77777777" w:rsidTr="003663C9">
        <w:trPr>
          <w:trHeight w:val="310"/>
        </w:trPr>
        <w:tc>
          <w:tcPr>
            <w:tcW w:w="0" w:type="auto"/>
          </w:tcPr>
          <w:p w14:paraId="7EE51A0C"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13D97AFE" w14:textId="7D674C3F" w:rsidR="003663C9" w:rsidRPr="009C79C6" w:rsidRDefault="003663C9" w:rsidP="003663C9">
            <w:pPr>
              <w:spacing w:before="120" w:after="120"/>
              <w:rPr>
                <w:rFonts w:eastAsia="Times New Roman"/>
                <w:sz w:val="18"/>
                <w:szCs w:val="18"/>
              </w:rPr>
            </w:pPr>
            <w:r w:rsidRPr="009C79C6">
              <w:rPr>
                <w:rFonts w:eastAsia="Times New Roman"/>
                <w:sz w:val="18"/>
                <w:szCs w:val="18"/>
              </w:rPr>
              <w:t>23</w:t>
            </w:r>
          </w:p>
        </w:tc>
        <w:tc>
          <w:tcPr>
            <w:tcW w:w="0" w:type="auto"/>
            <w:shd w:val="clear" w:color="auto" w:fill="auto"/>
            <w:vAlign w:val="bottom"/>
            <w:hideMark/>
          </w:tcPr>
          <w:p w14:paraId="195012D4" w14:textId="77777777" w:rsidR="003663C9" w:rsidRPr="009C79C6" w:rsidRDefault="00000000" w:rsidP="003663C9">
            <w:pPr>
              <w:spacing w:before="120" w:after="120"/>
              <w:rPr>
                <w:rFonts w:eastAsia="Times New Roman"/>
                <w:sz w:val="18"/>
                <w:szCs w:val="18"/>
              </w:rPr>
            </w:pPr>
            <w:hyperlink r:id="rId45" w:tgtFrame="_blank" w:history="1">
              <w:r w:rsidR="003663C9" w:rsidRPr="009C79C6">
                <w:rPr>
                  <w:rFonts w:eastAsia="Times New Roman"/>
                  <w:sz w:val="18"/>
                  <w:szCs w:val="18"/>
                </w:rPr>
                <w:t>Ejerhed et al., 2003</w:t>
              </w:r>
            </w:hyperlink>
          </w:p>
        </w:tc>
        <w:tc>
          <w:tcPr>
            <w:tcW w:w="0" w:type="auto"/>
            <w:shd w:val="clear" w:color="auto" w:fill="auto"/>
            <w:vAlign w:val="bottom"/>
            <w:hideMark/>
          </w:tcPr>
          <w:p w14:paraId="2FEF1D78"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034A3EE4"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34</w:t>
            </w:r>
          </w:p>
        </w:tc>
        <w:tc>
          <w:tcPr>
            <w:tcW w:w="0" w:type="auto"/>
            <w:shd w:val="clear" w:color="auto" w:fill="auto"/>
            <w:vAlign w:val="center"/>
            <w:hideMark/>
          </w:tcPr>
          <w:p w14:paraId="525B7071"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6.39 ± 1.43</w:t>
            </w:r>
          </w:p>
        </w:tc>
      </w:tr>
      <w:tr w:rsidR="003663C9" w:rsidRPr="009C79C6" w14:paraId="46F123C6" w14:textId="77777777" w:rsidTr="003663C9">
        <w:trPr>
          <w:trHeight w:val="310"/>
        </w:trPr>
        <w:tc>
          <w:tcPr>
            <w:tcW w:w="0" w:type="auto"/>
          </w:tcPr>
          <w:p w14:paraId="20F03434"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1D64FD69" w14:textId="5B6A87FF" w:rsidR="003663C9" w:rsidRPr="009C79C6" w:rsidRDefault="003663C9" w:rsidP="003663C9">
            <w:pPr>
              <w:spacing w:before="120" w:after="120"/>
              <w:rPr>
                <w:rFonts w:eastAsia="Times New Roman"/>
                <w:sz w:val="18"/>
                <w:szCs w:val="18"/>
              </w:rPr>
            </w:pPr>
            <w:r w:rsidRPr="009C79C6">
              <w:rPr>
                <w:rFonts w:eastAsia="Times New Roman"/>
                <w:sz w:val="18"/>
                <w:szCs w:val="18"/>
              </w:rPr>
              <w:t>33</w:t>
            </w:r>
          </w:p>
        </w:tc>
        <w:tc>
          <w:tcPr>
            <w:tcW w:w="0" w:type="auto"/>
            <w:shd w:val="clear" w:color="auto" w:fill="auto"/>
            <w:vAlign w:val="bottom"/>
            <w:hideMark/>
          </w:tcPr>
          <w:p w14:paraId="465A5A45" w14:textId="77777777" w:rsidR="003663C9" w:rsidRPr="009C79C6" w:rsidRDefault="00000000" w:rsidP="003663C9">
            <w:pPr>
              <w:spacing w:before="120" w:after="120"/>
              <w:rPr>
                <w:rFonts w:eastAsia="Times New Roman"/>
                <w:sz w:val="18"/>
                <w:szCs w:val="18"/>
              </w:rPr>
            </w:pPr>
            <w:hyperlink r:id="rId46" w:tgtFrame="_blank" w:history="1">
              <w:r w:rsidR="003663C9" w:rsidRPr="009C79C6">
                <w:rPr>
                  <w:rFonts w:eastAsia="Times New Roman"/>
                  <w:sz w:val="18"/>
                  <w:szCs w:val="18"/>
                </w:rPr>
                <w:t>Harilainen et al., 2006</w:t>
              </w:r>
            </w:hyperlink>
          </w:p>
        </w:tc>
        <w:tc>
          <w:tcPr>
            <w:tcW w:w="0" w:type="auto"/>
            <w:shd w:val="clear" w:color="auto" w:fill="auto"/>
            <w:vAlign w:val="bottom"/>
            <w:hideMark/>
          </w:tcPr>
          <w:p w14:paraId="1345DA97"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79DF9E4E"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37</w:t>
            </w:r>
          </w:p>
        </w:tc>
        <w:tc>
          <w:tcPr>
            <w:tcW w:w="0" w:type="auto"/>
            <w:shd w:val="clear" w:color="auto" w:fill="auto"/>
            <w:vAlign w:val="center"/>
            <w:hideMark/>
          </w:tcPr>
          <w:p w14:paraId="12C9132B"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5.89 ± 2.12</w:t>
            </w:r>
          </w:p>
        </w:tc>
      </w:tr>
      <w:tr w:rsidR="003663C9" w:rsidRPr="009C79C6" w14:paraId="15CBB780" w14:textId="77777777" w:rsidTr="003663C9">
        <w:trPr>
          <w:trHeight w:val="310"/>
        </w:trPr>
        <w:tc>
          <w:tcPr>
            <w:tcW w:w="0" w:type="auto"/>
          </w:tcPr>
          <w:p w14:paraId="46FE7338"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2BF643E3" w14:textId="2E4277E6" w:rsidR="003663C9" w:rsidRPr="009C79C6" w:rsidRDefault="003663C9" w:rsidP="003663C9">
            <w:pPr>
              <w:spacing w:before="120" w:after="120"/>
              <w:rPr>
                <w:rFonts w:eastAsia="Times New Roman"/>
                <w:sz w:val="18"/>
                <w:szCs w:val="18"/>
              </w:rPr>
            </w:pPr>
            <w:r w:rsidRPr="009C79C6">
              <w:rPr>
                <w:rFonts w:eastAsia="Times New Roman"/>
                <w:sz w:val="18"/>
                <w:szCs w:val="18"/>
              </w:rPr>
              <w:t>33</w:t>
            </w:r>
          </w:p>
        </w:tc>
        <w:tc>
          <w:tcPr>
            <w:tcW w:w="0" w:type="auto"/>
            <w:shd w:val="clear" w:color="auto" w:fill="auto"/>
            <w:vAlign w:val="bottom"/>
            <w:hideMark/>
          </w:tcPr>
          <w:p w14:paraId="219736F4" w14:textId="77777777" w:rsidR="003663C9" w:rsidRPr="009C79C6" w:rsidRDefault="00000000" w:rsidP="003663C9">
            <w:pPr>
              <w:spacing w:before="120" w:after="120"/>
              <w:rPr>
                <w:rFonts w:eastAsia="Times New Roman"/>
                <w:sz w:val="18"/>
                <w:szCs w:val="18"/>
              </w:rPr>
            </w:pPr>
            <w:hyperlink r:id="rId47" w:tgtFrame="_blank" w:history="1">
              <w:r w:rsidR="003663C9" w:rsidRPr="009C79C6">
                <w:rPr>
                  <w:rFonts w:eastAsia="Times New Roman"/>
                  <w:sz w:val="18"/>
                  <w:szCs w:val="18"/>
                </w:rPr>
                <w:t>Harilainen et al., 2006</w:t>
              </w:r>
            </w:hyperlink>
          </w:p>
        </w:tc>
        <w:tc>
          <w:tcPr>
            <w:tcW w:w="0" w:type="auto"/>
            <w:shd w:val="clear" w:color="auto" w:fill="auto"/>
            <w:vAlign w:val="bottom"/>
            <w:hideMark/>
          </w:tcPr>
          <w:p w14:paraId="4124002A"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1D2716B7"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37</w:t>
            </w:r>
          </w:p>
        </w:tc>
        <w:tc>
          <w:tcPr>
            <w:tcW w:w="0" w:type="auto"/>
            <w:shd w:val="clear" w:color="auto" w:fill="auto"/>
            <w:vAlign w:val="center"/>
            <w:hideMark/>
          </w:tcPr>
          <w:p w14:paraId="7F9F1A95"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6.00 ± 1.41</w:t>
            </w:r>
          </w:p>
        </w:tc>
      </w:tr>
      <w:tr w:rsidR="003663C9" w:rsidRPr="009C79C6" w14:paraId="3A611ADF" w14:textId="77777777" w:rsidTr="003663C9">
        <w:trPr>
          <w:trHeight w:val="310"/>
        </w:trPr>
        <w:tc>
          <w:tcPr>
            <w:tcW w:w="0" w:type="auto"/>
          </w:tcPr>
          <w:p w14:paraId="04A6E42D"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434B563B" w14:textId="35EA9D72" w:rsidR="003663C9" w:rsidRPr="009C79C6" w:rsidRDefault="003663C9" w:rsidP="003663C9">
            <w:pPr>
              <w:spacing w:before="120" w:after="120"/>
              <w:rPr>
                <w:rFonts w:eastAsia="Times New Roman"/>
                <w:sz w:val="18"/>
                <w:szCs w:val="18"/>
              </w:rPr>
            </w:pPr>
            <w:r w:rsidRPr="009C79C6">
              <w:rPr>
                <w:rFonts w:eastAsia="Times New Roman"/>
                <w:sz w:val="18"/>
                <w:szCs w:val="18"/>
              </w:rPr>
              <w:t>34</w:t>
            </w:r>
          </w:p>
        </w:tc>
        <w:tc>
          <w:tcPr>
            <w:tcW w:w="0" w:type="auto"/>
            <w:shd w:val="clear" w:color="auto" w:fill="auto"/>
            <w:vAlign w:val="bottom"/>
            <w:hideMark/>
          </w:tcPr>
          <w:p w14:paraId="3C380022" w14:textId="77777777" w:rsidR="003663C9" w:rsidRPr="009C79C6" w:rsidRDefault="00000000" w:rsidP="003663C9">
            <w:pPr>
              <w:spacing w:before="120" w:after="120"/>
              <w:rPr>
                <w:rFonts w:eastAsia="Times New Roman"/>
                <w:sz w:val="18"/>
                <w:szCs w:val="18"/>
              </w:rPr>
            </w:pPr>
            <w:hyperlink r:id="rId48" w:tgtFrame="_blank" w:history="1">
              <w:r w:rsidR="003663C9" w:rsidRPr="009C79C6">
                <w:rPr>
                  <w:rFonts w:eastAsia="Times New Roman"/>
                  <w:sz w:val="18"/>
                  <w:szCs w:val="18"/>
                </w:rPr>
                <w:t>Heijne &amp; Werner, 2010</w:t>
              </w:r>
            </w:hyperlink>
          </w:p>
        </w:tc>
        <w:tc>
          <w:tcPr>
            <w:tcW w:w="0" w:type="auto"/>
            <w:shd w:val="clear" w:color="auto" w:fill="auto"/>
            <w:vAlign w:val="bottom"/>
            <w:hideMark/>
          </w:tcPr>
          <w:p w14:paraId="4B69E501"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38832A3C"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30</w:t>
            </w:r>
          </w:p>
        </w:tc>
        <w:tc>
          <w:tcPr>
            <w:tcW w:w="0" w:type="auto"/>
            <w:shd w:val="clear" w:color="auto" w:fill="auto"/>
            <w:vAlign w:val="center"/>
            <w:hideMark/>
          </w:tcPr>
          <w:p w14:paraId="1AF81598"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6.64 ± 2.21</w:t>
            </w:r>
          </w:p>
        </w:tc>
      </w:tr>
      <w:tr w:rsidR="003663C9" w:rsidRPr="009C79C6" w14:paraId="37651AEE" w14:textId="77777777" w:rsidTr="003663C9">
        <w:trPr>
          <w:trHeight w:val="310"/>
        </w:trPr>
        <w:tc>
          <w:tcPr>
            <w:tcW w:w="0" w:type="auto"/>
          </w:tcPr>
          <w:p w14:paraId="6AC5ABDF"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3A50AEC2" w14:textId="1511E688" w:rsidR="003663C9" w:rsidRPr="009C79C6" w:rsidRDefault="003663C9" w:rsidP="003663C9">
            <w:pPr>
              <w:spacing w:before="120" w:after="120"/>
              <w:rPr>
                <w:rFonts w:eastAsia="Times New Roman"/>
                <w:sz w:val="18"/>
                <w:szCs w:val="18"/>
              </w:rPr>
            </w:pPr>
            <w:r w:rsidRPr="009C79C6">
              <w:rPr>
                <w:rFonts w:eastAsia="Times New Roman"/>
                <w:sz w:val="18"/>
                <w:szCs w:val="18"/>
              </w:rPr>
              <w:t>34</w:t>
            </w:r>
          </w:p>
        </w:tc>
        <w:tc>
          <w:tcPr>
            <w:tcW w:w="0" w:type="auto"/>
            <w:shd w:val="clear" w:color="auto" w:fill="auto"/>
            <w:vAlign w:val="bottom"/>
            <w:hideMark/>
          </w:tcPr>
          <w:p w14:paraId="444D28D6" w14:textId="77777777" w:rsidR="003663C9" w:rsidRPr="009C79C6" w:rsidRDefault="00000000" w:rsidP="003663C9">
            <w:pPr>
              <w:spacing w:before="120" w:after="120"/>
              <w:rPr>
                <w:rFonts w:eastAsia="Times New Roman"/>
                <w:sz w:val="18"/>
                <w:szCs w:val="18"/>
              </w:rPr>
            </w:pPr>
            <w:hyperlink r:id="rId49" w:tgtFrame="_blank" w:history="1">
              <w:r w:rsidR="003663C9" w:rsidRPr="009C79C6">
                <w:rPr>
                  <w:rFonts w:eastAsia="Times New Roman"/>
                  <w:sz w:val="18"/>
                  <w:szCs w:val="18"/>
                </w:rPr>
                <w:t>Heijne &amp; Werner, 2010</w:t>
              </w:r>
            </w:hyperlink>
          </w:p>
        </w:tc>
        <w:tc>
          <w:tcPr>
            <w:tcW w:w="0" w:type="auto"/>
            <w:shd w:val="clear" w:color="auto" w:fill="auto"/>
            <w:vAlign w:val="bottom"/>
            <w:hideMark/>
          </w:tcPr>
          <w:p w14:paraId="5F2463D8"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121747F6"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29</w:t>
            </w:r>
          </w:p>
        </w:tc>
        <w:tc>
          <w:tcPr>
            <w:tcW w:w="0" w:type="auto"/>
            <w:shd w:val="clear" w:color="auto" w:fill="auto"/>
            <w:vAlign w:val="center"/>
            <w:hideMark/>
          </w:tcPr>
          <w:p w14:paraId="223070D3"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5.00 ± 1.48</w:t>
            </w:r>
          </w:p>
        </w:tc>
      </w:tr>
      <w:tr w:rsidR="003663C9" w:rsidRPr="009C79C6" w14:paraId="316480AB" w14:textId="77777777" w:rsidTr="003663C9">
        <w:trPr>
          <w:trHeight w:val="310"/>
        </w:trPr>
        <w:tc>
          <w:tcPr>
            <w:tcW w:w="0" w:type="auto"/>
          </w:tcPr>
          <w:p w14:paraId="4568FF44"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3CC6F2DB" w14:textId="375B5217" w:rsidR="003663C9" w:rsidRPr="009C79C6" w:rsidRDefault="003663C9" w:rsidP="003663C9">
            <w:pPr>
              <w:spacing w:before="120" w:after="120"/>
              <w:rPr>
                <w:rFonts w:eastAsia="Times New Roman"/>
                <w:sz w:val="18"/>
                <w:szCs w:val="18"/>
              </w:rPr>
            </w:pPr>
            <w:r w:rsidRPr="009C79C6">
              <w:rPr>
                <w:rFonts w:eastAsia="Times New Roman"/>
                <w:sz w:val="18"/>
                <w:szCs w:val="18"/>
              </w:rPr>
              <w:t>41</w:t>
            </w:r>
          </w:p>
        </w:tc>
        <w:tc>
          <w:tcPr>
            <w:tcW w:w="0" w:type="auto"/>
            <w:shd w:val="clear" w:color="auto" w:fill="auto"/>
            <w:vAlign w:val="bottom"/>
            <w:hideMark/>
          </w:tcPr>
          <w:p w14:paraId="375F7F98" w14:textId="77777777" w:rsidR="003663C9" w:rsidRPr="009C79C6" w:rsidRDefault="00000000" w:rsidP="003663C9">
            <w:pPr>
              <w:spacing w:before="120" w:after="120"/>
              <w:rPr>
                <w:rFonts w:eastAsia="Times New Roman"/>
                <w:sz w:val="18"/>
                <w:szCs w:val="18"/>
              </w:rPr>
            </w:pPr>
            <w:hyperlink r:id="rId50" w:tgtFrame="_blank" w:history="1">
              <w:r w:rsidR="003663C9" w:rsidRPr="009C79C6">
                <w:rPr>
                  <w:rFonts w:eastAsia="Times New Roman"/>
                  <w:sz w:val="18"/>
                  <w:szCs w:val="18"/>
                </w:rPr>
                <w:t>Jansson et al., 2003</w:t>
              </w:r>
            </w:hyperlink>
          </w:p>
        </w:tc>
        <w:tc>
          <w:tcPr>
            <w:tcW w:w="0" w:type="auto"/>
            <w:shd w:val="clear" w:color="auto" w:fill="auto"/>
            <w:vAlign w:val="bottom"/>
            <w:hideMark/>
          </w:tcPr>
          <w:p w14:paraId="65AEC15C"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7C3CC9C6"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43</w:t>
            </w:r>
          </w:p>
        </w:tc>
        <w:tc>
          <w:tcPr>
            <w:tcW w:w="0" w:type="auto"/>
            <w:shd w:val="clear" w:color="auto" w:fill="auto"/>
            <w:vAlign w:val="center"/>
            <w:hideMark/>
          </w:tcPr>
          <w:p w14:paraId="4315AB96"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5.98 ± 1.60</w:t>
            </w:r>
          </w:p>
        </w:tc>
      </w:tr>
      <w:tr w:rsidR="003663C9" w:rsidRPr="009C79C6" w14:paraId="5B3A473E" w14:textId="77777777" w:rsidTr="003663C9">
        <w:trPr>
          <w:trHeight w:val="310"/>
        </w:trPr>
        <w:tc>
          <w:tcPr>
            <w:tcW w:w="0" w:type="auto"/>
          </w:tcPr>
          <w:p w14:paraId="360C1C9B"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77A8FE87" w14:textId="7C8FDC87" w:rsidR="003663C9" w:rsidRPr="009C79C6" w:rsidRDefault="003663C9" w:rsidP="003663C9">
            <w:pPr>
              <w:spacing w:before="120" w:after="120"/>
              <w:rPr>
                <w:rFonts w:eastAsia="Times New Roman"/>
                <w:sz w:val="18"/>
                <w:szCs w:val="18"/>
              </w:rPr>
            </w:pPr>
            <w:r w:rsidRPr="009C79C6">
              <w:rPr>
                <w:rFonts w:eastAsia="Times New Roman"/>
                <w:sz w:val="18"/>
                <w:szCs w:val="18"/>
              </w:rPr>
              <w:t>41</w:t>
            </w:r>
          </w:p>
        </w:tc>
        <w:tc>
          <w:tcPr>
            <w:tcW w:w="0" w:type="auto"/>
            <w:shd w:val="clear" w:color="auto" w:fill="auto"/>
            <w:vAlign w:val="bottom"/>
            <w:hideMark/>
          </w:tcPr>
          <w:p w14:paraId="29397C27" w14:textId="77777777" w:rsidR="003663C9" w:rsidRPr="009C79C6" w:rsidRDefault="00000000" w:rsidP="003663C9">
            <w:pPr>
              <w:spacing w:before="120" w:after="120"/>
              <w:rPr>
                <w:rFonts w:eastAsia="Times New Roman"/>
                <w:sz w:val="18"/>
                <w:szCs w:val="18"/>
              </w:rPr>
            </w:pPr>
            <w:hyperlink r:id="rId51" w:tgtFrame="_blank" w:history="1">
              <w:r w:rsidR="003663C9" w:rsidRPr="009C79C6">
                <w:rPr>
                  <w:rFonts w:eastAsia="Times New Roman"/>
                  <w:sz w:val="18"/>
                  <w:szCs w:val="18"/>
                </w:rPr>
                <w:t>Jansson et al., 2003</w:t>
              </w:r>
            </w:hyperlink>
          </w:p>
        </w:tc>
        <w:tc>
          <w:tcPr>
            <w:tcW w:w="0" w:type="auto"/>
            <w:shd w:val="clear" w:color="auto" w:fill="auto"/>
            <w:vAlign w:val="bottom"/>
            <w:hideMark/>
          </w:tcPr>
          <w:p w14:paraId="1D5CA86E"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06B649A6"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46</w:t>
            </w:r>
          </w:p>
        </w:tc>
        <w:tc>
          <w:tcPr>
            <w:tcW w:w="0" w:type="auto"/>
            <w:shd w:val="clear" w:color="auto" w:fill="auto"/>
            <w:vAlign w:val="center"/>
            <w:hideMark/>
          </w:tcPr>
          <w:p w14:paraId="1A3415F0"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5.82 ± 2.26</w:t>
            </w:r>
          </w:p>
        </w:tc>
      </w:tr>
      <w:tr w:rsidR="003663C9" w:rsidRPr="009C79C6" w14:paraId="5B8842BC" w14:textId="77777777" w:rsidTr="003663C9">
        <w:trPr>
          <w:trHeight w:val="310"/>
        </w:trPr>
        <w:tc>
          <w:tcPr>
            <w:tcW w:w="0" w:type="auto"/>
          </w:tcPr>
          <w:p w14:paraId="697F8BEF"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5CBF20F" w14:textId="49F224EE" w:rsidR="003663C9" w:rsidRPr="009C79C6" w:rsidRDefault="003663C9" w:rsidP="003663C9">
            <w:pPr>
              <w:spacing w:before="120" w:after="120"/>
              <w:rPr>
                <w:rFonts w:eastAsia="Times New Roman"/>
                <w:sz w:val="18"/>
                <w:szCs w:val="18"/>
              </w:rPr>
            </w:pPr>
            <w:r w:rsidRPr="009C79C6">
              <w:rPr>
                <w:rFonts w:eastAsia="Times New Roman"/>
                <w:sz w:val="18"/>
                <w:szCs w:val="18"/>
              </w:rPr>
              <w:t>45</w:t>
            </w:r>
          </w:p>
        </w:tc>
        <w:tc>
          <w:tcPr>
            <w:tcW w:w="0" w:type="auto"/>
            <w:shd w:val="clear" w:color="auto" w:fill="auto"/>
            <w:vAlign w:val="bottom"/>
            <w:hideMark/>
          </w:tcPr>
          <w:p w14:paraId="5C120FCD" w14:textId="77777777" w:rsidR="003663C9" w:rsidRPr="009C79C6" w:rsidRDefault="00000000" w:rsidP="003663C9">
            <w:pPr>
              <w:spacing w:before="120" w:after="120"/>
              <w:rPr>
                <w:rFonts w:eastAsia="Times New Roman"/>
                <w:sz w:val="18"/>
                <w:szCs w:val="18"/>
              </w:rPr>
            </w:pPr>
            <w:hyperlink r:id="rId52" w:tgtFrame="_blank" w:history="1">
              <w:r w:rsidR="003663C9" w:rsidRPr="009C79C6">
                <w:rPr>
                  <w:rFonts w:eastAsia="Times New Roman"/>
                  <w:sz w:val="18"/>
                  <w:szCs w:val="18"/>
                </w:rPr>
                <w:t>Konrads et al., 2016</w:t>
              </w:r>
            </w:hyperlink>
          </w:p>
        </w:tc>
        <w:tc>
          <w:tcPr>
            <w:tcW w:w="0" w:type="auto"/>
            <w:shd w:val="clear" w:color="auto" w:fill="auto"/>
            <w:vAlign w:val="bottom"/>
            <w:hideMark/>
          </w:tcPr>
          <w:p w14:paraId="3BF509F5"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428BD7B7"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24</w:t>
            </w:r>
          </w:p>
        </w:tc>
        <w:tc>
          <w:tcPr>
            <w:tcW w:w="0" w:type="auto"/>
            <w:shd w:val="clear" w:color="auto" w:fill="auto"/>
            <w:vAlign w:val="center"/>
            <w:hideMark/>
          </w:tcPr>
          <w:p w14:paraId="09DF6DE9"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5.90 ± 1.28</w:t>
            </w:r>
          </w:p>
        </w:tc>
      </w:tr>
      <w:tr w:rsidR="003663C9" w:rsidRPr="009C79C6" w14:paraId="259AB1F5" w14:textId="77777777" w:rsidTr="003663C9">
        <w:trPr>
          <w:trHeight w:val="310"/>
        </w:trPr>
        <w:tc>
          <w:tcPr>
            <w:tcW w:w="0" w:type="auto"/>
          </w:tcPr>
          <w:p w14:paraId="3A3BD0C1"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1574FDE4" w14:textId="17EEABA6" w:rsidR="003663C9" w:rsidRPr="009C79C6" w:rsidRDefault="003663C9" w:rsidP="003663C9">
            <w:pPr>
              <w:spacing w:before="120" w:after="120"/>
              <w:rPr>
                <w:rFonts w:eastAsia="Times New Roman"/>
                <w:sz w:val="18"/>
                <w:szCs w:val="18"/>
              </w:rPr>
            </w:pPr>
            <w:r w:rsidRPr="009C79C6">
              <w:rPr>
                <w:rFonts w:eastAsia="Times New Roman"/>
                <w:sz w:val="18"/>
                <w:szCs w:val="18"/>
              </w:rPr>
              <w:t>45</w:t>
            </w:r>
          </w:p>
        </w:tc>
        <w:tc>
          <w:tcPr>
            <w:tcW w:w="0" w:type="auto"/>
            <w:shd w:val="clear" w:color="auto" w:fill="auto"/>
            <w:vAlign w:val="bottom"/>
            <w:hideMark/>
          </w:tcPr>
          <w:p w14:paraId="443CD444" w14:textId="77777777" w:rsidR="003663C9" w:rsidRPr="009C79C6" w:rsidRDefault="00000000" w:rsidP="003663C9">
            <w:pPr>
              <w:spacing w:before="120" w:after="120"/>
              <w:rPr>
                <w:rFonts w:eastAsia="Times New Roman"/>
                <w:sz w:val="18"/>
                <w:szCs w:val="18"/>
              </w:rPr>
            </w:pPr>
            <w:hyperlink r:id="rId53" w:tgtFrame="_blank" w:history="1">
              <w:r w:rsidR="003663C9" w:rsidRPr="009C79C6">
                <w:rPr>
                  <w:rFonts w:eastAsia="Times New Roman"/>
                  <w:sz w:val="18"/>
                  <w:szCs w:val="18"/>
                </w:rPr>
                <w:t>Konrads et al., 2016</w:t>
              </w:r>
            </w:hyperlink>
          </w:p>
        </w:tc>
        <w:tc>
          <w:tcPr>
            <w:tcW w:w="0" w:type="auto"/>
            <w:shd w:val="clear" w:color="auto" w:fill="auto"/>
            <w:vAlign w:val="bottom"/>
            <w:hideMark/>
          </w:tcPr>
          <w:p w14:paraId="6CA816A2"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07792E34"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23</w:t>
            </w:r>
          </w:p>
        </w:tc>
        <w:tc>
          <w:tcPr>
            <w:tcW w:w="0" w:type="auto"/>
            <w:shd w:val="clear" w:color="auto" w:fill="auto"/>
            <w:vAlign w:val="center"/>
            <w:hideMark/>
          </w:tcPr>
          <w:p w14:paraId="4EEE435A"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5.10 ± 1.04</w:t>
            </w:r>
          </w:p>
        </w:tc>
      </w:tr>
      <w:tr w:rsidR="003663C9" w:rsidRPr="009C79C6" w14:paraId="36E293BD" w14:textId="77777777" w:rsidTr="003663C9">
        <w:trPr>
          <w:trHeight w:val="310"/>
        </w:trPr>
        <w:tc>
          <w:tcPr>
            <w:tcW w:w="0" w:type="auto"/>
          </w:tcPr>
          <w:p w14:paraId="08503F95"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3AA9CAD0" w14:textId="7F194A9C" w:rsidR="003663C9" w:rsidRPr="009C79C6" w:rsidRDefault="003663C9" w:rsidP="003663C9">
            <w:pPr>
              <w:spacing w:before="120" w:after="120"/>
              <w:rPr>
                <w:rFonts w:eastAsia="Times New Roman"/>
                <w:sz w:val="18"/>
                <w:szCs w:val="18"/>
              </w:rPr>
            </w:pPr>
            <w:r w:rsidRPr="009C79C6">
              <w:rPr>
                <w:rFonts w:eastAsia="Times New Roman"/>
                <w:sz w:val="18"/>
                <w:szCs w:val="18"/>
              </w:rPr>
              <w:t>49</w:t>
            </w:r>
          </w:p>
        </w:tc>
        <w:tc>
          <w:tcPr>
            <w:tcW w:w="0" w:type="auto"/>
            <w:shd w:val="clear" w:color="auto" w:fill="auto"/>
            <w:vAlign w:val="bottom"/>
            <w:hideMark/>
          </w:tcPr>
          <w:p w14:paraId="1ED659FE" w14:textId="77777777" w:rsidR="003663C9" w:rsidRPr="009C79C6" w:rsidRDefault="00000000" w:rsidP="003663C9">
            <w:pPr>
              <w:spacing w:before="120" w:after="120"/>
              <w:rPr>
                <w:rFonts w:eastAsia="Times New Roman"/>
                <w:sz w:val="18"/>
                <w:szCs w:val="18"/>
              </w:rPr>
            </w:pPr>
            <w:hyperlink r:id="rId54" w:tgtFrame="_blank" w:history="1">
              <w:r w:rsidR="003663C9" w:rsidRPr="009C79C6">
                <w:rPr>
                  <w:rFonts w:eastAsia="Times New Roman"/>
                  <w:sz w:val="18"/>
                  <w:szCs w:val="18"/>
                </w:rPr>
                <w:t>Laxdal et al., 2005</w:t>
              </w:r>
            </w:hyperlink>
          </w:p>
        </w:tc>
        <w:tc>
          <w:tcPr>
            <w:tcW w:w="0" w:type="auto"/>
            <w:shd w:val="clear" w:color="auto" w:fill="auto"/>
            <w:vAlign w:val="bottom"/>
            <w:hideMark/>
          </w:tcPr>
          <w:p w14:paraId="2047233E"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641FBD50"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40</w:t>
            </w:r>
          </w:p>
        </w:tc>
        <w:tc>
          <w:tcPr>
            <w:tcW w:w="0" w:type="auto"/>
            <w:shd w:val="clear" w:color="auto" w:fill="auto"/>
            <w:vAlign w:val="center"/>
            <w:hideMark/>
          </w:tcPr>
          <w:p w14:paraId="30AEA451"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6.00 ± 1.85</w:t>
            </w:r>
          </w:p>
        </w:tc>
      </w:tr>
      <w:tr w:rsidR="003663C9" w:rsidRPr="009C79C6" w14:paraId="23FB3CFC" w14:textId="77777777" w:rsidTr="003663C9">
        <w:trPr>
          <w:trHeight w:val="310"/>
        </w:trPr>
        <w:tc>
          <w:tcPr>
            <w:tcW w:w="0" w:type="auto"/>
          </w:tcPr>
          <w:p w14:paraId="606A539D"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2D4A8B1C" w14:textId="2FC62AF2" w:rsidR="003663C9" w:rsidRPr="009C79C6" w:rsidRDefault="003663C9" w:rsidP="003663C9">
            <w:pPr>
              <w:spacing w:before="120" w:after="120"/>
              <w:rPr>
                <w:rFonts w:eastAsia="Times New Roman"/>
                <w:sz w:val="18"/>
                <w:szCs w:val="18"/>
              </w:rPr>
            </w:pPr>
            <w:r w:rsidRPr="009C79C6">
              <w:rPr>
                <w:rFonts w:eastAsia="Times New Roman"/>
                <w:sz w:val="18"/>
                <w:szCs w:val="18"/>
              </w:rPr>
              <w:t>49</w:t>
            </w:r>
          </w:p>
        </w:tc>
        <w:tc>
          <w:tcPr>
            <w:tcW w:w="0" w:type="auto"/>
            <w:shd w:val="clear" w:color="auto" w:fill="auto"/>
            <w:vAlign w:val="bottom"/>
            <w:hideMark/>
          </w:tcPr>
          <w:p w14:paraId="1FC775A9" w14:textId="77777777" w:rsidR="003663C9" w:rsidRPr="009C79C6" w:rsidRDefault="00000000" w:rsidP="003663C9">
            <w:pPr>
              <w:spacing w:before="120" w:after="120"/>
              <w:rPr>
                <w:rFonts w:eastAsia="Times New Roman"/>
                <w:sz w:val="18"/>
                <w:szCs w:val="18"/>
              </w:rPr>
            </w:pPr>
            <w:hyperlink r:id="rId55" w:tgtFrame="_blank" w:history="1">
              <w:r w:rsidR="003663C9" w:rsidRPr="009C79C6">
                <w:rPr>
                  <w:rFonts w:eastAsia="Times New Roman"/>
                  <w:sz w:val="18"/>
                  <w:szCs w:val="18"/>
                </w:rPr>
                <w:t>Laxdal et al., 2005</w:t>
              </w:r>
            </w:hyperlink>
          </w:p>
        </w:tc>
        <w:tc>
          <w:tcPr>
            <w:tcW w:w="0" w:type="auto"/>
            <w:shd w:val="clear" w:color="auto" w:fill="auto"/>
            <w:vAlign w:val="bottom"/>
            <w:hideMark/>
          </w:tcPr>
          <w:p w14:paraId="41F9889F"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1CFB0665"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78</w:t>
            </w:r>
          </w:p>
        </w:tc>
        <w:tc>
          <w:tcPr>
            <w:tcW w:w="0" w:type="auto"/>
            <w:shd w:val="clear" w:color="auto" w:fill="auto"/>
            <w:vAlign w:val="center"/>
            <w:hideMark/>
          </w:tcPr>
          <w:p w14:paraId="653100DE"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4.00 ± 1.64</w:t>
            </w:r>
          </w:p>
        </w:tc>
      </w:tr>
      <w:tr w:rsidR="003663C9" w:rsidRPr="009C79C6" w14:paraId="47565B14" w14:textId="77777777" w:rsidTr="003663C9">
        <w:trPr>
          <w:trHeight w:val="310"/>
        </w:trPr>
        <w:tc>
          <w:tcPr>
            <w:tcW w:w="0" w:type="auto"/>
          </w:tcPr>
          <w:p w14:paraId="628AD8A3"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785F5E71" w14:textId="34D82186" w:rsidR="003663C9" w:rsidRPr="009C79C6" w:rsidRDefault="003663C9" w:rsidP="003663C9">
            <w:pPr>
              <w:spacing w:before="120" w:after="120"/>
              <w:rPr>
                <w:rFonts w:eastAsia="Times New Roman"/>
                <w:sz w:val="18"/>
                <w:szCs w:val="18"/>
              </w:rPr>
            </w:pPr>
            <w:r w:rsidRPr="009C79C6">
              <w:rPr>
                <w:rFonts w:eastAsia="Times New Roman"/>
                <w:sz w:val="18"/>
                <w:szCs w:val="18"/>
              </w:rPr>
              <w:t>51</w:t>
            </w:r>
          </w:p>
        </w:tc>
        <w:tc>
          <w:tcPr>
            <w:tcW w:w="0" w:type="auto"/>
            <w:shd w:val="clear" w:color="auto" w:fill="auto"/>
            <w:vAlign w:val="bottom"/>
            <w:hideMark/>
          </w:tcPr>
          <w:p w14:paraId="7DB71F84" w14:textId="77777777" w:rsidR="003663C9" w:rsidRPr="009C79C6" w:rsidRDefault="00000000" w:rsidP="003663C9">
            <w:pPr>
              <w:spacing w:before="120" w:after="120"/>
              <w:rPr>
                <w:rFonts w:eastAsia="Times New Roman"/>
                <w:sz w:val="18"/>
                <w:szCs w:val="18"/>
              </w:rPr>
            </w:pPr>
            <w:hyperlink r:id="rId56" w:tgtFrame="_blank" w:history="1">
              <w:r w:rsidR="003663C9" w:rsidRPr="009C79C6">
                <w:rPr>
                  <w:rFonts w:eastAsia="Times New Roman"/>
                  <w:sz w:val="18"/>
                  <w:szCs w:val="18"/>
                </w:rPr>
                <w:t>Li et al., 2015</w:t>
              </w:r>
            </w:hyperlink>
          </w:p>
        </w:tc>
        <w:tc>
          <w:tcPr>
            <w:tcW w:w="0" w:type="auto"/>
            <w:shd w:val="clear" w:color="auto" w:fill="auto"/>
            <w:vAlign w:val="bottom"/>
            <w:hideMark/>
          </w:tcPr>
          <w:p w14:paraId="7540FE91"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5972E501"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32</w:t>
            </w:r>
          </w:p>
        </w:tc>
        <w:tc>
          <w:tcPr>
            <w:tcW w:w="0" w:type="auto"/>
            <w:shd w:val="clear" w:color="auto" w:fill="auto"/>
            <w:vAlign w:val="center"/>
            <w:hideMark/>
          </w:tcPr>
          <w:p w14:paraId="27C83999"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7.30 ± 1.30</w:t>
            </w:r>
          </w:p>
        </w:tc>
      </w:tr>
      <w:tr w:rsidR="003663C9" w:rsidRPr="009C79C6" w14:paraId="17AD53F4" w14:textId="77777777" w:rsidTr="003663C9">
        <w:trPr>
          <w:trHeight w:val="310"/>
        </w:trPr>
        <w:tc>
          <w:tcPr>
            <w:tcW w:w="0" w:type="auto"/>
          </w:tcPr>
          <w:p w14:paraId="1D4D184C"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56F0E675" w14:textId="6663CA19" w:rsidR="003663C9" w:rsidRPr="009C79C6" w:rsidRDefault="003663C9" w:rsidP="003663C9">
            <w:pPr>
              <w:spacing w:before="120" w:after="120"/>
              <w:rPr>
                <w:rFonts w:eastAsia="Times New Roman"/>
                <w:sz w:val="18"/>
                <w:szCs w:val="18"/>
              </w:rPr>
            </w:pPr>
            <w:r w:rsidRPr="009C79C6">
              <w:rPr>
                <w:rFonts w:eastAsia="Times New Roman"/>
                <w:sz w:val="18"/>
                <w:szCs w:val="18"/>
              </w:rPr>
              <w:t>51</w:t>
            </w:r>
          </w:p>
        </w:tc>
        <w:tc>
          <w:tcPr>
            <w:tcW w:w="0" w:type="auto"/>
            <w:shd w:val="clear" w:color="auto" w:fill="auto"/>
            <w:vAlign w:val="bottom"/>
            <w:hideMark/>
          </w:tcPr>
          <w:p w14:paraId="72C5E853" w14:textId="77777777" w:rsidR="003663C9" w:rsidRPr="009C79C6" w:rsidRDefault="00000000" w:rsidP="003663C9">
            <w:pPr>
              <w:spacing w:before="120" w:after="120"/>
              <w:rPr>
                <w:rFonts w:eastAsia="Times New Roman"/>
                <w:sz w:val="18"/>
                <w:szCs w:val="18"/>
              </w:rPr>
            </w:pPr>
            <w:hyperlink r:id="rId57" w:tgtFrame="_blank" w:history="1">
              <w:r w:rsidR="003663C9" w:rsidRPr="009C79C6">
                <w:rPr>
                  <w:rFonts w:eastAsia="Times New Roman"/>
                  <w:sz w:val="18"/>
                  <w:szCs w:val="18"/>
                </w:rPr>
                <w:t>Li et al., 2015</w:t>
              </w:r>
            </w:hyperlink>
          </w:p>
        </w:tc>
        <w:tc>
          <w:tcPr>
            <w:tcW w:w="0" w:type="auto"/>
            <w:shd w:val="clear" w:color="auto" w:fill="auto"/>
            <w:vAlign w:val="bottom"/>
            <w:hideMark/>
          </w:tcPr>
          <w:p w14:paraId="2D6E9F7B"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TA</w:t>
            </w:r>
          </w:p>
        </w:tc>
        <w:tc>
          <w:tcPr>
            <w:tcW w:w="0" w:type="auto"/>
            <w:shd w:val="clear" w:color="auto" w:fill="auto"/>
            <w:vAlign w:val="center"/>
            <w:hideMark/>
          </w:tcPr>
          <w:p w14:paraId="07E8F7B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32</w:t>
            </w:r>
          </w:p>
        </w:tc>
        <w:tc>
          <w:tcPr>
            <w:tcW w:w="0" w:type="auto"/>
            <w:shd w:val="clear" w:color="auto" w:fill="auto"/>
            <w:vAlign w:val="center"/>
            <w:hideMark/>
          </w:tcPr>
          <w:p w14:paraId="0F75077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7.00 ± 2.10</w:t>
            </w:r>
          </w:p>
        </w:tc>
      </w:tr>
      <w:tr w:rsidR="003663C9" w:rsidRPr="009C79C6" w14:paraId="28696947" w14:textId="77777777" w:rsidTr="003663C9">
        <w:trPr>
          <w:trHeight w:val="310"/>
        </w:trPr>
        <w:tc>
          <w:tcPr>
            <w:tcW w:w="0" w:type="auto"/>
          </w:tcPr>
          <w:p w14:paraId="1EEBE605"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F7A6FAF" w14:textId="7A1551B1" w:rsidR="003663C9" w:rsidRPr="009C79C6" w:rsidRDefault="003663C9" w:rsidP="003663C9">
            <w:pPr>
              <w:spacing w:before="120" w:after="120"/>
              <w:rPr>
                <w:rFonts w:eastAsia="Times New Roman"/>
                <w:sz w:val="18"/>
                <w:szCs w:val="18"/>
              </w:rPr>
            </w:pPr>
            <w:r w:rsidRPr="009C79C6">
              <w:rPr>
                <w:rFonts w:eastAsia="Times New Roman"/>
                <w:sz w:val="18"/>
                <w:szCs w:val="18"/>
              </w:rPr>
              <w:t>52</w:t>
            </w:r>
          </w:p>
        </w:tc>
        <w:tc>
          <w:tcPr>
            <w:tcW w:w="0" w:type="auto"/>
            <w:shd w:val="clear" w:color="auto" w:fill="auto"/>
            <w:vAlign w:val="bottom"/>
            <w:hideMark/>
          </w:tcPr>
          <w:p w14:paraId="471B87AE" w14:textId="77777777" w:rsidR="003663C9" w:rsidRPr="009C79C6" w:rsidRDefault="00000000" w:rsidP="003663C9">
            <w:pPr>
              <w:spacing w:before="120" w:after="120"/>
              <w:rPr>
                <w:rFonts w:eastAsia="Times New Roman"/>
                <w:sz w:val="18"/>
                <w:szCs w:val="18"/>
              </w:rPr>
            </w:pPr>
            <w:hyperlink r:id="rId58" w:tgtFrame="_blank" w:history="1">
              <w:r w:rsidR="003663C9" w:rsidRPr="009C79C6">
                <w:rPr>
                  <w:rFonts w:eastAsia="Times New Roman"/>
                  <w:sz w:val="18"/>
                  <w:szCs w:val="18"/>
                </w:rPr>
                <w:t>Lidén et al., 2007</w:t>
              </w:r>
            </w:hyperlink>
          </w:p>
        </w:tc>
        <w:tc>
          <w:tcPr>
            <w:tcW w:w="0" w:type="auto"/>
            <w:shd w:val="clear" w:color="auto" w:fill="auto"/>
            <w:vAlign w:val="bottom"/>
            <w:hideMark/>
          </w:tcPr>
          <w:p w14:paraId="063108D6"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222CBF6D"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30</w:t>
            </w:r>
          </w:p>
        </w:tc>
        <w:tc>
          <w:tcPr>
            <w:tcW w:w="0" w:type="auto"/>
            <w:shd w:val="clear" w:color="auto" w:fill="auto"/>
            <w:vAlign w:val="center"/>
            <w:hideMark/>
          </w:tcPr>
          <w:p w14:paraId="29B88F97"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5.00 ± 1.72</w:t>
            </w:r>
          </w:p>
        </w:tc>
      </w:tr>
      <w:tr w:rsidR="003663C9" w:rsidRPr="009C79C6" w14:paraId="458F75AA" w14:textId="77777777" w:rsidTr="003663C9">
        <w:trPr>
          <w:trHeight w:val="310"/>
        </w:trPr>
        <w:tc>
          <w:tcPr>
            <w:tcW w:w="0" w:type="auto"/>
          </w:tcPr>
          <w:p w14:paraId="70C3E3DF"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EF87EF7" w14:textId="22F6CA84" w:rsidR="003663C9" w:rsidRPr="009C79C6" w:rsidRDefault="003663C9" w:rsidP="003663C9">
            <w:pPr>
              <w:spacing w:before="120" w:after="120"/>
              <w:rPr>
                <w:rFonts w:eastAsia="Times New Roman"/>
                <w:sz w:val="18"/>
                <w:szCs w:val="18"/>
              </w:rPr>
            </w:pPr>
            <w:r w:rsidRPr="009C79C6">
              <w:rPr>
                <w:rFonts w:eastAsia="Times New Roman"/>
                <w:sz w:val="18"/>
                <w:szCs w:val="18"/>
              </w:rPr>
              <w:t>52</w:t>
            </w:r>
          </w:p>
        </w:tc>
        <w:tc>
          <w:tcPr>
            <w:tcW w:w="0" w:type="auto"/>
            <w:shd w:val="clear" w:color="auto" w:fill="auto"/>
            <w:vAlign w:val="bottom"/>
            <w:hideMark/>
          </w:tcPr>
          <w:p w14:paraId="4E2BB015" w14:textId="77777777" w:rsidR="003663C9" w:rsidRPr="009C79C6" w:rsidRDefault="00000000" w:rsidP="003663C9">
            <w:pPr>
              <w:spacing w:before="120" w:after="120"/>
              <w:rPr>
                <w:rFonts w:eastAsia="Times New Roman"/>
                <w:sz w:val="18"/>
                <w:szCs w:val="18"/>
              </w:rPr>
            </w:pPr>
            <w:hyperlink r:id="rId59" w:tgtFrame="_blank" w:history="1">
              <w:r w:rsidR="003663C9" w:rsidRPr="009C79C6">
                <w:rPr>
                  <w:rFonts w:eastAsia="Times New Roman"/>
                  <w:sz w:val="18"/>
                  <w:szCs w:val="18"/>
                </w:rPr>
                <w:t>Lidén et al., 2007</w:t>
              </w:r>
            </w:hyperlink>
          </w:p>
        </w:tc>
        <w:tc>
          <w:tcPr>
            <w:tcW w:w="0" w:type="auto"/>
            <w:shd w:val="clear" w:color="auto" w:fill="auto"/>
            <w:vAlign w:val="bottom"/>
            <w:hideMark/>
          </w:tcPr>
          <w:p w14:paraId="7D0EF443"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41BD97FD"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32</w:t>
            </w:r>
          </w:p>
        </w:tc>
        <w:tc>
          <w:tcPr>
            <w:tcW w:w="0" w:type="auto"/>
            <w:shd w:val="clear" w:color="auto" w:fill="auto"/>
            <w:vAlign w:val="center"/>
            <w:hideMark/>
          </w:tcPr>
          <w:p w14:paraId="217CA33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6.00 ± 1.69</w:t>
            </w:r>
          </w:p>
        </w:tc>
      </w:tr>
      <w:tr w:rsidR="003663C9" w:rsidRPr="009C79C6" w14:paraId="3419646F" w14:textId="77777777" w:rsidTr="003663C9">
        <w:trPr>
          <w:trHeight w:val="310"/>
        </w:trPr>
        <w:tc>
          <w:tcPr>
            <w:tcW w:w="0" w:type="auto"/>
          </w:tcPr>
          <w:p w14:paraId="6D1BB13C"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2BA1C311" w14:textId="544B7030" w:rsidR="003663C9" w:rsidRPr="009C79C6" w:rsidRDefault="003663C9" w:rsidP="003663C9">
            <w:pPr>
              <w:spacing w:before="120" w:after="120"/>
              <w:rPr>
                <w:rFonts w:eastAsia="Times New Roman"/>
                <w:sz w:val="18"/>
                <w:szCs w:val="18"/>
              </w:rPr>
            </w:pPr>
            <w:r w:rsidRPr="009C79C6">
              <w:rPr>
                <w:rFonts w:eastAsia="Times New Roman"/>
                <w:sz w:val="18"/>
                <w:szCs w:val="18"/>
              </w:rPr>
              <w:t>53</w:t>
            </w:r>
          </w:p>
        </w:tc>
        <w:tc>
          <w:tcPr>
            <w:tcW w:w="0" w:type="auto"/>
            <w:shd w:val="clear" w:color="auto" w:fill="auto"/>
            <w:vAlign w:val="bottom"/>
            <w:hideMark/>
          </w:tcPr>
          <w:p w14:paraId="77C52183" w14:textId="77777777" w:rsidR="003663C9" w:rsidRPr="009C79C6" w:rsidRDefault="00000000" w:rsidP="003663C9">
            <w:pPr>
              <w:spacing w:before="120" w:after="120"/>
              <w:rPr>
                <w:rFonts w:eastAsia="Times New Roman"/>
                <w:sz w:val="18"/>
                <w:szCs w:val="18"/>
              </w:rPr>
            </w:pPr>
            <w:hyperlink r:id="rId60" w:tgtFrame="_blank" w:history="1">
              <w:r w:rsidR="003663C9" w:rsidRPr="009C79C6">
                <w:rPr>
                  <w:rFonts w:eastAsia="Times New Roman"/>
                  <w:sz w:val="18"/>
                  <w:szCs w:val="18"/>
                </w:rPr>
                <w:t>Lind et al., 2020</w:t>
              </w:r>
            </w:hyperlink>
          </w:p>
        </w:tc>
        <w:tc>
          <w:tcPr>
            <w:tcW w:w="0" w:type="auto"/>
            <w:shd w:val="clear" w:color="auto" w:fill="auto"/>
            <w:vAlign w:val="bottom"/>
            <w:hideMark/>
          </w:tcPr>
          <w:p w14:paraId="60A3A396"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00C79B38"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49</w:t>
            </w:r>
          </w:p>
        </w:tc>
        <w:tc>
          <w:tcPr>
            <w:tcW w:w="0" w:type="auto"/>
            <w:shd w:val="clear" w:color="auto" w:fill="auto"/>
            <w:vAlign w:val="center"/>
            <w:hideMark/>
          </w:tcPr>
          <w:p w14:paraId="049A7223"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5.90 ± 1.30</w:t>
            </w:r>
          </w:p>
        </w:tc>
      </w:tr>
      <w:tr w:rsidR="003663C9" w:rsidRPr="009C79C6" w14:paraId="76CA0391" w14:textId="77777777" w:rsidTr="003663C9">
        <w:trPr>
          <w:trHeight w:val="310"/>
        </w:trPr>
        <w:tc>
          <w:tcPr>
            <w:tcW w:w="0" w:type="auto"/>
          </w:tcPr>
          <w:p w14:paraId="18810938"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4D2ED2BE" w14:textId="179A60D2" w:rsidR="003663C9" w:rsidRPr="009C79C6" w:rsidRDefault="003663C9" w:rsidP="003663C9">
            <w:pPr>
              <w:spacing w:before="120" w:after="120"/>
              <w:rPr>
                <w:rFonts w:eastAsia="Times New Roman"/>
                <w:sz w:val="18"/>
                <w:szCs w:val="18"/>
              </w:rPr>
            </w:pPr>
            <w:r w:rsidRPr="009C79C6">
              <w:rPr>
                <w:rFonts w:eastAsia="Times New Roman"/>
                <w:sz w:val="18"/>
                <w:szCs w:val="18"/>
              </w:rPr>
              <w:t>53</w:t>
            </w:r>
          </w:p>
        </w:tc>
        <w:tc>
          <w:tcPr>
            <w:tcW w:w="0" w:type="auto"/>
            <w:shd w:val="clear" w:color="auto" w:fill="auto"/>
            <w:vAlign w:val="bottom"/>
            <w:hideMark/>
          </w:tcPr>
          <w:p w14:paraId="1857AA77" w14:textId="77777777" w:rsidR="003663C9" w:rsidRPr="009C79C6" w:rsidRDefault="00000000" w:rsidP="003663C9">
            <w:pPr>
              <w:spacing w:before="120" w:after="120"/>
              <w:rPr>
                <w:rFonts w:eastAsia="Times New Roman"/>
                <w:sz w:val="18"/>
                <w:szCs w:val="18"/>
              </w:rPr>
            </w:pPr>
            <w:hyperlink r:id="rId61" w:tgtFrame="_blank" w:history="1">
              <w:r w:rsidR="003663C9" w:rsidRPr="009C79C6">
                <w:rPr>
                  <w:rFonts w:eastAsia="Times New Roman"/>
                  <w:sz w:val="18"/>
                  <w:szCs w:val="18"/>
                </w:rPr>
                <w:t>Lind et al., 2020</w:t>
              </w:r>
            </w:hyperlink>
          </w:p>
        </w:tc>
        <w:tc>
          <w:tcPr>
            <w:tcW w:w="0" w:type="auto"/>
            <w:shd w:val="clear" w:color="auto" w:fill="auto"/>
            <w:vAlign w:val="bottom"/>
            <w:hideMark/>
          </w:tcPr>
          <w:p w14:paraId="76335485"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QT</w:t>
            </w:r>
          </w:p>
        </w:tc>
        <w:tc>
          <w:tcPr>
            <w:tcW w:w="0" w:type="auto"/>
            <w:shd w:val="clear" w:color="auto" w:fill="auto"/>
            <w:vAlign w:val="center"/>
            <w:hideMark/>
          </w:tcPr>
          <w:p w14:paraId="2A3E627C"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47</w:t>
            </w:r>
          </w:p>
        </w:tc>
        <w:tc>
          <w:tcPr>
            <w:tcW w:w="0" w:type="auto"/>
            <w:shd w:val="clear" w:color="auto" w:fill="auto"/>
            <w:vAlign w:val="center"/>
            <w:hideMark/>
          </w:tcPr>
          <w:p w14:paraId="365505BD"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6.00 ± 1.50</w:t>
            </w:r>
          </w:p>
        </w:tc>
      </w:tr>
      <w:tr w:rsidR="003663C9" w:rsidRPr="009C79C6" w14:paraId="0F394D80" w14:textId="77777777" w:rsidTr="003663C9">
        <w:trPr>
          <w:trHeight w:val="310"/>
        </w:trPr>
        <w:tc>
          <w:tcPr>
            <w:tcW w:w="0" w:type="auto"/>
          </w:tcPr>
          <w:p w14:paraId="668E2B2A"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3EF7BEB2" w14:textId="144CEF8A" w:rsidR="003663C9" w:rsidRPr="009C79C6" w:rsidRDefault="003663C9" w:rsidP="003663C9">
            <w:pPr>
              <w:spacing w:before="120" w:after="120"/>
              <w:rPr>
                <w:rFonts w:eastAsia="Times New Roman"/>
                <w:sz w:val="18"/>
                <w:szCs w:val="18"/>
              </w:rPr>
            </w:pPr>
            <w:r w:rsidRPr="009C79C6">
              <w:rPr>
                <w:rFonts w:eastAsia="Times New Roman"/>
                <w:sz w:val="18"/>
                <w:szCs w:val="18"/>
              </w:rPr>
              <w:t>54</w:t>
            </w:r>
          </w:p>
        </w:tc>
        <w:tc>
          <w:tcPr>
            <w:tcW w:w="0" w:type="auto"/>
            <w:shd w:val="clear" w:color="auto" w:fill="auto"/>
            <w:vAlign w:val="bottom"/>
            <w:hideMark/>
          </w:tcPr>
          <w:p w14:paraId="415B9798" w14:textId="77777777" w:rsidR="003663C9" w:rsidRPr="009C79C6" w:rsidRDefault="00000000" w:rsidP="003663C9">
            <w:pPr>
              <w:spacing w:before="120" w:after="120"/>
              <w:rPr>
                <w:rFonts w:eastAsia="Times New Roman"/>
                <w:sz w:val="18"/>
                <w:szCs w:val="18"/>
              </w:rPr>
            </w:pPr>
            <w:hyperlink r:id="rId62" w:tgtFrame="_blank" w:history="1">
              <w:r w:rsidR="003663C9" w:rsidRPr="009C79C6">
                <w:rPr>
                  <w:rFonts w:eastAsia="Times New Roman"/>
                  <w:sz w:val="18"/>
                  <w:szCs w:val="18"/>
                </w:rPr>
                <w:t>Lucidi et al., 2025</w:t>
              </w:r>
            </w:hyperlink>
          </w:p>
        </w:tc>
        <w:tc>
          <w:tcPr>
            <w:tcW w:w="0" w:type="auto"/>
            <w:shd w:val="clear" w:color="auto" w:fill="auto"/>
            <w:vAlign w:val="bottom"/>
            <w:hideMark/>
          </w:tcPr>
          <w:p w14:paraId="71D36F64"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576552FA"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19</w:t>
            </w:r>
          </w:p>
        </w:tc>
        <w:tc>
          <w:tcPr>
            <w:tcW w:w="0" w:type="auto"/>
            <w:shd w:val="clear" w:color="auto" w:fill="auto"/>
            <w:vAlign w:val="center"/>
            <w:hideMark/>
          </w:tcPr>
          <w:p w14:paraId="652D2034"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3.00 ± 1.08</w:t>
            </w:r>
          </w:p>
        </w:tc>
      </w:tr>
      <w:tr w:rsidR="003663C9" w:rsidRPr="009C79C6" w14:paraId="29E58095" w14:textId="77777777" w:rsidTr="003663C9">
        <w:trPr>
          <w:trHeight w:val="310"/>
        </w:trPr>
        <w:tc>
          <w:tcPr>
            <w:tcW w:w="0" w:type="auto"/>
          </w:tcPr>
          <w:p w14:paraId="4FF0E56F"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245EDC7A" w14:textId="7D12A92C" w:rsidR="003663C9" w:rsidRPr="009C79C6" w:rsidRDefault="003663C9" w:rsidP="003663C9">
            <w:pPr>
              <w:spacing w:before="120" w:after="120"/>
              <w:rPr>
                <w:rFonts w:eastAsia="Times New Roman"/>
                <w:sz w:val="18"/>
                <w:szCs w:val="18"/>
              </w:rPr>
            </w:pPr>
            <w:r w:rsidRPr="009C79C6">
              <w:rPr>
                <w:rFonts w:eastAsia="Times New Roman"/>
                <w:sz w:val="18"/>
                <w:szCs w:val="18"/>
              </w:rPr>
              <w:t>54</w:t>
            </w:r>
          </w:p>
        </w:tc>
        <w:tc>
          <w:tcPr>
            <w:tcW w:w="0" w:type="auto"/>
            <w:shd w:val="clear" w:color="auto" w:fill="auto"/>
            <w:vAlign w:val="bottom"/>
            <w:hideMark/>
          </w:tcPr>
          <w:p w14:paraId="663CF7E7" w14:textId="77777777" w:rsidR="003663C9" w:rsidRPr="009C79C6" w:rsidRDefault="00000000" w:rsidP="003663C9">
            <w:pPr>
              <w:spacing w:before="120" w:after="120"/>
              <w:rPr>
                <w:rFonts w:eastAsia="Times New Roman"/>
                <w:sz w:val="18"/>
                <w:szCs w:val="18"/>
              </w:rPr>
            </w:pPr>
            <w:hyperlink r:id="rId63" w:tgtFrame="_blank" w:history="1">
              <w:r w:rsidR="003663C9" w:rsidRPr="009C79C6">
                <w:rPr>
                  <w:rFonts w:eastAsia="Times New Roman"/>
                  <w:sz w:val="18"/>
                  <w:szCs w:val="18"/>
                </w:rPr>
                <w:t>Lucidi et al., 2025</w:t>
              </w:r>
            </w:hyperlink>
          </w:p>
        </w:tc>
        <w:tc>
          <w:tcPr>
            <w:tcW w:w="0" w:type="auto"/>
            <w:shd w:val="clear" w:color="auto" w:fill="auto"/>
            <w:vAlign w:val="bottom"/>
            <w:hideMark/>
          </w:tcPr>
          <w:p w14:paraId="4BFF52FA"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1D1F168A"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20</w:t>
            </w:r>
          </w:p>
        </w:tc>
        <w:tc>
          <w:tcPr>
            <w:tcW w:w="0" w:type="auto"/>
            <w:shd w:val="clear" w:color="auto" w:fill="auto"/>
            <w:vAlign w:val="center"/>
            <w:hideMark/>
          </w:tcPr>
          <w:p w14:paraId="4CB07E2E"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4.00 ± .80</w:t>
            </w:r>
          </w:p>
        </w:tc>
      </w:tr>
      <w:tr w:rsidR="003663C9" w:rsidRPr="009C79C6" w14:paraId="6B2B2BB8" w14:textId="77777777" w:rsidTr="003663C9">
        <w:trPr>
          <w:trHeight w:val="310"/>
        </w:trPr>
        <w:tc>
          <w:tcPr>
            <w:tcW w:w="0" w:type="auto"/>
          </w:tcPr>
          <w:p w14:paraId="695F4351"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4828DBF" w14:textId="614D310A" w:rsidR="003663C9" w:rsidRPr="009C79C6" w:rsidRDefault="003663C9" w:rsidP="003663C9">
            <w:pPr>
              <w:spacing w:before="120" w:after="120"/>
              <w:rPr>
                <w:rFonts w:eastAsia="Times New Roman"/>
                <w:sz w:val="18"/>
                <w:szCs w:val="18"/>
              </w:rPr>
            </w:pPr>
            <w:r w:rsidRPr="009C79C6">
              <w:rPr>
                <w:rFonts w:eastAsia="Times New Roman"/>
                <w:sz w:val="18"/>
                <w:szCs w:val="18"/>
              </w:rPr>
              <w:t>58</w:t>
            </w:r>
          </w:p>
        </w:tc>
        <w:tc>
          <w:tcPr>
            <w:tcW w:w="0" w:type="auto"/>
            <w:shd w:val="clear" w:color="auto" w:fill="auto"/>
            <w:vAlign w:val="bottom"/>
            <w:hideMark/>
          </w:tcPr>
          <w:p w14:paraId="7F84CC5F" w14:textId="77777777" w:rsidR="003663C9" w:rsidRPr="009C79C6" w:rsidRDefault="00000000" w:rsidP="003663C9">
            <w:pPr>
              <w:spacing w:before="120" w:after="120"/>
              <w:rPr>
                <w:rFonts w:eastAsia="Times New Roman"/>
                <w:sz w:val="18"/>
                <w:szCs w:val="18"/>
              </w:rPr>
            </w:pPr>
            <w:hyperlink r:id="rId64" w:tgtFrame="_blank" w:history="1">
              <w:r w:rsidR="003663C9" w:rsidRPr="009C79C6">
                <w:rPr>
                  <w:rFonts w:eastAsia="Times New Roman"/>
                  <w:sz w:val="18"/>
                  <w:szCs w:val="18"/>
                </w:rPr>
                <w:t>Malik et al., 2026</w:t>
              </w:r>
            </w:hyperlink>
          </w:p>
        </w:tc>
        <w:tc>
          <w:tcPr>
            <w:tcW w:w="0" w:type="auto"/>
            <w:shd w:val="clear" w:color="auto" w:fill="auto"/>
            <w:vAlign w:val="bottom"/>
            <w:hideMark/>
          </w:tcPr>
          <w:p w14:paraId="24A15F9C"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5DDDAA54"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25</w:t>
            </w:r>
          </w:p>
        </w:tc>
        <w:tc>
          <w:tcPr>
            <w:tcW w:w="0" w:type="auto"/>
            <w:shd w:val="clear" w:color="auto" w:fill="auto"/>
            <w:vAlign w:val="center"/>
            <w:hideMark/>
          </w:tcPr>
          <w:p w14:paraId="1BDC3D5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5.10 ± 1.00</w:t>
            </w:r>
          </w:p>
        </w:tc>
      </w:tr>
      <w:tr w:rsidR="003663C9" w:rsidRPr="009C79C6" w14:paraId="7456FFC4" w14:textId="77777777" w:rsidTr="003663C9">
        <w:trPr>
          <w:trHeight w:val="310"/>
        </w:trPr>
        <w:tc>
          <w:tcPr>
            <w:tcW w:w="0" w:type="auto"/>
          </w:tcPr>
          <w:p w14:paraId="4B014B8C"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7239133F" w14:textId="12972208" w:rsidR="003663C9" w:rsidRPr="009C79C6" w:rsidRDefault="003663C9" w:rsidP="003663C9">
            <w:pPr>
              <w:spacing w:before="120" w:after="120"/>
              <w:rPr>
                <w:rFonts w:eastAsia="Times New Roman"/>
                <w:sz w:val="18"/>
                <w:szCs w:val="18"/>
              </w:rPr>
            </w:pPr>
            <w:r w:rsidRPr="009C79C6">
              <w:rPr>
                <w:rFonts w:eastAsia="Times New Roman"/>
                <w:sz w:val="18"/>
                <w:szCs w:val="18"/>
              </w:rPr>
              <w:t>58</w:t>
            </w:r>
          </w:p>
        </w:tc>
        <w:tc>
          <w:tcPr>
            <w:tcW w:w="0" w:type="auto"/>
            <w:shd w:val="clear" w:color="auto" w:fill="auto"/>
            <w:vAlign w:val="bottom"/>
            <w:hideMark/>
          </w:tcPr>
          <w:p w14:paraId="12A45D30" w14:textId="77777777" w:rsidR="003663C9" w:rsidRPr="009C79C6" w:rsidRDefault="00000000" w:rsidP="003663C9">
            <w:pPr>
              <w:spacing w:before="120" w:after="120"/>
              <w:rPr>
                <w:rFonts w:eastAsia="Times New Roman"/>
                <w:sz w:val="18"/>
                <w:szCs w:val="18"/>
              </w:rPr>
            </w:pPr>
            <w:hyperlink r:id="rId65" w:tgtFrame="_blank" w:history="1">
              <w:r w:rsidR="003663C9" w:rsidRPr="009C79C6">
                <w:rPr>
                  <w:rFonts w:eastAsia="Times New Roman"/>
                  <w:sz w:val="18"/>
                  <w:szCs w:val="18"/>
                </w:rPr>
                <w:t>Malik et al., 2026</w:t>
              </w:r>
            </w:hyperlink>
          </w:p>
        </w:tc>
        <w:tc>
          <w:tcPr>
            <w:tcW w:w="0" w:type="auto"/>
            <w:shd w:val="clear" w:color="auto" w:fill="auto"/>
            <w:vAlign w:val="bottom"/>
            <w:hideMark/>
          </w:tcPr>
          <w:p w14:paraId="4697B34F"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PLT</w:t>
            </w:r>
          </w:p>
        </w:tc>
        <w:tc>
          <w:tcPr>
            <w:tcW w:w="0" w:type="auto"/>
            <w:shd w:val="clear" w:color="auto" w:fill="auto"/>
            <w:vAlign w:val="center"/>
            <w:hideMark/>
          </w:tcPr>
          <w:p w14:paraId="44C6B25E"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25</w:t>
            </w:r>
          </w:p>
        </w:tc>
        <w:tc>
          <w:tcPr>
            <w:tcW w:w="0" w:type="auto"/>
            <w:shd w:val="clear" w:color="auto" w:fill="auto"/>
            <w:vAlign w:val="center"/>
            <w:hideMark/>
          </w:tcPr>
          <w:p w14:paraId="15B5A3BB"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5.60 ± .90</w:t>
            </w:r>
          </w:p>
        </w:tc>
      </w:tr>
      <w:tr w:rsidR="003663C9" w:rsidRPr="009C79C6" w14:paraId="54718988" w14:textId="77777777" w:rsidTr="003663C9">
        <w:trPr>
          <w:trHeight w:val="310"/>
        </w:trPr>
        <w:tc>
          <w:tcPr>
            <w:tcW w:w="0" w:type="auto"/>
          </w:tcPr>
          <w:p w14:paraId="261EA6B0"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489F034E" w14:textId="5BB0BBBA" w:rsidR="003663C9" w:rsidRPr="009C79C6" w:rsidRDefault="003663C9" w:rsidP="003663C9">
            <w:pPr>
              <w:spacing w:before="120" w:after="120"/>
              <w:rPr>
                <w:rFonts w:eastAsia="Times New Roman"/>
                <w:sz w:val="18"/>
                <w:szCs w:val="18"/>
              </w:rPr>
            </w:pPr>
            <w:r w:rsidRPr="009C79C6">
              <w:rPr>
                <w:rFonts w:eastAsia="Times New Roman"/>
                <w:sz w:val="18"/>
                <w:szCs w:val="18"/>
              </w:rPr>
              <w:t>70</w:t>
            </w:r>
          </w:p>
        </w:tc>
        <w:tc>
          <w:tcPr>
            <w:tcW w:w="0" w:type="auto"/>
            <w:shd w:val="clear" w:color="auto" w:fill="auto"/>
            <w:vAlign w:val="bottom"/>
            <w:hideMark/>
          </w:tcPr>
          <w:p w14:paraId="174E9FFB" w14:textId="77777777" w:rsidR="003663C9" w:rsidRPr="009C79C6" w:rsidRDefault="00000000" w:rsidP="003663C9">
            <w:pPr>
              <w:spacing w:before="120" w:after="120"/>
              <w:rPr>
                <w:rFonts w:eastAsia="Times New Roman"/>
                <w:sz w:val="18"/>
                <w:szCs w:val="18"/>
              </w:rPr>
            </w:pPr>
            <w:hyperlink r:id="rId66" w:tgtFrame="_blank" w:history="1">
              <w:r w:rsidR="003663C9" w:rsidRPr="009C79C6">
                <w:rPr>
                  <w:rFonts w:eastAsia="Times New Roman"/>
                  <w:sz w:val="18"/>
                  <w:szCs w:val="18"/>
                </w:rPr>
                <w:t>Noh et al., 2011</w:t>
              </w:r>
            </w:hyperlink>
          </w:p>
        </w:tc>
        <w:tc>
          <w:tcPr>
            <w:tcW w:w="0" w:type="auto"/>
            <w:shd w:val="clear" w:color="auto" w:fill="auto"/>
            <w:vAlign w:val="bottom"/>
            <w:hideMark/>
          </w:tcPr>
          <w:p w14:paraId="3E5C0F17"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6CBBB3F4"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33</w:t>
            </w:r>
          </w:p>
        </w:tc>
        <w:tc>
          <w:tcPr>
            <w:tcW w:w="0" w:type="auto"/>
            <w:shd w:val="clear" w:color="auto" w:fill="auto"/>
            <w:vAlign w:val="center"/>
            <w:hideMark/>
          </w:tcPr>
          <w:p w14:paraId="77F3863B"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6.00 ± .96</w:t>
            </w:r>
          </w:p>
        </w:tc>
      </w:tr>
      <w:tr w:rsidR="003663C9" w:rsidRPr="009C79C6" w14:paraId="41C9D01A" w14:textId="77777777" w:rsidTr="003663C9">
        <w:trPr>
          <w:trHeight w:val="310"/>
        </w:trPr>
        <w:tc>
          <w:tcPr>
            <w:tcW w:w="0" w:type="auto"/>
          </w:tcPr>
          <w:p w14:paraId="164ABD70"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22B6093D" w14:textId="770858FC" w:rsidR="003663C9" w:rsidRPr="009C79C6" w:rsidRDefault="003663C9" w:rsidP="003663C9">
            <w:pPr>
              <w:spacing w:before="120" w:after="120"/>
              <w:rPr>
                <w:rFonts w:eastAsia="Times New Roman"/>
                <w:sz w:val="18"/>
                <w:szCs w:val="18"/>
              </w:rPr>
            </w:pPr>
            <w:r w:rsidRPr="009C79C6">
              <w:rPr>
                <w:rFonts w:eastAsia="Times New Roman"/>
                <w:sz w:val="18"/>
                <w:szCs w:val="18"/>
              </w:rPr>
              <w:t>70</w:t>
            </w:r>
          </w:p>
        </w:tc>
        <w:tc>
          <w:tcPr>
            <w:tcW w:w="0" w:type="auto"/>
            <w:shd w:val="clear" w:color="auto" w:fill="auto"/>
            <w:vAlign w:val="bottom"/>
            <w:hideMark/>
          </w:tcPr>
          <w:p w14:paraId="3C8D330A" w14:textId="77777777" w:rsidR="003663C9" w:rsidRPr="009C79C6" w:rsidRDefault="00000000" w:rsidP="003663C9">
            <w:pPr>
              <w:spacing w:before="120" w:after="120"/>
              <w:rPr>
                <w:rFonts w:eastAsia="Times New Roman"/>
                <w:sz w:val="18"/>
                <w:szCs w:val="18"/>
              </w:rPr>
            </w:pPr>
            <w:hyperlink r:id="rId67" w:tgtFrame="_blank" w:history="1">
              <w:r w:rsidR="003663C9" w:rsidRPr="009C79C6">
                <w:rPr>
                  <w:rFonts w:eastAsia="Times New Roman"/>
                  <w:sz w:val="18"/>
                  <w:szCs w:val="18"/>
                </w:rPr>
                <w:t>Noh et al., 2011</w:t>
              </w:r>
            </w:hyperlink>
          </w:p>
        </w:tc>
        <w:tc>
          <w:tcPr>
            <w:tcW w:w="0" w:type="auto"/>
            <w:shd w:val="clear" w:color="auto" w:fill="auto"/>
            <w:vAlign w:val="bottom"/>
            <w:hideMark/>
          </w:tcPr>
          <w:p w14:paraId="0FEBE439"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AT</w:t>
            </w:r>
          </w:p>
        </w:tc>
        <w:tc>
          <w:tcPr>
            <w:tcW w:w="0" w:type="auto"/>
            <w:shd w:val="clear" w:color="auto" w:fill="auto"/>
            <w:vAlign w:val="center"/>
            <w:hideMark/>
          </w:tcPr>
          <w:p w14:paraId="679F0D29"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32</w:t>
            </w:r>
          </w:p>
        </w:tc>
        <w:tc>
          <w:tcPr>
            <w:tcW w:w="0" w:type="auto"/>
            <w:shd w:val="clear" w:color="auto" w:fill="auto"/>
            <w:vAlign w:val="center"/>
            <w:hideMark/>
          </w:tcPr>
          <w:p w14:paraId="5BC8CF69"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6.00 ± 1.21</w:t>
            </w:r>
          </w:p>
        </w:tc>
      </w:tr>
      <w:tr w:rsidR="003663C9" w:rsidRPr="009C79C6" w14:paraId="73797744" w14:textId="77777777" w:rsidTr="003663C9">
        <w:trPr>
          <w:trHeight w:val="310"/>
        </w:trPr>
        <w:tc>
          <w:tcPr>
            <w:tcW w:w="0" w:type="auto"/>
          </w:tcPr>
          <w:p w14:paraId="13AAEC5B"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764150EE" w14:textId="28E927DC" w:rsidR="003663C9" w:rsidRPr="009C79C6" w:rsidRDefault="003663C9" w:rsidP="003663C9">
            <w:pPr>
              <w:spacing w:before="120" w:after="120"/>
              <w:rPr>
                <w:rFonts w:eastAsia="Times New Roman"/>
                <w:sz w:val="18"/>
                <w:szCs w:val="18"/>
              </w:rPr>
            </w:pPr>
            <w:r w:rsidRPr="009C79C6">
              <w:rPr>
                <w:rFonts w:eastAsia="Times New Roman"/>
                <w:sz w:val="18"/>
                <w:szCs w:val="18"/>
              </w:rPr>
              <w:t>77</w:t>
            </w:r>
          </w:p>
        </w:tc>
        <w:tc>
          <w:tcPr>
            <w:tcW w:w="0" w:type="auto"/>
            <w:shd w:val="clear" w:color="auto" w:fill="auto"/>
            <w:vAlign w:val="bottom"/>
            <w:hideMark/>
          </w:tcPr>
          <w:p w14:paraId="42CAB259" w14:textId="77777777" w:rsidR="003663C9" w:rsidRPr="009C79C6" w:rsidRDefault="00000000" w:rsidP="003663C9">
            <w:pPr>
              <w:spacing w:before="120" w:after="120"/>
              <w:rPr>
                <w:rFonts w:eastAsia="Times New Roman"/>
                <w:sz w:val="18"/>
                <w:szCs w:val="18"/>
              </w:rPr>
            </w:pPr>
            <w:hyperlink r:id="rId68" w:tgtFrame="_blank" w:history="1">
              <w:r w:rsidR="003663C9" w:rsidRPr="009C79C6">
                <w:rPr>
                  <w:rFonts w:eastAsia="Times New Roman"/>
                  <w:sz w:val="18"/>
                  <w:szCs w:val="18"/>
                </w:rPr>
                <w:t>Popovic et al., 2024</w:t>
              </w:r>
            </w:hyperlink>
          </w:p>
        </w:tc>
        <w:tc>
          <w:tcPr>
            <w:tcW w:w="0" w:type="auto"/>
            <w:shd w:val="clear" w:color="auto" w:fill="auto"/>
            <w:vAlign w:val="bottom"/>
            <w:hideMark/>
          </w:tcPr>
          <w:p w14:paraId="7528CBC8"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391EB47D"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38</w:t>
            </w:r>
          </w:p>
        </w:tc>
        <w:tc>
          <w:tcPr>
            <w:tcW w:w="0" w:type="auto"/>
            <w:shd w:val="clear" w:color="auto" w:fill="auto"/>
            <w:vAlign w:val="center"/>
            <w:hideMark/>
          </w:tcPr>
          <w:p w14:paraId="69FEEA90"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4.00 ± 1.64</w:t>
            </w:r>
          </w:p>
        </w:tc>
      </w:tr>
      <w:tr w:rsidR="003663C9" w:rsidRPr="009C79C6" w14:paraId="2968B1F8" w14:textId="77777777" w:rsidTr="003663C9">
        <w:trPr>
          <w:trHeight w:val="310"/>
        </w:trPr>
        <w:tc>
          <w:tcPr>
            <w:tcW w:w="0" w:type="auto"/>
          </w:tcPr>
          <w:p w14:paraId="10E6E117"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15E16D8F" w14:textId="746CE700" w:rsidR="003663C9" w:rsidRPr="009C79C6" w:rsidRDefault="003663C9" w:rsidP="003663C9">
            <w:pPr>
              <w:spacing w:before="120" w:after="120"/>
              <w:rPr>
                <w:rFonts w:eastAsia="Times New Roman"/>
                <w:sz w:val="18"/>
                <w:szCs w:val="18"/>
              </w:rPr>
            </w:pPr>
            <w:r w:rsidRPr="009C79C6">
              <w:rPr>
                <w:rFonts w:eastAsia="Times New Roman"/>
                <w:sz w:val="18"/>
                <w:szCs w:val="18"/>
              </w:rPr>
              <w:t>77</w:t>
            </w:r>
          </w:p>
        </w:tc>
        <w:tc>
          <w:tcPr>
            <w:tcW w:w="0" w:type="auto"/>
            <w:shd w:val="clear" w:color="auto" w:fill="auto"/>
            <w:vAlign w:val="bottom"/>
            <w:hideMark/>
          </w:tcPr>
          <w:p w14:paraId="0434B230" w14:textId="77777777" w:rsidR="003663C9" w:rsidRPr="009C79C6" w:rsidRDefault="00000000" w:rsidP="003663C9">
            <w:pPr>
              <w:spacing w:before="120" w:after="120"/>
              <w:rPr>
                <w:rFonts w:eastAsia="Times New Roman"/>
                <w:sz w:val="18"/>
                <w:szCs w:val="18"/>
              </w:rPr>
            </w:pPr>
            <w:hyperlink r:id="rId69" w:tgtFrame="_blank" w:history="1">
              <w:r w:rsidR="003663C9" w:rsidRPr="009C79C6">
                <w:rPr>
                  <w:rFonts w:eastAsia="Times New Roman"/>
                  <w:sz w:val="18"/>
                  <w:szCs w:val="18"/>
                </w:rPr>
                <w:t>Popovic et al., 2024</w:t>
              </w:r>
            </w:hyperlink>
          </w:p>
        </w:tc>
        <w:tc>
          <w:tcPr>
            <w:tcW w:w="0" w:type="auto"/>
            <w:shd w:val="clear" w:color="auto" w:fill="auto"/>
            <w:vAlign w:val="bottom"/>
            <w:hideMark/>
          </w:tcPr>
          <w:p w14:paraId="74A4877E"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66EEE57B"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33</w:t>
            </w:r>
          </w:p>
        </w:tc>
        <w:tc>
          <w:tcPr>
            <w:tcW w:w="0" w:type="auto"/>
            <w:shd w:val="clear" w:color="auto" w:fill="auto"/>
            <w:vAlign w:val="center"/>
            <w:hideMark/>
          </w:tcPr>
          <w:p w14:paraId="75E6917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5.00 ± 2.16</w:t>
            </w:r>
          </w:p>
        </w:tc>
      </w:tr>
      <w:tr w:rsidR="003663C9" w:rsidRPr="009C79C6" w14:paraId="42BD2C9B" w14:textId="77777777" w:rsidTr="003663C9">
        <w:trPr>
          <w:trHeight w:val="310"/>
        </w:trPr>
        <w:tc>
          <w:tcPr>
            <w:tcW w:w="0" w:type="auto"/>
          </w:tcPr>
          <w:p w14:paraId="372AAD6A"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30804240" w14:textId="210E283F" w:rsidR="003663C9" w:rsidRPr="009C79C6" w:rsidRDefault="003663C9" w:rsidP="003663C9">
            <w:pPr>
              <w:spacing w:before="120" w:after="120"/>
              <w:rPr>
                <w:rFonts w:eastAsia="Times New Roman"/>
                <w:sz w:val="18"/>
                <w:szCs w:val="18"/>
              </w:rPr>
            </w:pPr>
            <w:r w:rsidRPr="009C79C6">
              <w:rPr>
                <w:rFonts w:eastAsia="Times New Roman"/>
                <w:sz w:val="18"/>
                <w:szCs w:val="18"/>
              </w:rPr>
              <w:t>87</w:t>
            </w:r>
          </w:p>
        </w:tc>
        <w:tc>
          <w:tcPr>
            <w:tcW w:w="0" w:type="auto"/>
            <w:shd w:val="clear" w:color="auto" w:fill="auto"/>
            <w:vAlign w:val="bottom"/>
            <w:hideMark/>
          </w:tcPr>
          <w:p w14:paraId="437A4BD8" w14:textId="75508F7D" w:rsidR="003663C9" w:rsidRPr="009C79C6" w:rsidRDefault="00000000" w:rsidP="003663C9">
            <w:pPr>
              <w:spacing w:before="120" w:after="120"/>
              <w:rPr>
                <w:rFonts w:eastAsia="Times New Roman"/>
                <w:sz w:val="18"/>
                <w:szCs w:val="18"/>
              </w:rPr>
            </w:pPr>
            <w:hyperlink r:id="rId70" w:tgtFrame="_blank" w:history="1">
              <w:r w:rsidR="003663C9" w:rsidRPr="009C79C6">
                <w:rPr>
                  <w:rFonts w:eastAsia="Times New Roman"/>
                  <w:sz w:val="18"/>
                  <w:szCs w:val="18"/>
                </w:rPr>
                <w:t>Sonnery-Cottet et al., 2026</w:t>
              </w:r>
            </w:hyperlink>
          </w:p>
        </w:tc>
        <w:tc>
          <w:tcPr>
            <w:tcW w:w="0" w:type="auto"/>
            <w:shd w:val="clear" w:color="auto" w:fill="auto"/>
            <w:vAlign w:val="bottom"/>
            <w:hideMark/>
          </w:tcPr>
          <w:p w14:paraId="45BC78F5"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6A792086"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296</w:t>
            </w:r>
          </w:p>
        </w:tc>
        <w:tc>
          <w:tcPr>
            <w:tcW w:w="0" w:type="auto"/>
            <w:shd w:val="clear" w:color="auto" w:fill="auto"/>
            <w:vAlign w:val="center"/>
            <w:hideMark/>
          </w:tcPr>
          <w:p w14:paraId="43E1A67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6.60 ± 1.60</w:t>
            </w:r>
          </w:p>
        </w:tc>
      </w:tr>
      <w:tr w:rsidR="003663C9" w:rsidRPr="009C79C6" w14:paraId="698410C8" w14:textId="77777777" w:rsidTr="003663C9">
        <w:trPr>
          <w:trHeight w:val="310"/>
        </w:trPr>
        <w:tc>
          <w:tcPr>
            <w:tcW w:w="0" w:type="auto"/>
          </w:tcPr>
          <w:p w14:paraId="247318AA"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E65014F" w14:textId="5B7EA454" w:rsidR="003663C9" w:rsidRPr="009C79C6" w:rsidRDefault="003663C9" w:rsidP="003663C9">
            <w:pPr>
              <w:spacing w:before="120" w:after="120"/>
              <w:rPr>
                <w:rFonts w:eastAsia="Times New Roman"/>
                <w:sz w:val="18"/>
                <w:szCs w:val="18"/>
              </w:rPr>
            </w:pPr>
            <w:r w:rsidRPr="009C79C6">
              <w:rPr>
                <w:rFonts w:eastAsia="Times New Roman"/>
                <w:sz w:val="18"/>
                <w:szCs w:val="18"/>
              </w:rPr>
              <w:t>87</w:t>
            </w:r>
          </w:p>
        </w:tc>
        <w:tc>
          <w:tcPr>
            <w:tcW w:w="0" w:type="auto"/>
            <w:shd w:val="clear" w:color="auto" w:fill="auto"/>
            <w:vAlign w:val="bottom"/>
            <w:hideMark/>
          </w:tcPr>
          <w:p w14:paraId="33F02D16" w14:textId="6EAB97F6" w:rsidR="003663C9" w:rsidRPr="009C79C6" w:rsidRDefault="00000000" w:rsidP="003663C9">
            <w:pPr>
              <w:spacing w:before="120" w:after="120"/>
              <w:rPr>
                <w:rFonts w:eastAsia="Times New Roman"/>
                <w:sz w:val="18"/>
                <w:szCs w:val="18"/>
              </w:rPr>
            </w:pPr>
            <w:hyperlink r:id="rId71" w:tgtFrame="_blank" w:history="1">
              <w:r w:rsidR="003663C9" w:rsidRPr="009C79C6">
                <w:rPr>
                  <w:rFonts w:eastAsia="Times New Roman"/>
                  <w:sz w:val="18"/>
                  <w:szCs w:val="18"/>
                </w:rPr>
                <w:t>Sonnery-Cottet et al., 2026</w:t>
              </w:r>
            </w:hyperlink>
          </w:p>
        </w:tc>
        <w:tc>
          <w:tcPr>
            <w:tcW w:w="0" w:type="auto"/>
            <w:shd w:val="clear" w:color="auto" w:fill="auto"/>
            <w:vAlign w:val="bottom"/>
            <w:hideMark/>
          </w:tcPr>
          <w:p w14:paraId="1FFE625C"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7D103431"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297</w:t>
            </w:r>
          </w:p>
        </w:tc>
        <w:tc>
          <w:tcPr>
            <w:tcW w:w="0" w:type="auto"/>
            <w:shd w:val="clear" w:color="auto" w:fill="auto"/>
            <w:vAlign w:val="center"/>
            <w:hideMark/>
          </w:tcPr>
          <w:p w14:paraId="71AF34A8"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6.70 ± 1.70</w:t>
            </w:r>
          </w:p>
        </w:tc>
      </w:tr>
      <w:tr w:rsidR="003663C9" w:rsidRPr="009C79C6" w14:paraId="71D4F8D3" w14:textId="77777777" w:rsidTr="003663C9">
        <w:trPr>
          <w:trHeight w:val="310"/>
        </w:trPr>
        <w:tc>
          <w:tcPr>
            <w:tcW w:w="0" w:type="auto"/>
          </w:tcPr>
          <w:p w14:paraId="6E1F76FC"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0A84BD53" w14:textId="409D5054" w:rsidR="003663C9" w:rsidRPr="009C79C6" w:rsidRDefault="003663C9" w:rsidP="003663C9">
            <w:pPr>
              <w:spacing w:before="120" w:after="120"/>
              <w:rPr>
                <w:rFonts w:eastAsia="Times New Roman"/>
                <w:sz w:val="18"/>
                <w:szCs w:val="18"/>
              </w:rPr>
            </w:pPr>
            <w:r w:rsidRPr="009C79C6">
              <w:rPr>
                <w:rFonts w:eastAsia="Times New Roman"/>
                <w:sz w:val="18"/>
                <w:szCs w:val="18"/>
              </w:rPr>
              <w:t>90</w:t>
            </w:r>
          </w:p>
        </w:tc>
        <w:tc>
          <w:tcPr>
            <w:tcW w:w="0" w:type="auto"/>
            <w:shd w:val="clear" w:color="auto" w:fill="auto"/>
            <w:vAlign w:val="bottom"/>
            <w:hideMark/>
          </w:tcPr>
          <w:p w14:paraId="215FC583" w14:textId="77777777" w:rsidR="003663C9" w:rsidRPr="009C79C6" w:rsidRDefault="00000000" w:rsidP="003663C9">
            <w:pPr>
              <w:spacing w:before="120" w:after="120"/>
              <w:rPr>
                <w:rFonts w:eastAsia="Times New Roman"/>
                <w:sz w:val="18"/>
                <w:szCs w:val="18"/>
              </w:rPr>
            </w:pPr>
            <w:hyperlink r:id="rId72" w:tgtFrame="_blank" w:history="1">
              <w:r w:rsidR="003663C9" w:rsidRPr="009C79C6">
                <w:rPr>
                  <w:rFonts w:eastAsia="Times New Roman"/>
                  <w:sz w:val="18"/>
                  <w:szCs w:val="18"/>
                </w:rPr>
                <w:t>Taylor et al., 2009</w:t>
              </w:r>
            </w:hyperlink>
          </w:p>
        </w:tc>
        <w:tc>
          <w:tcPr>
            <w:tcW w:w="0" w:type="auto"/>
            <w:shd w:val="clear" w:color="auto" w:fill="auto"/>
            <w:vAlign w:val="bottom"/>
            <w:hideMark/>
          </w:tcPr>
          <w:p w14:paraId="7228FA71"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291CC8AC"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20</w:t>
            </w:r>
          </w:p>
        </w:tc>
        <w:tc>
          <w:tcPr>
            <w:tcW w:w="0" w:type="auto"/>
            <w:shd w:val="clear" w:color="auto" w:fill="auto"/>
            <w:vAlign w:val="center"/>
            <w:hideMark/>
          </w:tcPr>
          <w:p w14:paraId="504B3FA2"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6.80 ± 3.27</w:t>
            </w:r>
          </w:p>
        </w:tc>
      </w:tr>
      <w:tr w:rsidR="003663C9" w:rsidRPr="009C79C6" w14:paraId="23781560" w14:textId="77777777" w:rsidTr="003663C9">
        <w:trPr>
          <w:trHeight w:val="310"/>
        </w:trPr>
        <w:tc>
          <w:tcPr>
            <w:tcW w:w="0" w:type="auto"/>
          </w:tcPr>
          <w:p w14:paraId="274DF6C2"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125AA1BA" w14:textId="0BD28BE8" w:rsidR="003663C9" w:rsidRPr="009C79C6" w:rsidRDefault="003663C9" w:rsidP="003663C9">
            <w:pPr>
              <w:spacing w:before="120" w:after="120"/>
              <w:rPr>
                <w:rFonts w:eastAsia="Times New Roman"/>
                <w:sz w:val="18"/>
                <w:szCs w:val="18"/>
              </w:rPr>
            </w:pPr>
            <w:r w:rsidRPr="009C79C6">
              <w:rPr>
                <w:rFonts w:eastAsia="Times New Roman"/>
                <w:sz w:val="18"/>
                <w:szCs w:val="18"/>
              </w:rPr>
              <w:t>90</w:t>
            </w:r>
          </w:p>
        </w:tc>
        <w:tc>
          <w:tcPr>
            <w:tcW w:w="0" w:type="auto"/>
            <w:shd w:val="clear" w:color="auto" w:fill="auto"/>
            <w:vAlign w:val="bottom"/>
            <w:hideMark/>
          </w:tcPr>
          <w:p w14:paraId="39FB25C7" w14:textId="77777777" w:rsidR="003663C9" w:rsidRPr="009C79C6" w:rsidRDefault="00000000" w:rsidP="003663C9">
            <w:pPr>
              <w:spacing w:before="120" w:after="120"/>
              <w:rPr>
                <w:rFonts w:eastAsia="Times New Roman"/>
                <w:sz w:val="18"/>
                <w:szCs w:val="18"/>
              </w:rPr>
            </w:pPr>
            <w:hyperlink r:id="rId73" w:tgtFrame="_blank" w:history="1">
              <w:r w:rsidR="003663C9" w:rsidRPr="009C79C6">
                <w:rPr>
                  <w:rFonts w:eastAsia="Times New Roman"/>
                  <w:sz w:val="18"/>
                  <w:szCs w:val="18"/>
                </w:rPr>
                <w:t>Taylor et al., 2009</w:t>
              </w:r>
            </w:hyperlink>
          </w:p>
        </w:tc>
        <w:tc>
          <w:tcPr>
            <w:tcW w:w="0" w:type="auto"/>
            <w:shd w:val="clear" w:color="auto" w:fill="auto"/>
            <w:vAlign w:val="bottom"/>
            <w:hideMark/>
          </w:tcPr>
          <w:p w14:paraId="72E50886"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5784F696"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24</w:t>
            </w:r>
          </w:p>
        </w:tc>
        <w:tc>
          <w:tcPr>
            <w:tcW w:w="0" w:type="auto"/>
            <w:shd w:val="clear" w:color="auto" w:fill="auto"/>
            <w:vAlign w:val="center"/>
            <w:hideMark/>
          </w:tcPr>
          <w:p w14:paraId="22F4C6B7"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5.30 ± 3.58</w:t>
            </w:r>
          </w:p>
        </w:tc>
      </w:tr>
      <w:tr w:rsidR="003663C9" w:rsidRPr="009C79C6" w14:paraId="4332C476" w14:textId="77777777" w:rsidTr="003663C9">
        <w:trPr>
          <w:trHeight w:val="310"/>
        </w:trPr>
        <w:tc>
          <w:tcPr>
            <w:tcW w:w="0" w:type="auto"/>
          </w:tcPr>
          <w:p w14:paraId="7E85B0F3"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50D8D4DF" w14:textId="7D609D76" w:rsidR="003663C9" w:rsidRPr="009C79C6" w:rsidRDefault="003663C9" w:rsidP="003663C9">
            <w:pPr>
              <w:spacing w:before="120" w:after="120"/>
              <w:rPr>
                <w:rFonts w:eastAsia="Times New Roman"/>
                <w:sz w:val="18"/>
                <w:szCs w:val="18"/>
              </w:rPr>
            </w:pPr>
            <w:r w:rsidRPr="009C79C6">
              <w:rPr>
                <w:rFonts w:eastAsia="Times New Roman"/>
                <w:sz w:val="18"/>
                <w:szCs w:val="18"/>
              </w:rPr>
              <w:t>96</w:t>
            </w:r>
          </w:p>
        </w:tc>
        <w:tc>
          <w:tcPr>
            <w:tcW w:w="0" w:type="auto"/>
            <w:shd w:val="clear" w:color="auto" w:fill="auto"/>
            <w:vAlign w:val="bottom"/>
            <w:hideMark/>
          </w:tcPr>
          <w:p w14:paraId="296B566A" w14:textId="77777777" w:rsidR="003663C9" w:rsidRPr="009C79C6" w:rsidRDefault="00000000" w:rsidP="003663C9">
            <w:pPr>
              <w:spacing w:before="120" w:after="120"/>
              <w:rPr>
                <w:rFonts w:eastAsia="Times New Roman"/>
                <w:sz w:val="18"/>
                <w:szCs w:val="18"/>
              </w:rPr>
            </w:pPr>
            <w:hyperlink r:id="rId74" w:tgtFrame="_blank" w:history="1">
              <w:r w:rsidR="003663C9" w:rsidRPr="009C79C6">
                <w:rPr>
                  <w:rFonts w:eastAsia="Times New Roman"/>
                  <w:sz w:val="18"/>
                  <w:szCs w:val="18"/>
                </w:rPr>
                <w:t>Wipfler et al., 2011</w:t>
              </w:r>
            </w:hyperlink>
          </w:p>
        </w:tc>
        <w:tc>
          <w:tcPr>
            <w:tcW w:w="0" w:type="auto"/>
            <w:shd w:val="clear" w:color="auto" w:fill="auto"/>
            <w:vAlign w:val="bottom"/>
            <w:hideMark/>
          </w:tcPr>
          <w:p w14:paraId="15DEED76"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BPTB</w:t>
            </w:r>
          </w:p>
        </w:tc>
        <w:tc>
          <w:tcPr>
            <w:tcW w:w="0" w:type="auto"/>
            <w:shd w:val="clear" w:color="auto" w:fill="auto"/>
            <w:vAlign w:val="center"/>
            <w:hideMark/>
          </w:tcPr>
          <w:p w14:paraId="24489040"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29</w:t>
            </w:r>
          </w:p>
        </w:tc>
        <w:tc>
          <w:tcPr>
            <w:tcW w:w="0" w:type="auto"/>
            <w:shd w:val="clear" w:color="auto" w:fill="auto"/>
            <w:vAlign w:val="center"/>
            <w:hideMark/>
          </w:tcPr>
          <w:p w14:paraId="0ED2AC90"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6.20 ± .35</w:t>
            </w:r>
          </w:p>
        </w:tc>
      </w:tr>
      <w:tr w:rsidR="003663C9" w:rsidRPr="009C79C6" w14:paraId="6CCF7240" w14:textId="77777777" w:rsidTr="003663C9">
        <w:trPr>
          <w:trHeight w:val="310"/>
        </w:trPr>
        <w:tc>
          <w:tcPr>
            <w:tcW w:w="0" w:type="auto"/>
          </w:tcPr>
          <w:p w14:paraId="6C65513A"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0DA7CCE5" w14:textId="1C1F0090" w:rsidR="003663C9" w:rsidRPr="009C79C6" w:rsidRDefault="003663C9" w:rsidP="003663C9">
            <w:pPr>
              <w:spacing w:before="120" w:after="120"/>
              <w:rPr>
                <w:rFonts w:eastAsia="Times New Roman"/>
                <w:sz w:val="18"/>
                <w:szCs w:val="18"/>
              </w:rPr>
            </w:pPr>
            <w:r w:rsidRPr="009C79C6">
              <w:rPr>
                <w:rFonts w:eastAsia="Times New Roman"/>
                <w:sz w:val="18"/>
                <w:szCs w:val="18"/>
              </w:rPr>
              <w:t>96</w:t>
            </w:r>
          </w:p>
        </w:tc>
        <w:tc>
          <w:tcPr>
            <w:tcW w:w="0" w:type="auto"/>
            <w:shd w:val="clear" w:color="auto" w:fill="auto"/>
            <w:vAlign w:val="bottom"/>
            <w:hideMark/>
          </w:tcPr>
          <w:p w14:paraId="796C217D" w14:textId="77777777" w:rsidR="003663C9" w:rsidRPr="009C79C6" w:rsidRDefault="00000000" w:rsidP="003663C9">
            <w:pPr>
              <w:spacing w:before="120" w:after="120"/>
              <w:rPr>
                <w:rFonts w:eastAsia="Times New Roman"/>
                <w:sz w:val="18"/>
                <w:szCs w:val="18"/>
              </w:rPr>
            </w:pPr>
            <w:hyperlink r:id="rId75" w:tgtFrame="_blank" w:history="1">
              <w:r w:rsidR="003663C9" w:rsidRPr="009C79C6">
                <w:rPr>
                  <w:rFonts w:eastAsia="Times New Roman"/>
                  <w:sz w:val="18"/>
                  <w:szCs w:val="18"/>
                </w:rPr>
                <w:t>Wipfler et al., 2011</w:t>
              </w:r>
            </w:hyperlink>
          </w:p>
        </w:tc>
        <w:tc>
          <w:tcPr>
            <w:tcW w:w="0" w:type="auto"/>
            <w:shd w:val="clear" w:color="auto" w:fill="auto"/>
            <w:vAlign w:val="bottom"/>
            <w:hideMark/>
          </w:tcPr>
          <w:p w14:paraId="444DB05F"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7373FF01"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25</w:t>
            </w:r>
          </w:p>
        </w:tc>
        <w:tc>
          <w:tcPr>
            <w:tcW w:w="0" w:type="auto"/>
            <w:shd w:val="clear" w:color="auto" w:fill="auto"/>
            <w:vAlign w:val="center"/>
            <w:hideMark/>
          </w:tcPr>
          <w:p w14:paraId="440AC90B"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6.14 ± .37</w:t>
            </w:r>
          </w:p>
        </w:tc>
      </w:tr>
      <w:tr w:rsidR="003663C9" w:rsidRPr="009C79C6" w14:paraId="35ED23D2" w14:textId="77777777" w:rsidTr="003663C9">
        <w:trPr>
          <w:trHeight w:val="310"/>
        </w:trPr>
        <w:tc>
          <w:tcPr>
            <w:tcW w:w="0" w:type="auto"/>
          </w:tcPr>
          <w:p w14:paraId="70503141"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D5EF77C" w14:textId="574AEC18" w:rsidR="003663C9" w:rsidRPr="009C79C6" w:rsidRDefault="003663C9" w:rsidP="003663C9">
            <w:pPr>
              <w:spacing w:before="120" w:after="120"/>
              <w:rPr>
                <w:rFonts w:eastAsia="Times New Roman"/>
                <w:sz w:val="18"/>
                <w:szCs w:val="18"/>
              </w:rPr>
            </w:pPr>
            <w:r w:rsidRPr="009C79C6">
              <w:rPr>
                <w:rFonts w:eastAsia="Times New Roman"/>
                <w:sz w:val="18"/>
                <w:szCs w:val="18"/>
              </w:rPr>
              <w:t>98</w:t>
            </w:r>
          </w:p>
        </w:tc>
        <w:tc>
          <w:tcPr>
            <w:tcW w:w="0" w:type="auto"/>
            <w:shd w:val="clear" w:color="auto" w:fill="auto"/>
            <w:vAlign w:val="bottom"/>
            <w:hideMark/>
          </w:tcPr>
          <w:p w14:paraId="6F494229" w14:textId="77777777" w:rsidR="003663C9" w:rsidRPr="009C79C6" w:rsidRDefault="00000000" w:rsidP="003663C9">
            <w:pPr>
              <w:spacing w:before="120" w:after="120"/>
              <w:rPr>
                <w:rFonts w:eastAsia="Times New Roman"/>
                <w:sz w:val="18"/>
                <w:szCs w:val="18"/>
              </w:rPr>
            </w:pPr>
            <w:hyperlink r:id="rId76" w:tgtFrame="_blank" w:history="1">
              <w:r w:rsidR="003663C9" w:rsidRPr="009C79C6">
                <w:rPr>
                  <w:rFonts w:eastAsia="Times New Roman"/>
                  <w:sz w:val="18"/>
                  <w:szCs w:val="18"/>
                </w:rPr>
                <w:t>Yoo et al., 2017</w:t>
              </w:r>
            </w:hyperlink>
          </w:p>
        </w:tc>
        <w:tc>
          <w:tcPr>
            <w:tcW w:w="0" w:type="auto"/>
            <w:shd w:val="clear" w:color="auto" w:fill="auto"/>
            <w:vAlign w:val="bottom"/>
            <w:hideMark/>
          </w:tcPr>
          <w:p w14:paraId="687C114F"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HT</w:t>
            </w:r>
          </w:p>
        </w:tc>
        <w:tc>
          <w:tcPr>
            <w:tcW w:w="0" w:type="auto"/>
            <w:shd w:val="clear" w:color="auto" w:fill="auto"/>
            <w:vAlign w:val="center"/>
            <w:hideMark/>
          </w:tcPr>
          <w:p w14:paraId="7AB0EB9F"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68</w:t>
            </w:r>
          </w:p>
        </w:tc>
        <w:tc>
          <w:tcPr>
            <w:tcW w:w="0" w:type="auto"/>
            <w:shd w:val="clear" w:color="auto" w:fill="auto"/>
            <w:vAlign w:val="center"/>
            <w:hideMark/>
          </w:tcPr>
          <w:p w14:paraId="704C307D"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5.00 ± 1.48</w:t>
            </w:r>
          </w:p>
        </w:tc>
      </w:tr>
      <w:tr w:rsidR="003663C9" w:rsidRPr="009C79C6" w14:paraId="2FF50D6C" w14:textId="77777777" w:rsidTr="003663C9">
        <w:trPr>
          <w:trHeight w:val="310"/>
        </w:trPr>
        <w:tc>
          <w:tcPr>
            <w:tcW w:w="0" w:type="auto"/>
          </w:tcPr>
          <w:p w14:paraId="6110F782" w14:textId="77777777" w:rsidR="003663C9" w:rsidRPr="009C79C6" w:rsidRDefault="003663C9" w:rsidP="003663C9">
            <w:pPr>
              <w:spacing w:before="120" w:after="120"/>
              <w:rPr>
                <w:rFonts w:eastAsia="Times New Roman"/>
                <w:sz w:val="18"/>
                <w:szCs w:val="18"/>
              </w:rPr>
            </w:pPr>
          </w:p>
        </w:tc>
        <w:tc>
          <w:tcPr>
            <w:tcW w:w="0" w:type="auto"/>
            <w:shd w:val="clear" w:color="auto" w:fill="auto"/>
            <w:vAlign w:val="bottom"/>
            <w:hideMark/>
          </w:tcPr>
          <w:p w14:paraId="6584053B" w14:textId="36BBE36F" w:rsidR="003663C9" w:rsidRPr="009C79C6" w:rsidRDefault="003663C9" w:rsidP="003663C9">
            <w:pPr>
              <w:spacing w:before="120" w:after="120"/>
              <w:rPr>
                <w:rFonts w:eastAsia="Times New Roman"/>
                <w:sz w:val="18"/>
                <w:szCs w:val="18"/>
              </w:rPr>
            </w:pPr>
            <w:r w:rsidRPr="009C79C6">
              <w:rPr>
                <w:rFonts w:eastAsia="Times New Roman"/>
                <w:sz w:val="18"/>
                <w:szCs w:val="18"/>
              </w:rPr>
              <w:t>98</w:t>
            </w:r>
          </w:p>
        </w:tc>
        <w:tc>
          <w:tcPr>
            <w:tcW w:w="0" w:type="auto"/>
            <w:shd w:val="clear" w:color="auto" w:fill="auto"/>
            <w:vAlign w:val="bottom"/>
            <w:hideMark/>
          </w:tcPr>
          <w:p w14:paraId="14C98F63" w14:textId="77777777" w:rsidR="003663C9" w:rsidRPr="009C79C6" w:rsidRDefault="00000000" w:rsidP="003663C9">
            <w:pPr>
              <w:spacing w:before="120" w:after="120"/>
              <w:rPr>
                <w:rFonts w:eastAsia="Times New Roman"/>
                <w:sz w:val="18"/>
                <w:szCs w:val="18"/>
              </w:rPr>
            </w:pPr>
            <w:hyperlink r:id="rId77" w:tgtFrame="_blank" w:history="1">
              <w:r w:rsidR="003663C9" w:rsidRPr="009C79C6">
                <w:rPr>
                  <w:rFonts w:eastAsia="Times New Roman"/>
                  <w:sz w:val="18"/>
                  <w:szCs w:val="18"/>
                </w:rPr>
                <w:t>Yoo et al., 2017</w:t>
              </w:r>
            </w:hyperlink>
          </w:p>
        </w:tc>
        <w:tc>
          <w:tcPr>
            <w:tcW w:w="0" w:type="auto"/>
            <w:shd w:val="clear" w:color="auto" w:fill="auto"/>
            <w:vAlign w:val="bottom"/>
            <w:hideMark/>
          </w:tcPr>
          <w:p w14:paraId="138E9279" w14:textId="77777777" w:rsidR="003663C9" w:rsidRPr="009C79C6" w:rsidRDefault="003663C9" w:rsidP="003663C9">
            <w:pPr>
              <w:spacing w:before="120" w:after="120"/>
              <w:rPr>
                <w:rFonts w:eastAsia="Times New Roman"/>
                <w:sz w:val="18"/>
                <w:szCs w:val="18"/>
              </w:rPr>
            </w:pPr>
            <w:r w:rsidRPr="009C79C6">
              <w:rPr>
                <w:rFonts w:eastAsia="Times New Roman"/>
                <w:sz w:val="18"/>
                <w:szCs w:val="18"/>
              </w:rPr>
              <w:t>TA</w:t>
            </w:r>
          </w:p>
        </w:tc>
        <w:tc>
          <w:tcPr>
            <w:tcW w:w="0" w:type="auto"/>
            <w:shd w:val="clear" w:color="auto" w:fill="auto"/>
            <w:vAlign w:val="center"/>
            <w:hideMark/>
          </w:tcPr>
          <w:p w14:paraId="5F95E6B3"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64</w:t>
            </w:r>
          </w:p>
        </w:tc>
        <w:tc>
          <w:tcPr>
            <w:tcW w:w="0" w:type="auto"/>
            <w:shd w:val="clear" w:color="auto" w:fill="auto"/>
            <w:vAlign w:val="center"/>
            <w:hideMark/>
          </w:tcPr>
          <w:p w14:paraId="14C04A74" w14:textId="77777777" w:rsidR="003663C9" w:rsidRPr="009C79C6" w:rsidRDefault="003663C9" w:rsidP="003663C9">
            <w:pPr>
              <w:spacing w:before="120" w:after="120"/>
              <w:jc w:val="center"/>
              <w:rPr>
                <w:rFonts w:eastAsia="Times New Roman"/>
                <w:sz w:val="18"/>
                <w:szCs w:val="18"/>
              </w:rPr>
            </w:pPr>
            <w:r w:rsidRPr="009C79C6">
              <w:rPr>
                <w:rFonts w:eastAsia="Times New Roman"/>
                <w:sz w:val="18"/>
                <w:szCs w:val="18"/>
              </w:rPr>
              <w:t>5.00 ± 1.07</w:t>
            </w:r>
          </w:p>
        </w:tc>
      </w:tr>
    </w:tbl>
    <w:p w14:paraId="6F217CB4" w14:textId="77777777" w:rsidR="00243639" w:rsidRPr="00BB16A9" w:rsidRDefault="00243639" w:rsidP="00243639">
      <w:pPr>
        <w:spacing w:before="120" w:after="120"/>
      </w:pPr>
    </w:p>
    <w:p w14:paraId="72B9F136" w14:textId="20C446D6" w:rsidR="00243639" w:rsidRPr="000970A1" w:rsidRDefault="00B9254B" w:rsidP="000970A1">
      <w:pPr>
        <w:pStyle w:val="SupplementaryTableCaption"/>
        <w:rPr>
          <w:b w:val="0"/>
          <w:bCs/>
        </w:rPr>
      </w:pPr>
      <w:bookmarkStart w:id="66" w:name="_Toc238086558"/>
      <w:r w:rsidRPr="000970A1">
        <w:rPr>
          <w:b w:val="0"/>
          <w:bCs/>
        </w:rPr>
        <w:lastRenderedPageBreak/>
        <w:t>Si</w:t>
      </w:r>
      <w:r w:rsidR="00DC4F48" w:rsidRPr="000970A1">
        <w:rPr>
          <w:b w:val="0"/>
          <w:bCs/>
        </w:rPr>
        <w:t>de-to-side difference</w:t>
      </w:r>
      <w:r w:rsidRPr="000970A1">
        <w:rPr>
          <w:b w:val="0"/>
          <w:bCs/>
        </w:rPr>
        <w:t xml:space="preserve"> in instrumented laxity</w:t>
      </w:r>
      <w:bookmarkEnd w:id="66"/>
    </w:p>
    <w:tbl>
      <w:tblPr>
        <w:tblW w:w="0" w:type="auto"/>
        <w:tblLook w:val="04A0" w:firstRow="1" w:lastRow="0" w:firstColumn="1" w:lastColumn="0" w:noHBand="0" w:noVBand="1"/>
      </w:tblPr>
      <w:tblGrid>
        <w:gridCol w:w="456"/>
        <w:gridCol w:w="1927"/>
        <w:gridCol w:w="892"/>
        <w:gridCol w:w="1012"/>
        <w:gridCol w:w="998"/>
      </w:tblGrid>
      <w:tr w:rsidR="00B9254B" w:rsidRPr="00B9254B" w14:paraId="20A9BD82" w14:textId="77777777" w:rsidTr="00B9254B">
        <w:trPr>
          <w:trHeight w:val="290"/>
        </w:trPr>
        <w:tc>
          <w:tcPr>
            <w:tcW w:w="0" w:type="auto"/>
            <w:tcBorders>
              <w:top w:val="single" w:sz="4" w:space="0" w:color="auto"/>
              <w:left w:val="nil"/>
              <w:bottom w:val="single" w:sz="8" w:space="0" w:color="auto"/>
              <w:right w:val="nil"/>
            </w:tcBorders>
            <w:shd w:val="clear" w:color="auto" w:fill="auto"/>
            <w:vAlign w:val="bottom"/>
            <w:hideMark/>
          </w:tcPr>
          <w:p w14:paraId="61E6DBD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b/>
                <w:bCs/>
                <w:color w:val="000000"/>
                <w:sz w:val="16"/>
                <w:szCs w:val="16"/>
              </w:rPr>
            </w:pPr>
            <w:r w:rsidRPr="00B9254B">
              <w:rPr>
                <w:rFonts w:eastAsia="Times New Roman"/>
                <w:b/>
                <w:bCs/>
                <w:color w:val="000000"/>
                <w:sz w:val="16"/>
                <w:szCs w:val="16"/>
              </w:rPr>
              <w:t>ID</w:t>
            </w:r>
          </w:p>
        </w:tc>
        <w:tc>
          <w:tcPr>
            <w:tcW w:w="0" w:type="auto"/>
            <w:tcBorders>
              <w:top w:val="single" w:sz="4" w:space="0" w:color="auto"/>
              <w:left w:val="nil"/>
              <w:bottom w:val="single" w:sz="8" w:space="0" w:color="auto"/>
              <w:right w:val="nil"/>
            </w:tcBorders>
            <w:shd w:val="clear" w:color="auto" w:fill="auto"/>
            <w:vAlign w:val="bottom"/>
            <w:hideMark/>
          </w:tcPr>
          <w:p w14:paraId="708C5989" w14:textId="77777777" w:rsidR="00B9254B" w:rsidRPr="00B9254B" w:rsidRDefault="00B9254B" w:rsidP="00B9254B">
            <w:pPr>
              <w:keepNext w:val="0"/>
              <w:keepLines w:val="0"/>
              <w:spacing w:beforeLines="0" w:before="0" w:afterLines="0" w:after="0" w:line="240" w:lineRule="auto"/>
              <w:contextualSpacing w:val="0"/>
              <w:rPr>
                <w:rFonts w:eastAsia="Times New Roman"/>
                <w:b/>
                <w:bCs/>
                <w:sz w:val="16"/>
                <w:szCs w:val="16"/>
              </w:rPr>
            </w:pPr>
            <w:r w:rsidRPr="00B9254B">
              <w:rPr>
                <w:rFonts w:eastAsia="Times New Roman"/>
                <w:b/>
                <w:bCs/>
                <w:sz w:val="16"/>
                <w:szCs w:val="16"/>
              </w:rPr>
              <w:t>Study</w:t>
            </w:r>
          </w:p>
        </w:tc>
        <w:tc>
          <w:tcPr>
            <w:tcW w:w="0" w:type="auto"/>
            <w:tcBorders>
              <w:top w:val="single" w:sz="4" w:space="0" w:color="auto"/>
              <w:left w:val="nil"/>
              <w:bottom w:val="single" w:sz="8" w:space="0" w:color="auto"/>
              <w:right w:val="nil"/>
            </w:tcBorders>
            <w:shd w:val="clear" w:color="auto" w:fill="auto"/>
            <w:vAlign w:val="bottom"/>
            <w:hideMark/>
          </w:tcPr>
          <w:p w14:paraId="5353D0D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b/>
                <w:bCs/>
                <w:color w:val="000000"/>
                <w:sz w:val="16"/>
                <w:szCs w:val="16"/>
              </w:rPr>
            </w:pPr>
            <w:r w:rsidRPr="00B9254B">
              <w:rPr>
                <w:rFonts w:eastAsia="Times New Roman"/>
                <w:b/>
                <w:bCs/>
                <w:color w:val="000000"/>
                <w:sz w:val="16"/>
                <w:szCs w:val="16"/>
              </w:rPr>
              <w:t>Subgroup</w:t>
            </w:r>
          </w:p>
        </w:tc>
        <w:tc>
          <w:tcPr>
            <w:tcW w:w="0" w:type="auto"/>
            <w:tcBorders>
              <w:top w:val="single" w:sz="4" w:space="0" w:color="auto"/>
              <w:left w:val="nil"/>
              <w:bottom w:val="single" w:sz="8" w:space="0" w:color="auto"/>
              <w:right w:val="nil"/>
            </w:tcBorders>
            <w:shd w:val="clear" w:color="auto" w:fill="auto"/>
            <w:vAlign w:val="bottom"/>
            <w:hideMark/>
          </w:tcPr>
          <w:p w14:paraId="517F632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b/>
                <w:bCs/>
                <w:color w:val="000000"/>
                <w:sz w:val="16"/>
                <w:szCs w:val="16"/>
              </w:rPr>
            </w:pPr>
            <w:r w:rsidRPr="00B9254B">
              <w:rPr>
                <w:rFonts w:eastAsia="Times New Roman"/>
                <w:b/>
                <w:bCs/>
                <w:color w:val="000000"/>
                <w:sz w:val="16"/>
                <w:szCs w:val="16"/>
              </w:rPr>
              <w:t>Sample size</w:t>
            </w:r>
          </w:p>
        </w:tc>
        <w:tc>
          <w:tcPr>
            <w:tcW w:w="0" w:type="auto"/>
            <w:tcBorders>
              <w:top w:val="single" w:sz="4" w:space="0" w:color="auto"/>
              <w:left w:val="nil"/>
              <w:bottom w:val="single" w:sz="8" w:space="0" w:color="auto"/>
              <w:right w:val="nil"/>
            </w:tcBorders>
            <w:shd w:val="clear" w:color="auto" w:fill="auto"/>
            <w:vAlign w:val="bottom"/>
            <w:hideMark/>
          </w:tcPr>
          <w:p w14:paraId="1F0BBEF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b/>
                <w:bCs/>
                <w:color w:val="000000"/>
                <w:sz w:val="16"/>
                <w:szCs w:val="16"/>
              </w:rPr>
            </w:pPr>
            <w:r w:rsidRPr="00B9254B">
              <w:rPr>
                <w:rFonts w:eastAsia="Times New Roman"/>
                <w:b/>
                <w:bCs/>
                <w:color w:val="000000"/>
                <w:sz w:val="16"/>
                <w:szCs w:val="16"/>
              </w:rPr>
              <w:t>Mean ± SD</w:t>
            </w:r>
          </w:p>
        </w:tc>
      </w:tr>
      <w:tr w:rsidR="00B9254B" w:rsidRPr="00B9254B" w14:paraId="3AFD930A" w14:textId="77777777" w:rsidTr="00B9254B">
        <w:trPr>
          <w:trHeight w:val="280"/>
        </w:trPr>
        <w:tc>
          <w:tcPr>
            <w:tcW w:w="0" w:type="auto"/>
            <w:tcBorders>
              <w:top w:val="nil"/>
              <w:left w:val="nil"/>
              <w:bottom w:val="nil"/>
              <w:right w:val="nil"/>
            </w:tcBorders>
            <w:shd w:val="clear" w:color="auto" w:fill="auto"/>
            <w:vAlign w:val="bottom"/>
            <w:hideMark/>
          </w:tcPr>
          <w:p w14:paraId="2AD7EB6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w:t>
            </w:r>
          </w:p>
        </w:tc>
        <w:tc>
          <w:tcPr>
            <w:tcW w:w="0" w:type="auto"/>
            <w:tcBorders>
              <w:top w:val="nil"/>
              <w:left w:val="nil"/>
              <w:bottom w:val="nil"/>
              <w:right w:val="nil"/>
            </w:tcBorders>
            <w:shd w:val="clear" w:color="auto" w:fill="auto"/>
            <w:vAlign w:val="bottom"/>
            <w:hideMark/>
          </w:tcPr>
          <w:p w14:paraId="386EE40D"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Aglietti et al., 2004</w:t>
            </w:r>
          </w:p>
        </w:tc>
        <w:tc>
          <w:tcPr>
            <w:tcW w:w="0" w:type="auto"/>
            <w:tcBorders>
              <w:top w:val="nil"/>
              <w:left w:val="nil"/>
              <w:bottom w:val="nil"/>
              <w:right w:val="nil"/>
            </w:tcBorders>
            <w:shd w:val="clear" w:color="auto" w:fill="auto"/>
            <w:vAlign w:val="bottom"/>
            <w:hideMark/>
          </w:tcPr>
          <w:p w14:paraId="112F967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69AB777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60</w:t>
            </w:r>
          </w:p>
        </w:tc>
        <w:tc>
          <w:tcPr>
            <w:tcW w:w="0" w:type="auto"/>
            <w:tcBorders>
              <w:top w:val="nil"/>
              <w:left w:val="nil"/>
              <w:bottom w:val="nil"/>
              <w:right w:val="nil"/>
            </w:tcBorders>
            <w:shd w:val="clear" w:color="auto" w:fill="auto"/>
            <w:vAlign w:val="bottom"/>
            <w:hideMark/>
          </w:tcPr>
          <w:p w14:paraId="721216B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2.20 ± 1.08</w:t>
            </w:r>
          </w:p>
        </w:tc>
      </w:tr>
      <w:tr w:rsidR="00B9254B" w:rsidRPr="00B9254B" w14:paraId="1B62A9B8" w14:textId="77777777" w:rsidTr="00B9254B">
        <w:trPr>
          <w:trHeight w:val="280"/>
        </w:trPr>
        <w:tc>
          <w:tcPr>
            <w:tcW w:w="0" w:type="auto"/>
            <w:tcBorders>
              <w:top w:val="nil"/>
              <w:left w:val="nil"/>
              <w:bottom w:val="nil"/>
              <w:right w:val="nil"/>
            </w:tcBorders>
            <w:shd w:val="clear" w:color="auto" w:fill="auto"/>
            <w:vAlign w:val="bottom"/>
            <w:hideMark/>
          </w:tcPr>
          <w:p w14:paraId="2CFEC18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w:t>
            </w:r>
          </w:p>
        </w:tc>
        <w:tc>
          <w:tcPr>
            <w:tcW w:w="0" w:type="auto"/>
            <w:tcBorders>
              <w:top w:val="nil"/>
              <w:left w:val="nil"/>
              <w:bottom w:val="nil"/>
              <w:right w:val="nil"/>
            </w:tcBorders>
            <w:shd w:val="clear" w:color="auto" w:fill="auto"/>
            <w:vAlign w:val="bottom"/>
            <w:hideMark/>
          </w:tcPr>
          <w:p w14:paraId="4452F1D2"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Aglietti et al., 2004</w:t>
            </w:r>
          </w:p>
        </w:tc>
        <w:tc>
          <w:tcPr>
            <w:tcW w:w="0" w:type="auto"/>
            <w:tcBorders>
              <w:top w:val="nil"/>
              <w:left w:val="nil"/>
              <w:bottom w:val="nil"/>
              <w:right w:val="nil"/>
            </w:tcBorders>
            <w:shd w:val="clear" w:color="auto" w:fill="auto"/>
            <w:vAlign w:val="bottom"/>
            <w:hideMark/>
          </w:tcPr>
          <w:p w14:paraId="3D13CB5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3B6CE8C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60</w:t>
            </w:r>
          </w:p>
        </w:tc>
        <w:tc>
          <w:tcPr>
            <w:tcW w:w="0" w:type="auto"/>
            <w:tcBorders>
              <w:top w:val="nil"/>
              <w:left w:val="nil"/>
              <w:bottom w:val="nil"/>
              <w:right w:val="nil"/>
            </w:tcBorders>
            <w:shd w:val="clear" w:color="auto" w:fill="auto"/>
            <w:vAlign w:val="bottom"/>
            <w:hideMark/>
          </w:tcPr>
          <w:p w14:paraId="5C2BE7A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1.95 ± 1.30</w:t>
            </w:r>
          </w:p>
        </w:tc>
      </w:tr>
      <w:tr w:rsidR="00B9254B" w:rsidRPr="00B9254B" w14:paraId="1ACE025C" w14:textId="77777777" w:rsidTr="00B9254B">
        <w:trPr>
          <w:trHeight w:val="280"/>
        </w:trPr>
        <w:tc>
          <w:tcPr>
            <w:tcW w:w="0" w:type="auto"/>
            <w:tcBorders>
              <w:top w:val="nil"/>
              <w:left w:val="nil"/>
              <w:bottom w:val="nil"/>
              <w:right w:val="nil"/>
            </w:tcBorders>
            <w:shd w:val="clear" w:color="auto" w:fill="auto"/>
            <w:vAlign w:val="bottom"/>
            <w:hideMark/>
          </w:tcPr>
          <w:p w14:paraId="3315A63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w:t>
            </w:r>
          </w:p>
        </w:tc>
        <w:tc>
          <w:tcPr>
            <w:tcW w:w="0" w:type="auto"/>
            <w:tcBorders>
              <w:top w:val="nil"/>
              <w:left w:val="nil"/>
              <w:bottom w:val="nil"/>
              <w:right w:val="nil"/>
            </w:tcBorders>
            <w:shd w:val="clear" w:color="auto" w:fill="auto"/>
            <w:vAlign w:val="bottom"/>
            <w:hideMark/>
          </w:tcPr>
          <w:p w14:paraId="6096C341"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Ahldén et al., 2009</w:t>
            </w:r>
          </w:p>
        </w:tc>
        <w:tc>
          <w:tcPr>
            <w:tcW w:w="0" w:type="auto"/>
            <w:tcBorders>
              <w:top w:val="nil"/>
              <w:left w:val="nil"/>
              <w:bottom w:val="nil"/>
              <w:right w:val="nil"/>
            </w:tcBorders>
            <w:shd w:val="clear" w:color="auto" w:fill="auto"/>
            <w:vAlign w:val="bottom"/>
            <w:hideMark/>
          </w:tcPr>
          <w:p w14:paraId="12CD79B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6FC2566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25</w:t>
            </w:r>
          </w:p>
        </w:tc>
        <w:tc>
          <w:tcPr>
            <w:tcW w:w="0" w:type="auto"/>
            <w:tcBorders>
              <w:top w:val="nil"/>
              <w:left w:val="nil"/>
              <w:bottom w:val="nil"/>
              <w:right w:val="nil"/>
            </w:tcBorders>
            <w:shd w:val="clear" w:color="auto" w:fill="auto"/>
            <w:vAlign w:val="bottom"/>
            <w:hideMark/>
          </w:tcPr>
          <w:p w14:paraId="0D79F58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2.60 ± 3.30</w:t>
            </w:r>
          </w:p>
        </w:tc>
      </w:tr>
      <w:tr w:rsidR="00B9254B" w:rsidRPr="00B9254B" w14:paraId="412902FC" w14:textId="77777777" w:rsidTr="00B9254B">
        <w:trPr>
          <w:trHeight w:val="280"/>
        </w:trPr>
        <w:tc>
          <w:tcPr>
            <w:tcW w:w="0" w:type="auto"/>
            <w:tcBorders>
              <w:top w:val="nil"/>
              <w:left w:val="nil"/>
              <w:bottom w:val="nil"/>
              <w:right w:val="nil"/>
            </w:tcBorders>
            <w:shd w:val="clear" w:color="auto" w:fill="auto"/>
            <w:vAlign w:val="bottom"/>
            <w:hideMark/>
          </w:tcPr>
          <w:p w14:paraId="6C3D389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w:t>
            </w:r>
          </w:p>
        </w:tc>
        <w:tc>
          <w:tcPr>
            <w:tcW w:w="0" w:type="auto"/>
            <w:tcBorders>
              <w:top w:val="nil"/>
              <w:left w:val="nil"/>
              <w:bottom w:val="nil"/>
              <w:right w:val="nil"/>
            </w:tcBorders>
            <w:shd w:val="clear" w:color="auto" w:fill="auto"/>
            <w:vAlign w:val="bottom"/>
            <w:hideMark/>
          </w:tcPr>
          <w:p w14:paraId="03B20442"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Ahldén et al., 2009</w:t>
            </w:r>
          </w:p>
        </w:tc>
        <w:tc>
          <w:tcPr>
            <w:tcW w:w="0" w:type="auto"/>
            <w:tcBorders>
              <w:top w:val="nil"/>
              <w:left w:val="nil"/>
              <w:bottom w:val="nil"/>
              <w:right w:val="nil"/>
            </w:tcBorders>
            <w:shd w:val="clear" w:color="auto" w:fill="auto"/>
            <w:vAlign w:val="bottom"/>
            <w:hideMark/>
          </w:tcPr>
          <w:p w14:paraId="5F59F90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19B312A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22</w:t>
            </w:r>
          </w:p>
        </w:tc>
        <w:tc>
          <w:tcPr>
            <w:tcW w:w="0" w:type="auto"/>
            <w:tcBorders>
              <w:top w:val="nil"/>
              <w:left w:val="nil"/>
              <w:bottom w:val="nil"/>
              <w:right w:val="nil"/>
            </w:tcBorders>
            <w:shd w:val="clear" w:color="auto" w:fill="auto"/>
            <w:vAlign w:val="bottom"/>
            <w:hideMark/>
          </w:tcPr>
          <w:p w14:paraId="05DE6DD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1.40 ± 2.60</w:t>
            </w:r>
          </w:p>
        </w:tc>
      </w:tr>
      <w:tr w:rsidR="00B9254B" w:rsidRPr="00B9254B" w14:paraId="15EEB942" w14:textId="77777777" w:rsidTr="00B9254B">
        <w:trPr>
          <w:trHeight w:val="280"/>
        </w:trPr>
        <w:tc>
          <w:tcPr>
            <w:tcW w:w="0" w:type="auto"/>
            <w:tcBorders>
              <w:top w:val="nil"/>
              <w:left w:val="nil"/>
              <w:bottom w:val="nil"/>
              <w:right w:val="nil"/>
            </w:tcBorders>
            <w:shd w:val="clear" w:color="auto" w:fill="auto"/>
            <w:vAlign w:val="bottom"/>
            <w:hideMark/>
          </w:tcPr>
          <w:p w14:paraId="5D645FA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w:t>
            </w:r>
          </w:p>
        </w:tc>
        <w:tc>
          <w:tcPr>
            <w:tcW w:w="0" w:type="auto"/>
            <w:tcBorders>
              <w:top w:val="nil"/>
              <w:left w:val="nil"/>
              <w:bottom w:val="nil"/>
              <w:right w:val="nil"/>
            </w:tcBorders>
            <w:shd w:val="clear" w:color="auto" w:fill="auto"/>
            <w:vAlign w:val="bottom"/>
            <w:hideMark/>
          </w:tcPr>
          <w:p w14:paraId="6EB57469"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Anderson et al., 2001</w:t>
            </w:r>
          </w:p>
        </w:tc>
        <w:tc>
          <w:tcPr>
            <w:tcW w:w="0" w:type="auto"/>
            <w:tcBorders>
              <w:top w:val="nil"/>
              <w:left w:val="nil"/>
              <w:bottom w:val="nil"/>
              <w:right w:val="nil"/>
            </w:tcBorders>
            <w:shd w:val="clear" w:color="auto" w:fill="auto"/>
            <w:vAlign w:val="bottom"/>
            <w:hideMark/>
          </w:tcPr>
          <w:p w14:paraId="423FC09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22CBBEE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35</w:t>
            </w:r>
          </w:p>
        </w:tc>
        <w:tc>
          <w:tcPr>
            <w:tcW w:w="0" w:type="auto"/>
            <w:tcBorders>
              <w:top w:val="nil"/>
              <w:left w:val="nil"/>
              <w:bottom w:val="nil"/>
              <w:right w:val="nil"/>
            </w:tcBorders>
            <w:shd w:val="clear" w:color="auto" w:fill="auto"/>
            <w:vAlign w:val="bottom"/>
            <w:hideMark/>
          </w:tcPr>
          <w:p w14:paraId="7D67E5F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2.10 ± 2.00</w:t>
            </w:r>
          </w:p>
        </w:tc>
      </w:tr>
      <w:tr w:rsidR="00B9254B" w:rsidRPr="00B9254B" w14:paraId="674033B2" w14:textId="77777777" w:rsidTr="00B9254B">
        <w:trPr>
          <w:trHeight w:val="280"/>
        </w:trPr>
        <w:tc>
          <w:tcPr>
            <w:tcW w:w="0" w:type="auto"/>
            <w:tcBorders>
              <w:top w:val="nil"/>
              <w:left w:val="nil"/>
              <w:bottom w:val="nil"/>
              <w:right w:val="nil"/>
            </w:tcBorders>
            <w:shd w:val="clear" w:color="auto" w:fill="auto"/>
            <w:vAlign w:val="bottom"/>
            <w:hideMark/>
          </w:tcPr>
          <w:p w14:paraId="0245E23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w:t>
            </w:r>
          </w:p>
        </w:tc>
        <w:tc>
          <w:tcPr>
            <w:tcW w:w="0" w:type="auto"/>
            <w:tcBorders>
              <w:top w:val="nil"/>
              <w:left w:val="nil"/>
              <w:bottom w:val="nil"/>
              <w:right w:val="nil"/>
            </w:tcBorders>
            <w:shd w:val="clear" w:color="auto" w:fill="auto"/>
            <w:vAlign w:val="bottom"/>
            <w:hideMark/>
          </w:tcPr>
          <w:p w14:paraId="4E02EA4F"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Anderson et al., 2001</w:t>
            </w:r>
          </w:p>
        </w:tc>
        <w:tc>
          <w:tcPr>
            <w:tcW w:w="0" w:type="auto"/>
            <w:tcBorders>
              <w:top w:val="nil"/>
              <w:left w:val="nil"/>
              <w:bottom w:val="nil"/>
              <w:right w:val="nil"/>
            </w:tcBorders>
            <w:shd w:val="clear" w:color="auto" w:fill="auto"/>
            <w:vAlign w:val="bottom"/>
            <w:hideMark/>
          </w:tcPr>
          <w:p w14:paraId="60E3AC3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1953CBA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33</w:t>
            </w:r>
          </w:p>
        </w:tc>
        <w:tc>
          <w:tcPr>
            <w:tcW w:w="0" w:type="auto"/>
            <w:tcBorders>
              <w:top w:val="nil"/>
              <w:left w:val="nil"/>
              <w:bottom w:val="nil"/>
              <w:right w:val="nil"/>
            </w:tcBorders>
            <w:shd w:val="clear" w:color="auto" w:fill="auto"/>
            <w:vAlign w:val="bottom"/>
            <w:hideMark/>
          </w:tcPr>
          <w:p w14:paraId="3EB956B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3.10 ± 2.30</w:t>
            </w:r>
          </w:p>
        </w:tc>
      </w:tr>
      <w:tr w:rsidR="00B9254B" w:rsidRPr="00B9254B" w14:paraId="7004EE0E" w14:textId="77777777" w:rsidTr="00B9254B">
        <w:trPr>
          <w:trHeight w:val="280"/>
        </w:trPr>
        <w:tc>
          <w:tcPr>
            <w:tcW w:w="0" w:type="auto"/>
            <w:tcBorders>
              <w:top w:val="nil"/>
              <w:left w:val="nil"/>
              <w:bottom w:val="nil"/>
              <w:right w:val="nil"/>
            </w:tcBorders>
            <w:shd w:val="clear" w:color="auto" w:fill="auto"/>
            <w:vAlign w:val="bottom"/>
            <w:hideMark/>
          </w:tcPr>
          <w:p w14:paraId="250C1A9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w:t>
            </w:r>
          </w:p>
        </w:tc>
        <w:tc>
          <w:tcPr>
            <w:tcW w:w="0" w:type="auto"/>
            <w:tcBorders>
              <w:top w:val="nil"/>
              <w:left w:val="nil"/>
              <w:bottom w:val="nil"/>
              <w:right w:val="nil"/>
            </w:tcBorders>
            <w:shd w:val="clear" w:color="auto" w:fill="auto"/>
            <w:vAlign w:val="bottom"/>
            <w:hideMark/>
          </w:tcPr>
          <w:p w14:paraId="5C65E8E7"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Aune et al., 2001</w:t>
            </w:r>
          </w:p>
        </w:tc>
        <w:tc>
          <w:tcPr>
            <w:tcW w:w="0" w:type="auto"/>
            <w:tcBorders>
              <w:top w:val="nil"/>
              <w:left w:val="nil"/>
              <w:bottom w:val="nil"/>
              <w:right w:val="nil"/>
            </w:tcBorders>
            <w:shd w:val="clear" w:color="auto" w:fill="auto"/>
            <w:vAlign w:val="bottom"/>
            <w:hideMark/>
          </w:tcPr>
          <w:p w14:paraId="4CA4C70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68741A9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32</w:t>
            </w:r>
          </w:p>
        </w:tc>
        <w:tc>
          <w:tcPr>
            <w:tcW w:w="0" w:type="auto"/>
            <w:tcBorders>
              <w:top w:val="nil"/>
              <w:left w:val="nil"/>
              <w:bottom w:val="nil"/>
              <w:right w:val="nil"/>
            </w:tcBorders>
            <w:shd w:val="clear" w:color="auto" w:fill="auto"/>
            <w:vAlign w:val="bottom"/>
            <w:hideMark/>
          </w:tcPr>
          <w:p w14:paraId="492D759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3.30 ± 2.60</w:t>
            </w:r>
          </w:p>
        </w:tc>
      </w:tr>
      <w:tr w:rsidR="00B9254B" w:rsidRPr="00B9254B" w14:paraId="4389A084" w14:textId="77777777" w:rsidTr="00B9254B">
        <w:trPr>
          <w:trHeight w:val="280"/>
        </w:trPr>
        <w:tc>
          <w:tcPr>
            <w:tcW w:w="0" w:type="auto"/>
            <w:tcBorders>
              <w:top w:val="nil"/>
              <w:left w:val="nil"/>
              <w:bottom w:val="nil"/>
              <w:right w:val="nil"/>
            </w:tcBorders>
            <w:shd w:val="clear" w:color="auto" w:fill="auto"/>
            <w:vAlign w:val="bottom"/>
            <w:hideMark/>
          </w:tcPr>
          <w:p w14:paraId="082D84E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w:t>
            </w:r>
          </w:p>
        </w:tc>
        <w:tc>
          <w:tcPr>
            <w:tcW w:w="0" w:type="auto"/>
            <w:tcBorders>
              <w:top w:val="nil"/>
              <w:left w:val="nil"/>
              <w:bottom w:val="nil"/>
              <w:right w:val="nil"/>
            </w:tcBorders>
            <w:shd w:val="clear" w:color="auto" w:fill="auto"/>
            <w:vAlign w:val="bottom"/>
            <w:hideMark/>
          </w:tcPr>
          <w:p w14:paraId="554F4D88"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Aune et al., 2001</w:t>
            </w:r>
          </w:p>
        </w:tc>
        <w:tc>
          <w:tcPr>
            <w:tcW w:w="0" w:type="auto"/>
            <w:tcBorders>
              <w:top w:val="nil"/>
              <w:left w:val="nil"/>
              <w:bottom w:val="nil"/>
              <w:right w:val="nil"/>
            </w:tcBorders>
            <w:shd w:val="clear" w:color="auto" w:fill="auto"/>
            <w:vAlign w:val="bottom"/>
            <w:hideMark/>
          </w:tcPr>
          <w:p w14:paraId="5E5E312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5E914BD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29</w:t>
            </w:r>
          </w:p>
        </w:tc>
        <w:tc>
          <w:tcPr>
            <w:tcW w:w="0" w:type="auto"/>
            <w:tcBorders>
              <w:top w:val="nil"/>
              <w:left w:val="nil"/>
              <w:bottom w:val="nil"/>
              <w:right w:val="nil"/>
            </w:tcBorders>
            <w:shd w:val="clear" w:color="auto" w:fill="auto"/>
            <w:vAlign w:val="bottom"/>
            <w:hideMark/>
          </w:tcPr>
          <w:p w14:paraId="07181FD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2.90 ± 2.40</w:t>
            </w:r>
          </w:p>
        </w:tc>
      </w:tr>
      <w:tr w:rsidR="00B9254B" w:rsidRPr="00B9254B" w14:paraId="67E47FF2" w14:textId="77777777" w:rsidTr="00B9254B">
        <w:trPr>
          <w:trHeight w:val="280"/>
        </w:trPr>
        <w:tc>
          <w:tcPr>
            <w:tcW w:w="0" w:type="auto"/>
            <w:tcBorders>
              <w:top w:val="nil"/>
              <w:left w:val="nil"/>
              <w:bottom w:val="nil"/>
              <w:right w:val="nil"/>
            </w:tcBorders>
            <w:shd w:val="clear" w:color="auto" w:fill="auto"/>
            <w:vAlign w:val="bottom"/>
            <w:hideMark/>
          </w:tcPr>
          <w:p w14:paraId="11DFD10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10</w:t>
            </w:r>
          </w:p>
        </w:tc>
        <w:tc>
          <w:tcPr>
            <w:tcW w:w="0" w:type="auto"/>
            <w:tcBorders>
              <w:top w:val="nil"/>
              <w:left w:val="nil"/>
              <w:bottom w:val="nil"/>
              <w:right w:val="nil"/>
            </w:tcBorders>
            <w:shd w:val="clear" w:color="auto" w:fill="auto"/>
            <w:vAlign w:val="bottom"/>
            <w:hideMark/>
          </w:tcPr>
          <w:p w14:paraId="5261E02A"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Barié et al., 2020</w:t>
            </w:r>
          </w:p>
        </w:tc>
        <w:tc>
          <w:tcPr>
            <w:tcW w:w="0" w:type="auto"/>
            <w:tcBorders>
              <w:top w:val="nil"/>
              <w:left w:val="nil"/>
              <w:bottom w:val="nil"/>
              <w:right w:val="nil"/>
            </w:tcBorders>
            <w:shd w:val="clear" w:color="auto" w:fill="auto"/>
            <w:vAlign w:val="bottom"/>
            <w:hideMark/>
          </w:tcPr>
          <w:p w14:paraId="0FE18C1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5AC735B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43</w:t>
            </w:r>
          </w:p>
        </w:tc>
        <w:tc>
          <w:tcPr>
            <w:tcW w:w="0" w:type="auto"/>
            <w:tcBorders>
              <w:top w:val="nil"/>
              <w:left w:val="nil"/>
              <w:bottom w:val="nil"/>
              <w:right w:val="nil"/>
            </w:tcBorders>
            <w:shd w:val="clear" w:color="auto" w:fill="auto"/>
            <w:vAlign w:val="bottom"/>
            <w:hideMark/>
          </w:tcPr>
          <w:p w14:paraId="2764FA5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1.05 ± 1.36</w:t>
            </w:r>
          </w:p>
        </w:tc>
      </w:tr>
      <w:tr w:rsidR="00B9254B" w:rsidRPr="00B9254B" w14:paraId="78EF7218" w14:textId="77777777" w:rsidTr="00B9254B">
        <w:trPr>
          <w:trHeight w:val="280"/>
        </w:trPr>
        <w:tc>
          <w:tcPr>
            <w:tcW w:w="0" w:type="auto"/>
            <w:tcBorders>
              <w:top w:val="nil"/>
              <w:left w:val="nil"/>
              <w:bottom w:val="nil"/>
              <w:right w:val="nil"/>
            </w:tcBorders>
            <w:shd w:val="clear" w:color="auto" w:fill="auto"/>
            <w:vAlign w:val="bottom"/>
            <w:hideMark/>
          </w:tcPr>
          <w:p w14:paraId="440D446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10</w:t>
            </w:r>
          </w:p>
        </w:tc>
        <w:tc>
          <w:tcPr>
            <w:tcW w:w="0" w:type="auto"/>
            <w:tcBorders>
              <w:top w:val="nil"/>
              <w:left w:val="nil"/>
              <w:bottom w:val="nil"/>
              <w:right w:val="nil"/>
            </w:tcBorders>
            <w:shd w:val="clear" w:color="auto" w:fill="auto"/>
            <w:vAlign w:val="bottom"/>
            <w:hideMark/>
          </w:tcPr>
          <w:p w14:paraId="4C06D773"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Barié et al., 2020</w:t>
            </w:r>
          </w:p>
        </w:tc>
        <w:tc>
          <w:tcPr>
            <w:tcW w:w="0" w:type="auto"/>
            <w:tcBorders>
              <w:top w:val="nil"/>
              <w:left w:val="nil"/>
              <w:bottom w:val="nil"/>
              <w:right w:val="nil"/>
            </w:tcBorders>
            <w:shd w:val="clear" w:color="auto" w:fill="auto"/>
            <w:vAlign w:val="bottom"/>
            <w:hideMark/>
          </w:tcPr>
          <w:p w14:paraId="3D84260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QT</w:t>
            </w:r>
          </w:p>
        </w:tc>
        <w:tc>
          <w:tcPr>
            <w:tcW w:w="0" w:type="auto"/>
            <w:tcBorders>
              <w:top w:val="nil"/>
              <w:left w:val="nil"/>
              <w:bottom w:val="nil"/>
              <w:right w:val="nil"/>
            </w:tcBorders>
            <w:shd w:val="clear" w:color="auto" w:fill="auto"/>
            <w:vAlign w:val="bottom"/>
            <w:hideMark/>
          </w:tcPr>
          <w:p w14:paraId="11B4A14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43</w:t>
            </w:r>
          </w:p>
        </w:tc>
        <w:tc>
          <w:tcPr>
            <w:tcW w:w="0" w:type="auto"/>
            <w:tcBorders>
              <w:top w:val="nil"/>
              <w:left w:val="nil"/>
              <w:bottom w:val="nil"/>
              <w:right w:val="nil"/>
            </w:tcBorders>
            <w:shd w:val="clear" w:color="auto" w:fill="auto"/>
            <w:vAlign w:val="bottom"/>
            <w:hideMark/>
          </w:tcPr>
          <w:p w14:paraId="599D0C5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1.00 ± 1.10</w:t>
            </w:r>
          </w:p>
        </w:tc>
      </w:tr>
      <w:tr w:rsidR="00B9254B" w:rsidRPr="00B9254B" w14:paraId="3D06D167" w14:textId="77777777" w:rsidTr="00B9254B">
        <w:trPr>
          <w:trHeight w:val="280"/>
        </w:trPr>
        <w:tc>
          <w:tcPr>
            <w:tcW w:w="0" w:type="auto"/>
            <w:tcBorders>
              <w:top w:val="nil"/>
              <w:left w:val="nil"/>
              <w:bottom w:val="nil"/>
              <w:right w:val="nil"/>
            </w:tcBorders>
            <w:shd w:val="clear" w:color="auto" w:fill="auto"/>
            <w:vAlign w:val="bottom"/>
            <w:hideMark/>
          </w:tcPr>
          <w:p w14:paraId="14F8F2A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12</w:t>
            </w:r>
          </w:p>
        </w:tc>
        <w:tc>
          <w:tcPr>
            <w:tcW w:w="0" w:type="auto"/>
            <w:tcBorders>
              <w:top w:val="nil"/>
              <w:left w:val="nil"/>
              <w:bottom w:val="nil"/>
              <w:right w:val="nil"/>
            </w:tcBorders>
            <w:shd w:val="clear" w:color="auto" w:fill="auto"/>
            <w:vAlign w:val="bottom"/>
            <w:hideMark/>
          </w:tcPr>
          <w:p w14:paraId="2D82259F"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Bi et al., 2018</w:t>
            </w:r>
          </w:p>
        </w:tc>
        <w:tc>
          <w:tcPr>
            <w:tcW w:w="0" w:type="auto"/>
            <w:tcBorders>
              <w:top w:val="nil"/>
              <w:left w:val="nil"/>
              <w:bottom w:val="nil"/>
              <w:right w:val="nil"/>
            </w:tcBorders>
            <w:shd w:val="clear" w:color="auto" w:fill="auto"/>
            <w:vAlign w:val="bottom"/>
            <w:hideMark/>
          </w:tcPr>
          <w:p w14:paraId="74EA11A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52B381F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62</w:t>
            </w:r>
          </w:p>
        </w:tc>
        <w:tc>
          <w:tcPr>
            <w:tcW w:w="0" w:type="auto"/>
            <w:tcBorders>
              <w:top w:val="nil"/>
              <w:left w:val="nil"/>
              <w:bottom w:val="nil"/>
              <w:right w:val="nil"/>
            </w:tcBorders>
            <w:shd w:val="clear" w:color="auto" w:fill="auto"/>
            <w:vAlign w:val="bottom"/>
            <w:hideMark/>
          </w:tcPr>
          <w:p w14:paraId="4B8EB6C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1.71 ± .57</w:t>
            </w:r>
          </w:p>
        </w:tc>
      </w:tr>
      <w:tr w:rsidR="00B9254B" w:rsidRPr="00B9254B" w14:paraId="643F348C" w14:textId="77777777" w:rsidTr="00B9254B">
        <w:trPr>
          <w:trHeight w:val="280"/>
        </w:trPr>
        <w:tc>
          <w:tcPr>
            <w:tcW w:w="0" w:type="auto"/>
            <w:tcBorders>
              <w:top w:val="nil"/>
              <w:left w:val="nil"/>
              <w:bottom w:val="nil"/>
              <w:right w:val="nil"/>
            </w:tcBorders>
            <w:shd w:val="clear" w:color="auto" w:fill="auto"/>
            <w:vAlign w:val="bottom"/>
            <w:hideMark/>
          </w:tcPr>
          <w:p w14:paraId="499C1F7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12</w:t>
            </w:r>
          </w:p>
        </w:tc>
        <w:tc>
          <w:tcPr>
            <w:tcW w:w="0" w:type="auto"/>
            <w:tcBorders>
              <w:top w:val="nil"/>
              <w:left w:val="nil"/>
              <w:bottom w:val="nil"/>
              <w:right w:val="nil"/>
            </w:tcBorders>
            <w:shd w:val="clear" w:color="auto" w:fill="auto"/>
            <w:vAlign w:val="bottom"/>
            <w:hideMark/>
          </w:tcPr>
          <w:p w14:paraId="05707AF8"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Bi et al., 2018</w:t>
            </w:r>
          </w:p>
        </w:tc>
        <w:tc>
          <w:tcPr>
            <w:tcW w:w="0" w:type="auto"/>
            <w:tcBorders>
              <w:top w:val="nil"/>
              <w:left w:val="nil"/>
              <w:bottom w:val="nil"/>
              <w:right w:val="nil"/>
            </w:tcBorders>
            <w:shd w:val="clear" w:color="auto" w:fill="auto"/>
            <w:vAlign w:val="bottom"/>
            <w:hideMark/>
          </w:tcPr>
          <w:p w14:paraId="472A21E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PLT</w:t>
            </w:r>
          </w:p>
        </w:tc>
        <w:tc>
          <w:tcPr>
            <w:tcW w:w="0" w:type="auto"/>
            <w:tcBorders>
              <w:top w:val="nil"/>
              <w:left w:val="nil"/>
              <w:bottom w:val="nil"/>
              <w:right w:val="nil"/>
            </w:tcBorders>
            <w:shd w:val="clear" w:color="auto" w:fill="auto"/>
            <w:vAlign w:val="bottom"/>
            <w:hideMark/>
          </w:tcPr>
          <w:p w14:paraId="36649D4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62</w:t>
            </w:r>
          </w:p>
        </w:tc>
        <w:tc>
          <w:tcPr>
            <w:tcW w:w="0" w:type="auto"/>
            <w:tcBorders>
              <w:top w:val="nil"/>
              <w:left w:val="nil"/>
              <w:bottom w:val="nil"/>
              <w:right w:val="nil"/>
            </w:tcBorders>
            <w:shd w:val="clear" w:color="auto" w:fill="auto"/>
            <w:vAlign w:val="bottom"/>
            <w:hideMark/>
          </w:tcPr>
          <w:p w14:paraId="4CF1686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1.85 ± .77</w:t>
            </w:r>
          </w:p>
        </w:tc>
      </w:tr>
      <w:tr w:rsidR="00B9254B" w:rsidRPr="00B9254B" w14:paraId="367EA02F" w14:textId="77777777" w:rsidTr="00B9254B">
        <w:trPr>
          <w:trHeight w:val="280"/>
        </w:trPr>
        <w:tc>
          <w:tcPr>
            <w:tcW w:w="0" w:type="auto"/>
            <w:tcBorders>
              <w:top w:val="nil"/>
              <w:left w:val="nil"/>
              <w:bottom w:val="nil"/>
              <w:right w:val="nil"/>
            </w:tcBorders>
            <w:shd w:val="clear" w:color="auto" w:fill="auto"/>
            <w:vAlign w:val="bottom"/>
            <w:hideMark/>
          </w:tcPr>
          <w:p w14:paraId="67CFC5B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23</w:t>
            </w:r>
          </w:p>
        </w:tc>
        <w:tc>
          <w:tcPr>
            <w:tcW w:w="0" w:type="auto"/>
            <w:tcBorders>
              <w:top w:val="nil"/>
              <w:left w:val="nil"/>
              <w:bottom w:val="nil"/>
              <w:right w:val="nil"/>
            </w:tcBorders>
            <w:shd w:val="clear" w:color="auto" w:fill="auto"/>
            <w:vAlign w:val="bottom"/>
            <w:hideMark/>
          </w:tcPr>
          <w:p w14:paraId="28E1A633"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Ejerhed et al., 2003</w:t>
            </w:r>
          </w:p>
        </w:tc>
        <w:tc>
          <w:tcPr>
            <w:tcW w:w="0" w:type="auto"/>
            <w:tcBorders>
              <w:top w:val="nil"/>
              <w:left w:val="nil"/>
              <w:bottom w:val="nil"/>
              <w:right w:val="nil"/>
            </w:tcBorders>
            <w:shd w:val="clear" w:color="auto" w:fill="auto"/>
            <w:vAlign w:val="bottom"/>
            <w:hideMark/>
          </w:tcPr>
          <w:p w14:paraId="73B1B16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02EF326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32</w:t>
            </w:r>
          </w:p>
        </w:tc>
        <w:tc>
          <w:tcPr>
            <w:tcW w:w="0" w:type="auto"/>
            <w:tcBorders>
              <w:top w:val="nil"/>
              <w:left w:val="nil"/>
              <w:bottom w:val="nil"/>
              <w:right w:val="nil"/>
            </w:tcBorders>
            <w:shd w:val="clear" w:color="auto" w:fill="auto"/>
            <w:vAlign w:val="bottom"/>
            <w:hideMark/>
          </w:tcPr>
          <w:p w14:paraId="2D6C803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2.29 ± 3.99</w:t>
            </w:r>
          </w:p>
        </w:tc>
      </w:tr>
      <w:tr w:rsidR="00B9254B" w:rsidRPr="00B9254B" w14:paraId="357AF98D" w14:textId="77777777" w:rsidTr="00B9254B">
        <w:trPr>
          <w:trHeight w:val="280"/>
        </w:trPr>
        <w:tc>
          <w:tcPr>
            <w:tcW w:w="0" w:type="auto"/>
            <w:tcBorders>
              <w:top w:val="nil"/>
              <w:left w:val="nil"/>
              <w:bottom w:val="nil"/>
              <w:right w:val="nil"/>
            </w:tcBorders>
            <w:shd w:val="clear" w:color="auto" w:fill="auto"/>
            <w:vAlign w:val="bottom"/>
            <w:hideMark/>
          </w:tcPr>
          <w:p w14:paraId="32D4076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23</w:t>
            </w:r>
          </w:p>
        </w:tc>
        <w:tc>
          <w:tcPr>
            <w:tcW w:w="0" w:type="auto"/>
            <w:tcBorders>
              <w:top w:val="nil"/>
              <w:left w:val="nil"/>
              <w:bottom w:val="nil"/>
              <w:right w:val="nil"/>
            </w:tcBorders>
            <w:shd w:val="clear" w:color="auto" w:fill="auto"/>
            <w:vAlign w:val="bottom"/>
            <w:hideMark/>
          </w:tcPr>
          <w:p w14:paraId="0B2C326A"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Ejerhed et al., 2003</w:t>
            </w:r>
          </w:p>
        </w:tc>
        <w:tc>
          <w:tcPr>
            <w:tcW w:w="0" w:type="auto"/>
            <w:tcBorders>
              <w:top w:val="nil"/>
              <w:left w:val="nil"/>
              <w:bottom w:val="nil"/>
              <w:right w:val="nil"/>
            </w:tcBorders>
            <w:shd w:val="clear" w:color="auto" w:fill="auto"/>
            <w:vAlign w:val="bottom"/>
            <w:hideMark/>
          </w:tcPr>
          <w:p w14:paraId="3996D0F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69DC7AD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34</w:t>
            </w:r>
          </w:p>
        </w:tc>
        <w:tc>
          <w:tcPr>
            <w:tcW w:w="0" w:type="auto"/>
            <w:tcBorders>
              <w:top w:val="nil"/>
              <w:left w:val="nil"/>
              <w:bottom w:val="nil"/>
              <w:right w:val="nil"/>
            </w:tcBorders>
            <w:shd w:val="clear" w:color="auto" w:fill="auto"/>
            <w:vAlign w:val="bottom"/>
            <w:hideMark/>
          </w:tcPr>
          <w:p w14:paraId="4A623AE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2.47 ± 3.47</w:t>
            </w:r>
          </w:p>
        </w:tc>
      </w:tr>
      <w:tr w:rsidR="00B9254B" w:rsidRPr="00B9254B" w14:paraId="7374E283" w14:textId="77777777" w:rsidTr="00B9254B">
        <w:trPr>
          <w:trHeight w:val="280"/>
        </w:trPr>
        <w:tc>
          <w:tcPr>
            <w:tcW w:w="0" w:type="auto"/>
            <w:tcBorders>
              <w:top w:val="nil"/>
              <w:left w:val="nil"/>
              <w:bottom w:val="nil"/>
              <w:right w:val="nil"/>
            </w:tcBorders>
            <w:shd w:val="clear" w:color="auto" w:fill="auto"/>
            <w:vAlign w:val="bottom"/>
            <w:hideMark/>
          </w:tcPr>
          <w:p w14:paraId="49C4683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25</w:t>
            </w:r>
          </w:p>
        </w:tc>
        <w:tc>
          <w:tcPr>
            <w:tcW w:w="0" w:type="auto"/>
            <w:tcBorders>
              <w:top w:val="nil"/>
              <w:left w:val="nil"/>
              <w:bottom w:val="nil"/>
              <w:right w:val="nil"/>
            </w:tcBorders>
            <w:shd w:val="clear" w:color="auto" w:fill="auto"/>
            <w:vAlign w:val="bottom"/>
            <w:hideMark/>
          </w:tcPr>
          <w:p w14:paraId="0EDE1511"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Eriksson et al., 2001</w:t>
            </w:r>
          </w:p>
        </w:tc>
        <w:tc>
          <w:tcPr>
            <w:tcW w:w="0" w:type="auto"/>
            <w:tcBorders>
              <w:top w:val="nil"/>
              <w:left w:val="nil"/>
              <w:bottom w:val="nil"/>
              <w:right w:val="nil"/>
            </w:tcBorders>
            <w:shd w:val="clear" w:color="auto" w:fill="auto"/>
            <w:vAlign w:val="bottom"/>
            <w:hideMark/>
          </w:tcPr>
          <w:p w14:paraId="78DAEAE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017306A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42</w:t>
            </w:r>
          </w:p>
        </w:tc>
        <w:tc>
          <w:tcPr>
            <w:tcW w:w="0" w:type="auto"/>
            <w:tcBorders>
              <w:top w:val="nil"/>
              <w:left w:val="nil"/>
              <w:bottom w:val="nil"/>
              <w:right w:val="nil"/>
            </w:tcBorders>
            <w:shd w:val="clear" w:color="auto" w:fill="auto"/>
            <w:vAlign w:val="bottom"/>
            <w:hideMark/>
          </w:tcPr>
          <w:p w14:paraId="34D1E61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0.95 ± .91</w:t>
            </w:r>
          </w:p>
        </w:tc>
      </w:tr>
      <w:tr w:rsidR="00B9254B" w:rsidRPr="00B9254B" w14:paraId="68C0A977" w14:textId="77777777" w:rsidTr="00B9254B">
        <w:trPr>
          <w:trHeight w:val="280"/>
        </w:trPr>
        <w:tc>
          <w:tcPr>
            <w:tcW w:w="0" w:type="auto"/>
            <w:tcBorders>
              <w:top w:val="nil"/>
              <w:left w:val="nil"/>
              <w:bottom w:val="nil"/>
              <w:right w:val="nil"/>
            </w:tcBorders>
            <w:shd w:val="clear" w:color="auto" w:fill="auto"/>
            <w:vAlign w:val="bottom"/>
            <w:hideMark/>
          </w:tcPr>
          <w:p w14:paraId="66229EF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25</w:t>
            </w:r>
          </w:p>
        </w:tc>
        <w:tc>
          <w:tcPr>
            <w:tcW w:w="0" w:type="auto"/>
            <w:tcBorders>
              <w:top w:val="nil"/>
              <w:left w:val="nil"/>
              <w:bottom w:val="nil"/>
              <w:right w:val="nil"/>
            </w:tcBorders>
            <w:shd w:val="clear" w:color="auto" w:fill="auto"/>
            <w:vAlign w:val="bottom"/>
            <w:hideMark/>
          </w:tcPr>
          <w:p w14:paraId="5939EE41"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Eriksson et al., 2001</w:t>
            </w:r>
          </w:p>
        </w:tc>
        <w:tc>
          <w:tcPr>
            <w:tcW w:w="0" w:type="auto"/>
            <w:tcBorders>
              <w:top w:val="nil"/>
              <w:left w:val="nil"/>
              <w:bottom w:val="nil"/>
              <w:right w:val="nil"/>
            </w:tcBorders>
            <w:shd w:val="clear" w:color="auto" w:fill="auto"/>
            <w:vAlign w:val="bottom"/>
            <w:hideMark/>
          </w:tcPr>
          <w:p w14:paraId="1E76231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352DA77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47</w:t>
            </w:r>
          </w:p>
        </w:tc>
        <w:tc>
          <w:tcPr>
            <w:tcW w:w="0" w:type="auto"/>
            <w:tcBorders>
              <w:top w:val="nil"/>
              <w:left w:val="nil"/>
              <w:bottom w:val="nil"/>
              <w:right w:val="nil"/>
            </w:tcBorders>
            <w:shd w:val="clear" w:color="auto" w:fill="auto"/>
            <w:vAlign w:val="bottom"/>
            <w:hideMark/>
          </w:tcPr>
          <w:p w14:paraId="337D4B5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1.10 ± .95</w:t>
            </w:r>
          </w:p>
        </w:tc>
      </w:tr>
      <w:tr w:rsidR="00B9254B" w:rsidRPr="00B9254B" w14:paraId="1FE07B95" w14:textId="77777777" w:rsidTr="00B9254B">
        <w:trPr>
          <w:trHeight w:val="280"/>
        </w:trPr>
        <w:tc>
          <w:tcPr>
            <w:tcW w:w="0" w:type="auto"/>
            <w:tcBorders>
              <w:top w:val="nil"/>
              <w:left w:val="nil"/>
              <w:bottom w:val="nil"/>
              <w:right w:val="nil"/>
            </w:tcBorders>
            <w:shd w:val="clear" w:color="auto" w:fill="auto"/>
            <w:vAlign w:val="bottom"/>
            <w:hideMark/>
          </w:tcPr>
          <w:p w14:paraId="4232180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26</w:t>
            </w:r>
          </w:p>
        </w:tc>
        <w:tc>
          <w:tcPr>
            <w:tcW w:w="0" w:type="auto"/>
            <w:tcBorders>
              <w:top w:val="nil"/>
              <w:left w:val="nil"/>
              <w:bottom w:val="nil"/>
              <w:right w:val="nil"/>
            </w:tcBorders>
            <w:shd w:val="clear" w:color="auto" w:fill="auto"/>
            <w:vAlign w:val="bottom"/>
            <w:hideMark/>
          </w:tcPr>
          <w:p w14:paraId="16D1215C"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Feller &amp; Webster, 2003</w:t>
            </w:r>
          </w:p>
        </w:tc>
        <w:tc>
          <w:tcPr>
            <w:tcW w:w="0" w:type="auto"/>
            <w:tcBorders>
              <w:top w:val="nil"/>
              <w:left w:val="nil"/>
              <w:bottom w:val="nil"/>
              <w:right w:val="nil"/>
            </w:tcBorders>
            <w:shd w:val="clear" w:color="auto" w:fill="auto"/>
            <w:vAlign w:val="bottom"/>
            <w:hideMark/>
          </w:tcPr>
          <w:p w14:paraId="6FF9853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52784AB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27</w:t>
            </w:r>
          </w:p>
        </w:tc>
        <w:tc>
          <w:tcPr>
            <w:tcW w:w="0" w:type="auto"/>
            <w:tcBorders>
              <w:top w:val="nil"/>
              <w:left w:val="nil"/>
              <w:bottom w:val="nil"/>
              <w:right w:val="nil"/>
            </w:tcBorders>
            <w:shd w:val="clear" w:color="auto" w:fill="auto"/>
            <w:vAlign w:val="bottom"/>
            <w:hideMark/>
          </w:tcPr>
          <w:p w14:paraId="6BD6860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0.50 ± 1.00</w:t>
            </w:r>
          </w:p>
        </w:tc>
      </w:tr>
      <w:tr w:rsidR="00B9254B" w:rsidRPr="00B9254B" w14:paraId="0AD7AF21" w14:textId="77777777" w:rsidTr="00B9254B">
        <w:trPr>
          <w:trHeight w:val="280"/>
        </w:trPr>
        <w:tc>
          <w:tcPr>
            <w:tcW w:w="0" w:type="auto"/>
            <w:tcBorders>
              <w:top w:val="nil"/>
              <w:left w:val="nil"/>
              <w:bottom w:val="nil"/>
              <w:right w:val="nil"/>
            </w:tcBorders>
            <w:shd w:val="clear" w:color="auto" w:fill="auto"/>
            <w:vAlign w:val="bottom"/>
            <w:hideMark/>
          </w:tcPr>
          <w:p w14:paraId="01F1D01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26</w:t>
            </w:r>
          </w:p>
        </w:tc>
        <w:tc>
          <w:tcPr>
            <w:tcW w:w="0" w:type="auto"/>
            <w:tcBorders>
              <w:top w:val="nil"/>
              <w:left w:val="nil"/>
              <w:bottom w:val="nil"/>
              <w:right w:val="nil"/>
            </w:tcBorders>
            <w:shd w:val="clear" w:color="auto" w:fill="auto"/>
            <w:vAlign w:val="bottom"/>
            <w:hideMark/>
          </w:tcPr>
          <w:p w14:paraId="34C87E03"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Feller &amp; Webster, 2003</w:t>
            </w:r>
          </w:p>
        </w:tc>
        <w:tc>
          <w:tcPr>
            <w:tcW w:w="0" w:type="auto"/>
            <w:tcBorders>
              <w:top w:val="nil"/>
              <w:left w:val="nil"/>
              <w:bottom w:val="nil"/>
              <w:right w:val="nil"/>
            </w:tcBorders>
            <w:shd w:val="clear" w:color="auto" w:fill="auto"/>
            <w:vAlign w:val="bottom"/>
            <w:hideMark/>
          </w:tcPr>
          <w:p w14:paraId="0A96FE6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5DAA809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21</w:t>
            </w:r>
          </w:p>
        </w:tc>
        <w:tc>
          <w:tcPr>
            <w:tcW w:w="0" w:type="auto"/>
            <w:tcBorders>
              <w:top w:val="nil"/>
              <w:left w:val="nil"/>
              <w:bottom w:val="nil"/>
              <w:right w:val="nil"/>
            </w:tcBorders>
            <w:shd w:val="clear" w:color="auto" w:fill="auto"/>
            <w:vAlign w:val="bottom"/>
            <w:hideMark/>
          </w:tcPr>
          <w:p w14:paraId="711341F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1.10 ± 1.20</w:t>
            </w:r>
          </w:p>
        </w:tc>
      </w:tr>
      <w:tr w:rsidR="00B9254B" w:rsidRPr="00B9254B" w14:paraId="2C6C9F35" w14:textId="77777777" w:rsidTr="00B9254B">
        <w:trPr>
          <w:trHeight w:val="280"/>
        </w:trPr>
        <w:tc>
          <w:tcPr>
            <w:tcW w:w="0" w:type="auto"/>
            <w:tcBorders>
              <w:top w:val="nil"/>
              <w:left w:val="nil"/>
              <w:bottom w:val="nil"/>
              <w:right w:val="nil"/>
            </w:tcBorders>
            <w:shd w:val="clear" w:color="auto" w:fill="auto"/>
            <w:vAlign w:val="bottom"/>
            <w:hideMark/>
          </w:tcPr>
          <w:p w14:paraId="0F66303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30</w:t>
            </w:r>
          </w:p>
        </w:tc>
        <w:tc>
          <w:tcPr>
            <w:tcW w:w="0" w:type="auto"/>
            <w:tcBorders>
              <w:top w:val="nil"/>
              <w:left w:val="nil"/>
              <w:bottom w:val="nil"/>
              <w:right w:val="nil"/>
            </w:tcBorders>
            <w:shd w:val="clear" w:color="auto" w:fill="auto"/>
            <w:vAlign w:val="bottom"/>
            <w:hideMark/>
          </w:tcPr>
          <w:p w14:paraId="5E54CD20"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Gifstad et al., 2013</w:t>
            </w:r>
          </w:p>
        </w:tc>
        <w:tc>
          <w:tcPr>
            <w:tcW w:w="0" w:type="auto"/>
            <w:tcBorders>
              <w:top w:val="nil"/>
              <w:left w:val="nil"/>
              <w:bottom w:val="nil"/>
              <w:right w:val="nil"/>
            </w:tcBorders>
            <w:shd w:val="clear" w:color="auto" w:fill="auto"/>
            <w:vAlign w:val="bottom"/>
            <w:hideMark/>
          </w:tcPr>
          <w:p w14:paraId="764E3D5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3293D79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41</w:t>
            </w:r>
          </w:p>
        </w:tc>
        <w:tc>
          <w:tcPr>
            <w:tcW w:w="0" w:type="auto"/>
            <w:tcBorders>
              <w:top w:val="nil"/>
              <w:left w:val="nil"/>
              <w:bottom w:val="nil"/>
              <w:right w:val="nil"/>
            </w:tcBorders>
            <w:shd w:val="clear" w:color="auto" w:fill="auto"/>
            <w:vAlign w:val="bottom"/>
            <w:hideMark/>
          </w:tcPr>
          <w:p w14:paraId="6CC3BE6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1.40 ± 1.80</w:t>
            </w:r>
          </w:p>
        </w:tc>
      </w:tr>
      <w:tr w:rsidR="00B9254B" w:rsidRPr="00B9254B" w14:paraId="585FD04F" w14:textId="77777777" w:rsidTr="00B9254B">
        <w:trPr>
          <w:trHeight w:val="280"/>
        </w:trPr>
        <w:tc>
          <w:tcPr>
            <w:tcW w:w="0" w:type="auto"/>
            <w:tcBorders>
              <w:top w:val="nil"/>
              <w:left w:val="nil"/>
              <w:bottom w:val="nil"/>
              <w:right w:val="nil"/>
            </w:tcBorders>
            <w:shd w:val="clear" w:color="auto" w:fill="auto"/>
            <w:vAlign w:val="bottom"/>
            <w:hideMark/>
          </w:tcPr>
          <w:p w14:paraId="5E247EC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30</w:t>
            </w:r>
          </w:p>
        </w:tc>
        <w:tc>
          <w:tcPr>
            <w:tcW w:w="0" w:type="auto"/>
            <w:tcBorders>
              <w:top w:val="nil"/>
              <w:left w:val="nil"/>
              <w:bottom w:val="nil"/>
              <w:right w:val="nil"/>
            </w:tcBorders>
            <w:shd w:val="clear" w:color="auto" w:fill="auto"/>
            <w:vAlign w:val="bottom"/>
            <w:hideMark/>
          </w:tcPr>
          <w:p w14:paraId="39219AC6"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Gifstad et al., 2013</w:t>
            </w:r>
          </w:p>
        </w:tc>
        <w:tc>
          <w:tcPr>
            <w:tcW w:w="0" w:type="auto"/>
            <w:tcBorders>
              <w:top w:val="nil"/>
              <w:left w:val="nil"/>
              <w:bottom w:val="nil"/>
              <w:right w:val="nil"/>
            </w:tcBorders>
            <w:shd w:val="clear" w:color="auto" w:fill="auto"/>
            <w:vAlign w:val="bottom"/>
            <w:hideMark/>
          </w:tcPr>
          <w:p w14:paraId="593B740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58DED8B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36</w:t>
            </w:r>
          </w:p>
        </w:tc>
        <w:tc>
          <w:tcPr>
            <w:tcW w:w="0" w:type="auto"/>
            <w:tcBorders>
              <w:top w:val="nil"/>
              <w:left w:val="nil"/>
              <w:bottom w:val="nil"/>
              <w:right w:val="nil"/>
            </w:tcBorders>
            <w:shd w:val="clear" w:color="auto" w:fill="auto"/>
            <w:vAlign w:val="bottom"/>
            <w:hideMark/>
          </w:tcPr>
          <w:p w14:paraId="782C590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1.40 ± 1.40</w:t>
            </w:r>
          </w:p>
        </w:tc>
      </w:tr>
      <w:tr w:rsidR="00B9254B" w:rsidRPr="00B9254B" w14:paraId="6A396834" w14:textId="77777777" w:rsidTr="00B9254B">
        <w:trPr>
          <w:trHeight w:val="280"/>
        </w:trPr>
        <w:tc>
          <w:tcPr>
            <w:tcW w:w="0" w:type="auto"/>
            <w:tcBorders>
              <w:top w:val="nil"/>
              <w:left w:val="nil"/>
              <w:bottom w:val="nil"/>
              <w:right w:val="nil"/>
            </w:tcBorders>
            <w:shd w:val="clear" w:color="auto" w:fill="auto"/>
            <w:vAlign w:val="bottom"/>
            <w:hideMark/>
          </w:tcPr>
          <w:p w14:paraId="6EC7493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33</w:t>
            </w:r>
          </w:p>
        </w:tc>
        <w:tc>
          <w:tcPr>
            <w:tcW w:w="0" w:type="auto"/>
            <w:tcBorders>
              <w:top w:val="nil"/>
              <w:left w:val="nil"/>
              <w:bottom w:val="nil"/>
              <w:right w:val="nil"/>
            </w:tcBorders>
            <w:shd w:val="clear" w:color="auto" w:fill="auto"/>
            <w:vAlign w:val="bottom"/>
            <w:hideMark/>
          </w:tcPr>
          <w:p w14:paraId="6E5130CD"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Harilainen et al., 2006</w:t>
            </w:r>
          </w:p>
        </w:tc>
        <w:tc>
          <w:tcPr>
            <w:tcW w:w="0" w:type="auto"/>
            <w:tcBorders>
              <w:top w:val="nil"/>
              <w:left w:val="nil"/>
              <w:bottom w:val="nil"/>
              <w:right w:val="nil"/>
            </w:tcBorders>
            <w:shd w:val="clear" w:color="auto" w:fill="auto"/>
            <w:vAlign w:val="bottom"/>
            <w:hideMark/>
          </w:tcPr>
          <w:p w14:paraId="3BCA16B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52D565A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37</w:t>
            </w:r>
          </w:p>
        </w:tc>
        <w:tc>
          <w:tcPr>
            <w:tcW w:w="0" w:type="auto"/>
            <w:tcBorders>
              <w:top w:val="nil"/>
              <w:left w:val="nil"/>
              <w:bottom w:val="nil"/>
              <w:right w:val="nil"/>
            </w:tcBorders>
            <w:shd w:val="clear" w:color="auto" w:fill="auto"/>
            <w:vAlign w:val="bottom"/>
            <w:hideMark/>
          </w:tcPr>
          <w:p w14:paraId="5FA8CFD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1.50 ± 3.00</w:t>
            </w:r>
          </w:p>
        </w:tc>
      </w:tr>
      <w:tr w:rsidR="00B9254B" w:rsidRPr="00B9254B" w14:paraId="28771CD9" w14:textId="77777777" w:rsidTr="00B9254B">
        <w:trPr>
          <w:trHeight w:val="280"/>
        </w:trPr>
        <w:tc>
          <w:tcPr>
            <w:tcW w:w="0" w:type="auto"/>
            <w:tcBorders>
              <w:top w:val="nil"/>
              <w:left w:val="nil"/>
              <w:bottom w:val="nil"/>
              <w:right w:val="nil"/>
            </w:tcBorders>
            <w:shd w:val="clear" w:color="auto" w:fill="auto"/>
            <w:vAlign w:val="bottom"/>
            <w:hideMark/>
          </w:tcPr>
          <w:p w14:paraId="375F869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33</w:t>
            </w:r>
          </w:p>
        </w:tc>
        <w:tc>
          <w:tcPr>
            <w:tcW w:w="0" w:type="auto"/>
            <w:tcBorders>
              <w:top w:val="nil"/>
              <w:left w:val="nil"/>
              <w:bottom w:val="nil"/>
              <w:right w:val="nil"/>
            </w:tcBorders>
            <w:shd w:val="clear" w:color="auto" w:fill="auto"/>
            <w:vAlign w:val="bottom"/>
            <w:hideMark/>
          </w:tcPr>
          <w:p w14:paraId="66BAC6FC"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Harilainen et al., 2006</w:t>
            </w:r>
          </w:p>
        </w:tc>
        <w:tc>
          <w:tcPr>
            <w:tcW w:w="0" w:type="auto"/>
            <w:tcBorders>
              <w:top w:val="nil"/>
              <w:left w:val="nil"/>
              <w:bottom w:val="nil"/>
              <w:right w:val="nil"/>
            </w:tcBorders>
            <w:shd w:val="clear" w:color="auto" w:fill="auto"/>
            <w:vAlign w:val="bottom"/>
            <w:hideMark/>
          </w:tcPr>
          <w:p w14:paraId="2670AEF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4BF5893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37</w:t>
            </w:r>
          </w:p>
        </w:tc>
        <w:tc>
          <w:tcPr>
            <w:tcW w:w="0" w:type="auto"/>
            <w:tcBorders>
              <w:top w:val="nil"/>
              <w:left w:val="nil"/>
              <w:bottom w:val="nil"/>
              <w:right w:val="nil"/>
            </w:tcBorders>
            <w:shd w:val="clear" w:color="auto" w:fill="auto"/>
            <w:vAlign w:val="bottom"/>
            <w:hideMark/>
          </w:tcPr>
          <w:p w14:paraId="259D8EA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1.20 ± 3.90</w:t>
            </w:r>
          </w:p>
        </w:tc>
      </w:tr>
      <w:tr w:rsidR="00B9254B" w:rsidRPr="00B9254B" w14:paraId="6476E209" w14:textId="77777777" w:rsidTr="00B9254B">
        <w:trPr>
          <w:trHeight w:val="280"/>
        </w:trPr>
        <w:tc>
          <w:tcPr>
            <w:tcW w:w="0" w:type="auto"/>
            <w:tcBorders>
              <w:top w:val="nil"/>
              <w:left w:val="nil"/>
              <w:bottom w:val="nil"/>
              <w:right w:val="nil"/>
            </w:tcBorders>
            <w:shd w:val="clear" w:color="auto" w:fill="auto"/>
            <w:vAlign w:val="bottom"/>
            <w:hideMark/>
          </w:tcPr>
          <w:p w14:paraId="7C9A8BC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35</w:t>
            </w:r>
          </w:p>
        </w:tc>
        <w:tc>
          <w:tcPr>
            <w:tcW w:w="0" w:type="auto"/>
            <w:tcBorders>
              <w:top w:val="nil"/>
              <w:left w:val="nil"/>
              <w:bottom w:val="nil"/>
              <w:right w:val="nil"/>
            </w:tcBorders>
            <w:shd w:val="clear" w:color="auto" w:fill="auto"/>
            <w:vAlign w:val="bottom"/>
            <w:hideMark/>
          </w:tcPr>
          <w:p w14:paraId="4FF1D837"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Holm et al., 2010</w:t>
            </w:r>
          </w:p>
        </w:tc>
        <w:tc>
          <w:tcPr>
            <w:tcW w:w="0" w:type="auto"/>
            <w:tcBorders>
              <w:top w:val="nil"/>
              <w:left w:val="nil"/>
              <w:bottom w:val="nil"/>
              <w:right w:val="nil"/>
            </w:tcBorders>
            <w:shd w:val="clear" w:color="auto" w:fill="auto"/>
            <w:vAlign w:val="bottom"/>
            <w:hideMark/>
          </w:tcPr>
          <w:p w14:paraId="0C009E5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0EC7E3E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28</w:t>
            </w:r>
          </w:p>
        </w:tc>
        <w:tc>
          <w:tcPr>
            <w:tcW w:w="0" w:type="auto"/>
            <w:tcBorders>
              <w:top w:val="nil"/>
              <w:left w:val="nil"/>
              <w:bottom w:val="nil"/>
              <w:right w:val="nil"/>
            </w:tcBorders>
            <w:shd w:val="clear" w:color="auto" w:fill="auto"/>
            <w:vAlign w:val="bottom"/>
            <w:hideMark/>
          </w:tcPr>
          <w:p w14:paraId="257DC18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3.00 ± 3.20</w:t>
            </w:r>
          </w:p>
        </w:tc>
      </w:tr>
      <w:tr w:rsidR="00B9254B" w:rsidRPr="00B9254B" w14:paraId="59E03285" w14:textId="77777777" w:rsidTr="00B9254B">
        <w:trPr>
          <w:trHeight w:val="280"/>
        </w:trPr>
        <w:tc>
          <w:tcPr>
            <w:tcW w:w="0" w:type="auto"/>
            <w:tcBorders>
              <w:top w:val="nil"/>
              <w:left w:val="nil"/>
              <w:bottom w:val="nil"/>
              <w:right w:val="nil"/>
            </w:tcBorders>
            <w:shd w:val="clear" w:color="auto" w:fill="auto"/>
            <w:vAlign w:val="bottom"/>
            <w:hideMark/>
          </w:tcPr>
          <w:p w14:paraId="3FCA6CB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35</w:t>
            </w:r>
          </w:p>
        </w:tc>
        <w:tc>
          <w:tcPr>
            <w:tcW w:w="0" w:type="auto"/>
            <w:tcBorders>
              <w:top w:val="nil"/>
              <w:left w:val="nil"/>
              <w:bottom w:val="nil"/>
              <w:right w:val="nil"/>
            </w:tcBorders>
            <w:shd w:val="clear" w:color="auto" w:fill="auto"/>
            <w:vAlign w:val="bottom"/>
            <w:hideMark/>
          </w:tcPr>
          <w:p w14:paraId="53BA0644"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Holm et al., 2010</w:t>
            </w:r>
          </w:p>
        </w:tc>
        <w:tc>
          <w:tcPr>
            <w:tcW w:w="0" w:type="auto"/>
            <w:tcBorders>
              <w:top w:val="nil"/>
              <w:left w:val="nil"/>
              <w:bottom w:val="nil"/>
              <w:right w:val="nil"/>
            </w:tcBorders>
            <w:shd w:val="clear" w:color="auto" w:fill="auto"/>
            <w:vAlign w:val="bottom"/>
            <w:hideMark/>
          </w:tcPr>
          <w:p w14:paraId="228F51B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6F3ED2B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29</w:t>
            </w:r>
          </w:p>
        </w:tc>
        <w:tc>
          <w:tcPr>
            <w:tcW w:w="0" w:type="auto"/>
            <w:tcBorders>
              <w:top w:val="nil"/>
              <w:left w:val="nil"/>
              <w:bottom w:val="nil"/>
              <w:right w:val="nil"/>
            </w:tcBorders>
            <w:shd w:val="clear" w:color="auto" w:fill="auto"/>
            <w:vAlign w:val="bottom"/>
            <w:hideMark/>
          </w:tcPr>
          <w:p w14:paraId="58268C4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2.00 ± 3.50</w:t>
            </w:r>
          </w:p>
        </w:tc>
      </w:tr>
      <w:tr w:rsidR="00B9254B" w:rsidRPr="00B9254B" w14:paraId="6C699870" w14:textId="77777777" w:rsidTr="00B9254B">
        <w:trPr>
          <w:trHeight w:val="280"/>
        </w:trPr>
        <w:tc>
          <w:tcPr>
            <w:tcW w:w="0" w:type="auto"/>
            <w:tcBorders>
              <w:top w:val="nil"/>
              <w:left w:val="nil"/>
              <w:bottom w:val="nil"/>
              <w:right w:val="nil"/>
            </w:tcBorders>
            <w:shd w:val="clear" w:color="auto" w:fill="auto"/>
            <w:vAlign w:val="bottom"/>
            <w:hideMark/>
          </w:tcPr>
          <w:p w14:paraId="08FEF10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36</w:t>
            </w:r>
          </w:p>
        </w:tc>
        <w:tc>
          <w:tcPr>
            <w:tcW w:w="0" w:type="auto"/>
            <w:tcBorders>
              <w:top w:val="nil"/>
              <w:left w:val="nil"/>
              <w:bottom w:val="nil"/>
              <w:right w:val="nil"/>
            </w:tcBorders>
            <w:shd w:val="clear" w:color="auto" w:fill="auto"/>
            <w:vAlign w:val="bottom"/>
            <w:hideMark/>
          </w:tcPr>
          <w:p w14:paraId="37719C25"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Horstmann et al., 2022</w:t>
            </w:r>
          </w:p>
        </w:tc>
        <w:tc>
          <w:tcPr>
            <w:tcW w:w="0" w:type="auto"/>
            <w:tcBorders>
              <w:top w:val="nil"/>
              <w:left w:val="nil"/>
              <w:bottom w:val="nil"/>
              <w:right w:val="nil"/>
            </w:tcBorders>
            <w:shd w:val="clear" w:color="auto" w:fill="auto"/>
            <w:vAlign w:val="bottom"/>
            <w:hideMark/>
          </w:tcPr>
          <w:p w14:paraId="1C8001E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75D6835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26</w:t>
            </w:r>
          </w:p>
        </w:tc>
        <w:tc>
          <w:tcPr>
            <w:tcW w:w="0" w:type="auto"/>
            <w:tcBorders>
              <w:top w:val="nil"/>
              <w:left w:val="nil"/>
              <w:bottom w:val="nil"/>
              <w:right w:val="nil"/>
            </w:tcBorders>
            <w:shd w:val="clear" w:color="auto" w:fill="auto"/>
            <w:vAlign w:val="bottom"/>
            <w:hideMark/>
          </w:tcPr>
          <w:p w14:paraId="41797AD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0.20 ± 2.20</w:t>
            </w:r>
          </w:p>
        </w:tc>
      </w:tr>
      <w:tr w:rsidR="00B9254B" w:rsidRPr="00B9254B" w14:paraId="3540761D" w14:textId="77777777" w:rsidTr="00B9254B">
        <w:trPr>
          <w:trHeight w:val="280"/>
        </w:trPr>
        <w:tc>
          <w:tcPr>
            <w:tcW w:w="0" w:type="auto"/>
            <w:tcBorders>
              <w:top w:val="nil"/>
              <w:left w:val="nil"/>
              <w:bottom w:val="nil"/>
              <w:right w:val="nil"/>
            </w:tcBorders>
            <w:shd w:val="clear" w:color="auto" w:fill="auto"/>
            <w:vAlign w:val="bottom"/>
            <w:hideMark/>
          </w:tcPr>
          <w:p w14:paraId="2A09EBD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36</w:t>
            </w:r>
          </w:p>
        </w:tc>
        <w:tc>
          <w:tcPr>
            <w:tcW w:w="0" w:type="auto"/>
            <w:tcBorders>
              <w:top w:val="nil"/>
              <w:left w:val="nil"/>
              <w:bottom w:val="nil"/>
              <w:right w:val="nil"/>
            </w:tcBorders>
            <w:shd w:val="clear" w:color="auto" w:fill="auto"/>
            <w:vAlign w:val="bottom"/>
            <w:hideMark/>
          </w:tcPr>
          <w:p w14:paraId="59A940FD"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Horstmann et al., 2022</w:t>
            </w:r>
          </w:p>
        </w:tc>
        <w:tc>
          <w:tcPr>
            <w:tcW w:w="0" w:type="auto"/>
            <w:tcBorders>
              <w:top w:val="nil"/>
              <w:left w:val="nil"/>
              <w:bottom w:val="nil"/>
              <w:right w:val="nil"/>
            </w:tcBorders>
            <w:shd w:val="clear" w:color="auto" w:fill="auto"/>
            <w:vAlign w:val="bottom"/>
            <w:hideMark/>
          </w:tcPr>
          <w:p w14:paraId="4D2F185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QT</w:t>
            </w:r>
          </w:p>
        </w:tc>
        <w:tc>
          <w:tcPr>
            <w:tcW w:w="0" w:type="auto"/>
            <w:tcBorders>
              <w:top w:val="nil"/>
              <w:left w:val="nil"/>
              <w:bottom w:val="nil"/>
              <w:right w:val="nil"/>
            </w:tcBorders>
            <w:shd w:val="clear" w:color="auto" w:fill="auto"/>
            <w:vAlign w:val="bottom"/>
            <w:hideMark/>
          </w:tcPr>
          <w:p w14:paraId="22C62AD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23</w:t>
            </w:r>
          </w:p>
        </w:tc>
        <w:tc>
          <w:tcPr>
            <w:tcW w:w="0" w:type="auto"/>
            <w:tcBorders>
              <w:top w:val="nil"/>
              <w:left w:val="nil"/>
              <w:bottom w:val="nil"/>
              <w:right w:val="nil"/>
            </w:tcBorders>
            <w:shd w:val="clear" w:color="auto" w:fill="auto"/>
            <w:vAlign w:val="bottom"/>
            <w:hideMark/>
          </w:tcPr>
          <w:p w14:paraId="2766FE8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0.70 ± 1.10</w:t>
            </w:r>
          </w:p>
        </w:tc>
      </w:tr>
      <w:tr w:rsidR="00B9254B" w:rsidRPr="00B9254B" w14:paraId="06A9D051" w14:textId="77777777" w:rsidTr="00B9254B">
        <w:trPr>
          <w:trHeight w:val="280"/>
        </w:trPr>
        <w:tc>
          <w:tcPr>
            <w:tcW w:w="0" w:type="auto"/>
            <w:tcBorders>
              <w:top w:val="nil"/>
              <w:left w:val="nil"/>
              <w:bottom w:val="nil"/>
              <w:right w:val="nil"/>
            </w:tcBorders>
            <w:shd w:val="clear" w:color="auto" w:fill="auto"/>
            <w:vAlign w:val="bottom"/>
            <w:hideMark/>
          </w:tcPr>
          <w:p w14:paraId="04FFF8E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41</w:t>
            </w:r>
          </w:p>
        </w:tc>
        <w:tc>
          <w:tcPr>
            <w:tcW w:w="0" w:type="auto"/>
            <w:tcBorders>
              <w:top w:val="nil"/>
              <w:left w:val="nil"/>
              <w:bottom w:val="nil"/>
              <w:right w:val="nil"/>
            </w:tcBorders>
            <w:shd w:val="clear" w:color="auto" w:fill="auto"/>
            <w:vAlign w:val="bottom"/>
            <w:hideMark/>
          </w:tcPr>
          <w:p w14:paraId="6AFD4D06"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Jansson et al., 2003</w:t>
            </w:r>
          </w:p>
        </w:tc>
        <w:tc>
          <w:tcPr>
            <w:tcW w:w="0" w:type="auto"/>
            <w:tcBorders>
              <w:top w:val="nil"/>
              <w:left w:val="nil"/>
              <w:bottom w:val="nil"/>
              <w:right w:val="nil"/>
            </w:tcBorders>
            <w:shd w:val="clear" w:color="auto" w:fill="auto"/>
            <w:vAlign w:val="bottom"/>
            <w:hideMark/>
          </w:tcPr>
          <w:p w14:paraId="1280D07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72CA7E0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43</w:t>
            </w:r>
          </w:p>
        </w:tc>
        <w:tc>
          <w:tcPr>
            <w:tcW w:w="0" w:type="auto"/>
            <w:tcBorders>
              <w:top w:val="nil"/>
              <w:left w:val="nil"/>
              <w:bottom w:val="nil"/>
              <w:right w:val="nil"/>
            </w:tcBorders>
            <w:shd w:val="clear" w:color="auto" w:fill="auto"/>
            <w:vAlign w:val="bottom"/>
            <w:hideMark/>
          </w:tcPr>
          <w:p w14:paraId="5D50FA9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1.70 ± 2.63</w:t>
            </w:r>
          </w:p>
        </w:tc>
      </w:tr>
      <w:tr w:rsidR="00B9254B" w:rsidRPr="00B9254B" w14:paraId="46B1253B" w14:textId="77777777" w:rsidTr="00B9254B">
        <w:trPr>
          <w:trHeight w:val="280"/>
        </w:trPr>
        <w:tc>
          <w:tcPr>
            <w:tcW w:w="0" w:type="auto"/>
            <w:tcBorders>
              <w:top w:val="nil"/>
              <w:left w:val="nil"/>
              <w:bottom w:val="nil"/>
              <w:right w:val="nil"/>
            </w:tcBorders>
            <w:shd w:val="clear" w:color="auto" w:fill="auto"/>
            <w:vAlign w:val="bottom"/>
            <w:hideMark/>
          </w:tcPr>
          <w:p w14:paraId="3BA9710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41</w:t>
            </w:r>
          </w:p>
        </w:tc>
        <w:tc>
          <w:tcPr>
            <w:tcW w:w="0" w:type="auto"/>
            <w:tcBorders>
              <w:top w:val="nil"/>
              <w:left w:val="nil"/>
              <w:bottom w:val="nil"/>
              <w:right w:val="nil"/>
            </w:tcBorders>
            <w:shd w:val="clear" w:color="auto" w:fill="auto"/>
            <w:vAlign w:val="bottom"/>
            <w:hideMark/>
          </w:tcPr>
          <w:p w14:paraId="6E618C21"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Jansson et al., 2003</w:t>
            </w:r>
          </w:p>
        </w:tc>
        <w:tc>
          <w:tcPr>
            <w:tcW w:w="0" w:type="auto"/>
            <w:tcBorders>
              <w:top w:val="nil"/>
              <w:left w:val="nil"/>
              <w:bottom w:val="nil"/>
              <w:right w:val="nil"/>
            </w:tcBorders>
            <w:shd w:val="clear" w:color="auto" w:fill="auto"/>
            <w:vAlign w:val="bottom"/>
            <w:hideMark/>
          </w:tcPr>
          <w:p w14:paraId="2F49BA7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3A84017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46</w:t>
            </w:r>
          </w:p>
        </w:tc>
        <w:tc>
          <w:tcPr>
            <w:tcW w:w="0" w:type="auto"/>
            <w:tcBorders>
              <w:top w:val="nil"/>
              <w:left w:val="nil"/>
              <w:bottom w:val="nil"/>
              <w:right w:val="nil"/>
            </w:tcBorders>
            <w:shd w:val="clear" w:color="auto" w:fill="auto"/>
            <w:vAlign w:val="bottom"/>
            <w:hideMark/>
          </w:tcPr>
          <w:p w14:paraId="7539D51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1.20 ± 2.65</w:t>
            </w:r>
          </w:p>
        </w:tc>
      </w:tr>
      <w:tr w:rsidR="00B9254B" w:rsidRPr="00B9254B" w14:paraId="73074C79" w14:textId="77777777" w:rsidTr="00B9254B">
        <w:trPr>
          <w:trHeight w:val="280"/>
        </w:trPr>
        <w:tc>
          <w:tcPr>
            <w:tcW w:w="0" w:type="auto"/>
            <w:tcBorders>
              <w:top w:val="nil"/>
              <w:left w:val="nil"/>
              <w:bottom w:val="nil"/>
              <w:right w:val="nil"/>
            </w:tcBorders>
            <w:shd w:val="clear" w:color="auto" w:fill="auto"/>
            <w:vAlign w:val="bottom"/>
            <w:hideMark/>
          </w:tcPr>
          <w:p w14:paraId="14EE19B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43</w:t>
            </w:r>
          </w:p>
        </w:tc>
        <w:tc>
          <w:tcPr>
            <w:tcW w:w="0" w:type="auto"/>
            <w:tcBorders>
              <w:top w:val="nil"/>
              <w:left w:val="nil"/>
              <w:bottom w:val="nil"/>
              <w:right w:val="nil"/>
            </w:tcBorders>
            <w:shd w:val="clear" w:color="auto" w:fill="auto"/>
            <w:vAlign w:val="bottom"/>
            <w:hideMark/>
          </w:tcPr>
          <w:p w14:paraId="0D5DF7D9"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Kautzner et al., 2015</w:t>
            </w:r>
          </w:p>
        </w:tc>
        <w:tc>
          <w:tcPr>
            <w:tcW w:w="0" w:type="auto"/>
            <w:tcBorders>
              <w:top w:val="nil"/>
              <w:left w:val="nil"/>
              <w:bottom w:val="nil"/>
              <w:right w:val="nil"/>
            </w:tcBorders>
            <w:shd w:val="clear" w:color="auto" w:fill="auto"/>
            <w:vAlign w:val="bottom"/>
            <w:hideMark/>
          </w:tcPr>
          <w:p w14:paraId="68F9FC4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5950DFD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74</w:t>
            </w:r>
          </w:p>
        </w:tc>
        <w:tc>
          <w:tcPr>
            <w:tcW w:w="0" w:type="auto"/>
            <w:tcBorders>
              <w:top w:val="nil"/>
              <w:left w:val="nil"/>
              <w:bottom w:val="nil"/>
              <w:right w:val="nil"/>
            </w:tcBorders>
            <w:shd w:val="clear" w:color="auto" w:fill="auto"/>
            <w:vAlign w:val="bottom"/>
            <w:hideMark/>
          </w:tcPr>
          <w:p w14:paraId="0EA88BC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0.60 ± .21</w:t>
            </w:r>
          </w:p>
        </w:tc>
      </w:tr>
      <w:tr w:rsidR="00B9254B" w:rsidRPr="00B9254B" w14:paraId="268174C3" w14:textId="77777777" w:rsidTr="00B9254B">
        <w:trPr>
          <w:trHeight w:val="280"/>
        </w:trPr>
        <w:tc>
          <w:tcPr>
            <w:tcW w:w="0" w:type="auto"/>
            <w:tcBorders>
              <w:top w:val="nil"/>
              <w:left w:val="nil"/>
              <w:bottom w:val="nil"/>
              <w:right w:val="nil"/>
            </w:tcBorders>
            <w:shd w:val="clear" w:color="auto" w:fill="auto"/>
            <w:vAlign w:val="bottom"/>
            <w:hideMark/>
          </w:tcPr>
          <w:p w14:paraId="7A0DAF7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43</w:t>
            </w:r>
          </w:p>
        </w:tc>
        <w:tc>
          <w:tcPr>
            <w:tcW w:w="0" w:type="auto"/>
            <w:tcBorders>
              <w:top w:val="nil"/>
              <w:left w:val="nil"/>
              <w:bottom w:val="nil"/>
              <w:right w:val="nil"/>
            </w:tcBorders>
            <w:shd w:val="clear" w:color="auto" w:fill="auto"/>
            <w:vAlign w:val="bottom"/>
            <w:hideMark/>
          </w:tcPr>
          <w:p w14:paraId="7A1195FC"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Kautzner et al., 2015</w:t>
            </w:r>
          </w:p>
        </w:tc>
        <w:tc>
          <w:tcPr>
            <w:tcW w:w="0" w:type="auto"/>
            <w:tcBorders>
              <w:top w:val="nil"/>
              <w:left w:val="nil"/>
              <w:bottom w:val="nil"/>
              <w:right w:val="nil"/>
            </w:tcBorders>
            <w:shd w:val="clear" w:color="auto" w:fill="auto"/>
            <w:vAlign w:val="bottom"/>
            <w:hideMark/>
          </w:tcPr>
          <w:p w14:paraId="0FB3ED7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04A8DC8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73</w:t>
            </w:r>
          </w:p>
        </w:tc>
        <w:tc>
          <w:tcPr>
            <w:tcW w:w="0" w:type="auto"/>
            <w:tcBorders>
              <w:top w:val="nil"/>
              <w:left w:val="nil"/>
              <w:bottom w:val="nil"/>
              <w:right w:val="nil"/>
            </w:tcBorders>
            <w:shd w:val="clear" w:color="auto" w:fill="auto"/>
            <w:vAlign w:val="bottom"/>
            <w:hideMark/>
          </w:tcPr>
          <w:p w14:paraId="5D1FC2C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0.50 ± .42</w:t>
            </w:r>
          </w:p>
        </w:tc>
      </w:tr>
      <w:tr w:rsidR="00B9254B" w:rsidRPr="00B9254B" w14:paraId="24FC9360" w14:textId="77777777" w:rsidTr="00B9254B">
        <w:trPr>
          <w:trHeight w:val="280"/>
        </w:trPr>
        <w:tc>
          <w:tcPr>
            <w:tcW w:w="0" w:type="auto"/>
            <w:tcBorders>
              <w:top w:val="nil"/>
              <w:left w:val="nil"/>
              <w:bottom w:val="nil"/>
              <w:right w:val="nil"/>
            </w:tcBorders>
            <w:shd w:val="clear" w:color="auto" w:fill="auto"/>
            <w:vAlign w:val="bottom"/>
            <w:hideMark/>
          </w:tcPr>
          <w:p w14:paraId="4F69367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45</w:t>
            </w:r>
          </w:p>
        </w:tc>
        <w:tc>
          <w:tcPr>
            <w:tcW w:w="0" w:type="auto"/>
            <w:tcBorders>
              <w:top w:val="nil"/>
              <w:left w:val="nil"/>
              <w:bottom w:val="nil"/>
              <w:right w:val="nil"/>
            </w:tcBorders>
            <w:shd w:val="clear" w:color="auto" w:fill="auto"/>
            <w:vAlign w:val="bottom"/>
            <w:hideMark/>
          </w:tcPr>
          <w:p w14:paraId="125AE346"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Konrads et al., 2016</w:t>
            </w:r>
          </w:p>
        </w:tc>
        <w:tc>
          <w:tcPr>
            <w:tcW w:w="0" w:type="auto"/>
            <w:tcBorders>
              <w:top w:val="nil"/>
              <w:left w:val="nil"/>
              <w:bottom w:val="nil"/>
              <w:right w:val="nil"/>
            </w:tcBorders>
            <w:shd w:val="clear" w:color="auto" w:fill="auto"/>
            <w:vAlign w:val="bottom"/>
            <w:hideMark/>
          </w:tcPr>
          <w:p w14:paraId="43CDB3D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45784C6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24</w:t>
            </w:r>
          </w:p>
        </w:tc>
        <w:tc>
          <w:tcPr>
            <w:tcW w:w="0" w:type="auto"/>
            <w:tcBorders>
              <w:top w:val="nil"/>
              <w:left w:val="nil"/>
              <w:bottom w:val="nil"/>
              <w:right w:val="nil"/>
            </w:tcBorders>
            <w:shd w:val="clear" w:color="auto" w:fill="auto"/>
            <w:vAlign w:val="bottom"/>
            <w:hideMark/>
          </w:tcPr>
          <w:p w14:paraId="33176EA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1.80 ± .51</w:t>
            </w:r>
          </w:p>
        </w:tc>
      </w:tr>
      <w:tr w:rsidR="00B9254B" w:rsidRPr="00B9254B" w14:paraId="77B9F06A" w14:textId="77777777" w:rsidTr="00B9254B">
        <w:trPr>
          <w:trHeight w:val="280"/>
        </w:trPr>
        <w:tc>
          <w:tcPr>
            <w:tcW w:w="0" w:type="auto"/>
            <w:tcBorders>
              <w:top w:val="nil"/>
              <w:left w:val="nil"/>
              <w:bottom w:val="nil"/>
              <w:right w:val="nil"/>
            </w:tcBorders>
            <w:shd w:val="clear" w:color="auto" w:fill="auto"/>
            <w:vAlign w:val="bottom"/>
            <w:hideMark/>
          </w:tcPr>
          <w:p w14:paraId="08AE7EC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45</w:t>
            </w:r>
          </w:p>
        </w:tc>
        <w:tc>
          <w:tcPr>
            <w:tcW w:w="0" w:type="auto"/>
            <w:tcBorders>
              <w:top w:val="nil"/>
              <w:left w:val="nil"/>
              <w:bottom w:val="nil"/>
              <w:right w:val="nil"/>
            </w:tcBorders>
            <w:shd w:val="clear" w:color="auto" w:fill="auto"/>
            <w:vAlign w:val="bottom"/>
            <w:hideMark/>
          </w:tcPr>
          <w:p w14:paraId="294254E9"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Konrads et al., 2016</w:t>
            </w:r>
          </w:p>
        </w:tc>
        <w:tc>
          <w:tcPr>
            <w:tcW w:w="0" w:type="auto"/>
            <w:tcBorders>
              <w:top w:val="nil"/>
              <w:left w:val="nil"/>
              <w:bottom w:val="nil"/>
              <w:right w:val="nil"/>
            </w:tcBorders>
            <w:shd w:val="clear" w:color="auto" w:fill="auto"/>
            <w:vAlign w:val="bottom"/>
            <w:hideMark/>
          </w:tcPr>
          <w:p w14:paraId="70C0467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1B5BF23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23</w:t>
            </w:r>
          </w:p>
        </w:tc>
        <w:tc>
          <w:tcPr>
            <w:tcW w:w="0" w:type="auto"/>
            <w:tcBorders>
              <w:top w:val="nil"/>
              <w:left w:val="nil"/>
              <w:bottom w:val="nil"/>
              <w:right w:val="nil"/>
            </w:tcBorders>
            <w:shd w:val="clear" w:color="auto" w:fill="auto"/>
            <w:vAlign w:val="bottom"/>
            <w:hideMark/>
          </w:tcPr>
          <w:p w14:paraId="3167D74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2.20 ± .78</w:t>
            </w:r>
          </w:p>
        </w:tc>
      </w:tr>
      <w:tr w:rsidR="00B9254B" w:rsidRPr="00B9254B" w14:paraId="06E42C8E" w14:textId="77777777" w:rsidTr="00B9254B">
        <w:trPr>
          <w:trHeight w:val="280"/>
        </w:trPr>
        <w:tc>
          <w:tcPr>
            <w:tcW w:w="0" w:type="auto"/>
            <w:tcBorders>
              <w:top w:val="nil"/>
              <w:left w:val="nil"/>
              <w:bottom w:val="nil"/>
              <w:right w:val="nil"/>
            </w:tcBorders>
            <w:shd w:val="clear" w:color="auto" w:fill="auto"/>
            <w:vAlign w:val="bottom"/>
            <w:hideMark/>
          </w:tcPr>
          <w:p w14:paraId="334912D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46</w:t>
            </w:r>
          </w:p>
        </w:tc>
        <w:tc>
          <w:tcPr>
            <w:tcW w:w="0" w:type="auto"/>
            <w:tcBorders>
              <w:top w:val="nil"/>
              <w:left w:val="nil"/>
              <w:bottom w:val="nil"/>
              <w:right w:val="nil"/>
            </w:tcBorders>
            <w:shd w:val="clear" w:color="auto" w:fill="auto"/>
            <w:vAlign w:val="bottom"/>
            <w:hideMark/>
          </w:tcPr>
          <w:p w14:paraId="1565619C"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Laoruengthana et al., 2009</w:t>
            </w:r>
          </w:p>
        </w:tc>
        <w:tc>
          <w:tcPr>
            <w:tcW w:w="0" w:type="auto"/>
            <w:tcBorders>
              <w:top w:val="nil"/>
              <w:left w:val="nil"/>
              <w:bottom w:val="nil"/>
              <w:right w:val="nil"/>
            </w:tcBorders>
            <w:shd w:val="clear" w:color="auto" w:fill="auto"/>
            <w:vAlign w:val="bottom"/>
            <w:hideMark/>
          </w:tcPr>
          <w:p w14:paraId="6D5E4F6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5619D37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15</w:t>
            </w:r>
          </w:p>
        </w:tc>
        <w:tc>
          <w:tcPr>
            <w:tcW w:w="0" w:type="auto"/>
            <w:tcBorders>
              <w:top w:val="nil"/>
              <w:left w:val="nil"/>
              <w:bottom w:val="nil"/>
              <w:right w:val="nil"/>
            </w:tcBorders>
            <w:shd w:val="clear" w:color="auto" w:fill="auto"/>
            <w:vAlign w:val="bottom"/>
            <w:hideMark/>
          </w:tcPr>
          <w:p w14:paraId="37D1CE4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1.22 ± .69</w:t>
            </w:r>
          </w:p>
        </w:tc>
      </w:tr>
      <w:tr w:rsidR="00B9254B" w:rsidRPr="00B9254B" w14:paraId="76CCD237" w14:textId="77777777" w:rsidTr="00B9254B">
        <w:trPr>
          <w:trHeight w:val="280"/>
        </w:trPr>
        <w:tc>
          <w:tcPr>
            <w:tcW w:w="0" w:type="auto"/>
            <w:tcBorders>
              <w:top w:val="nil"/>
              <w:left w:val="nil"/>
              <w:bottom w:val="nil"/>
              <w:right w:val="nil"/>
            </w:tcBorders>
            <w:shd w:val="clear" w:color="auto" w:fill="auto"/>
            <w:vAlign w:val="bottom"/>
            <w:hideMark/>
          </w:tcPr>
          <w:p w14:paraId="7A8DE91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46</w:t>
            </w:r>
          </w:p>
        </w:tc>
        <w:tc>
          <w:tcPr>
            <w:tcW w:w="0" w:type="auto"/>
            <w:tcBorders>
              <w:top w:val="nil"/>
              <w:left w:val="nil"/>
              <w:bottom w:val="nil"/>
              <w:right w:val="nil"/>
            </w:tcBorders>
            <w:shd w:val="clear" w:color="auto" w:fill="auto"/>
            <w:vAlign w:val="bottom"/>
            <w:hideMark/>
          </w:tcPr>
          <w:p w14:paraId="31354A8A"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Laoruengthana et al., 2009</w:t>
            </w:r>
          </w:p>
        </w:tc>
        <w:tc>
          <w:tcPr>
            <w:tcW w:w="0" w:type="auto"/>
            <w:tcBorders>
              <w:top w:val="nil"/>
              <w:left w:val="nil"/>
              <w:bottom w:val="nil"/>
              <w:right w:val="nil"/>
            </w:tcBorders>
            <w:shd w:val="clear" w:color="auto" w:fill="auto"/>
            <w:vAlign w:val="bottom"/>
            <w:hideMark/>
          </w:tcPr>
          <w:p w14:paraId="647968C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20B5493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13</w:t>
            </w:r>
          </w:p>
        </w:tc>
        <w:tc>
          <w:tcPr>
            <w:tcW w:w="0" w:type="auto"/>
            <w:tcBorders>
              <w:top w:val="nil"/>
              <w:left w:val="nil"/>
              <w:bottom w:val="nil"/>
              <w:right w:val="nil"/>
            </w:tcBorders>
            <w:shd w:val="clear" w:color="auto" w:fill="auto"/>
            <w:vAlign w:val="bottom"/>
            <w:hideMark/>
          </w:tcPr>
          <w:p w14:paraId="65C5F82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0.96 ± .42</w:t>
            </w:r>
          </w:p>
        </w:tc>
      </w:tr>
      <w:tr w:rsidR="00B9254B" w:rsidRPr="00B9254B" w14:paraId="16ACDAE5" w14:textId="77777777" w:rsidTr="00B9254B">
        <w:trPr>
          <w:trHeight w:val="280"/>
        </w:trPr>
        <w:tc>
          <w:tcPr>
            <w:tcW w:w="0" w:type="auto"/>
            <w:tcBorders>
              <w:top w:val="nil"/>
              <w:left w:val="nil"/>
              <w:bottom w:val="nil"/>
              <w:right w:val="nil"/>
            </w:tcBorders>
            <w:shd w:val="clear" w:color="auto" w:fill="auto"/>
            <w:vAlign w:val="bottom"/>
            <w:hideMark/>
          </w:tcPr>
          <w:p w14:paraId="2AA98C1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49</w:t>
            </w:r>
          </w:p>
        </w:tc>
        <w:tc>
          <w:tcPr>
            <w:tcW w:w="0" w:type="auto"/>
            <w:tcBorders>
              <w:top w:val="nil"/>
              <w:left w:val="nil"/>
              <w:bottom w:val="nil"/>
              <w:right w:val="nil"/>
            </w:tcBorders>
            <w:shd w:val="clear" w:color="auto" w:fill="auto"/>
            <w:vAlign w:val="bottom"/>
            <w:hideMark/>
          </w:tcPr>
          <w:p w14:paraId="456FBE19"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Laxdal et al., 2005</w:t>
            </w:r>
          </w:p>
        </w:tc>
        <w:tc>
          <w:tcPr>
            <w:tcW w:w="0" w:type="auto"/>
            <w:tcBorders>
              <w:top w:val="nil"/>
              <w:left w:val="nil"/>
              <w:bottom w:val="nil"/>
              <w:right w:val="nil"/>
            </w:tcBorders>
            <w:shd w:val="clear" w:color="auto" w:fill="auto"/>
            <w:vAlign w:val="bottom"/>
            <w:hideMark/>
          </w:tcPr>
          <w:p w14:paraId="6ADC8EF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2A6550F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40</w:t>
            </w:r>
          </w:p>
        </w:tc>
        <w:tc>
          <w:tcPr>
            <w:tcW w:w="0" w:type="auto"/>
            <w:tcBorders>
              <w:top w:val="nil"/>
              <w:left w:val="nil"/>
              <w:bottom w:val="nil"/>
              <w:right w:val="nil"/>
            </w:tcBorders>
            <w:shd w:val="clear" w:color="auto" w:fill="auto"/>
            <w:vAlign w:val="bottom"/>
            <w:hideMark/>
          </w:tcPr>
          <w:p w14:paraId="0BDF758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1.00 ± 3.01</w:t>
            </w:r>
          </w:p>
        </w:tc>
      </w:tr>
      <w:tr w:rsidR="00B9254B" w:rsidRPr="00B9254B" w14:paraId="078D934B" w14:textId="77777777" w:rsidTr="00B9254B">
        <w:trPr>
          <w:trHeight w:val="280"/>
        </w:trPr>
        <w:tc>
          <w:tcPr>
            <w:tcW w:w="0" w:type="auto"/>
            <w:tcBorders>
              <w:top w:val="nil"/>
              <w:left w:val="nil"/>
              <w:bottom w:val="nil"/>
              <w:right w:val="nil"/>
            </w:tcBorders>
            <w:shd w:val="clear" w:color="auto" w:fill="auto"/>
            <w:vAlign w:val="bottom"/>
            <w:hideMark/>
          </w:tcPr>
          <w:p w14:paraId="005639A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49</w:t>
            </w:r>
          </w:p>
        </w:tc>
        <w:tc>
          <w:tcPr>
            <w:tcW w:w="0" w:type="auto"/>
            <w:tcBorders>
              <w:top w:val="nil"/>
              <w:left w:val="nil"/>
              <w:bottom w:val="nil"/>
              <w:right w:val="nil"/>
            </w:tcBorders>
            <w:shd w:val="clear" w:color="auto" w:fill="auto"/>
            <w:vAlign w:val="bottom"/>
            <w:hideMark/>
          </w:tcPr>
          <w:p w14:paraId="06EF0AA0"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Laxdal et al., 2005</w:t>
            </w:r>
          </w:p>
        </w:tc>
        <w:tc>
          <w:tcPr>
            <w:tcW w:w="0" w:type="auto"/>
            <w:tcBorders>
              <w:top w:val="nil"/>
              <w:left w:val="nil"/>
              <w:bottom w:val="nil"/>
              <w:right w:val="nil"/>
            </w:tcBorders>
            <w:shd w:val="clear" w:color="auto" w:fill="auto"/>
            <w:vAlign w:val="bottom"/>
            <w:hideMark/>
          </w:tcPr>
          <w:p w14:paraId="1B7743C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496F7B6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78</w:t>
            </w:r>
          </w:p>
        </w:tc>
        <w:tc>
          <w:tcPr>
            <w:tcW w:w="0" w:type="auto"/>
            <w:tcBorders>
              <w:top w:val="nil"/>
              <w:left w:val="nil"/>
              <w:bottom w:val="nil"/>
              <w:right w:val="nil"/>
            </w:tcBorders>
            <w:shd w:val="clear" w:color="auto" w:fill="auto"/>
            <w:vAlign w:val="bottom"/>
            <w:hideMark/>
          </w:tcPr>
          <w:p w14:paraId="54DEEF4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1.50 ± 3.12</w:t>
            </w:r>
          </w:p>
        </w:tc>
      </w:tr>
      <w:tr w:rsidR="00B9254B" w:rsidRPr="00B9254B" w14:paraId="1491C1C1" w14:textId="77777777" w:rsidTr="00B9254B">
        <w:trPr>
          <w:trHeight w:val="280"/>
        </w:trPr>
        <w:tc>
          <w:tcPr>
            <w:tcW w:w="0" w:type="auto"/>
            <w:tcBorders>
              <w:top w:val="nil"/>
              <w:left w:val="nil"/>
              <w:bottom w:val="nil"/>
              <w:right w:val="nil"/>
            </w:tcBorders>
            <w:shd w:val="clear" w:color="auto" w:fill="auto"/>
            <w:vAlign w:val="bottom"/>
            <w:hideMark/>
          </w:tcPr>
          <w:p w14:paraId="5D584F5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51</w:t>
            </w:r>
          </w:p>
        </w:tc>
        <w:tc>
          <w:tcPr>
            <w:tcW w:w="0" w:type="auto"/>
            <w:tcBorders>
              <w:top w:val="nil"/>
              <w:left w:val="nil"/>
              <w:bottom w:val="nil"/>
              <w:right w:val="nil"/>
            </w:tcBorders>
            <w:shd w:val="clear" w:color="auto" w:fill="auto"/>
            <w:vAlign w:val="bottom"/>
            <w:hideMark/>
          </w:tcPr>
          <w:p w14:paraId="1FE8345E"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Li et al., 2015</w:t>
            </w:r>
          </w:p>
        </w:tc>
        <w:tc>
          <w:tcPr>
            <w:tcW w:w="0" w:type="auto"/>
            <w:tcBorders>
              <w:top w:val="nil"/>
              <w:left w:val="nil"/>
              <w:bottom w:val="nil"/>
              <w:right w:val="nil"/>
            </w:tcBorders>
            <w:shd w:val="clear" w:color="auto" w:fill="auto"/>
            <w:vAlign w:val="bottom"/>
            <w:hideMark/>
          </w:tcPr>
          <w:p w14:paraId="2A2DAE6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3587638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32</w:t>
            </w:r>
          </w:p>
        </w:tc>
        <w:tc>
          <w:tcPr>
            <w:tcW w:w="0" w:type="auto"/>
            <w:tcBorders>
              <w:top w:val="nil"/>
              <w:left w:val="nil"/>
              <w:bottom w:val="nil"/>
              <w:right w:val="nil"/>
            </w:tcBorders>
            <w:shd w:val="clear" w:color="auto" w:fill="auto"/>
            <w:vAlign w:val="bottom"/>
            <w:hideMark/>
          </w:tcPr>
          <w:p w14:paraId="2601226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2.10 ± 1.60</w:t>
            </w:r>
          </w:p>
        </w:tc>
      </w:tr>
      <w:tr w:rsidR="00B9254B" w:rsidRPr="00B9254B" w14:paraId="083F8273" w14:textId="77777777" w:rsidTr="00B9254B">
        <w:trPr>
          <w:trHeight w:val="280"/>
        </w:trPr>
        <w:tc>
          <w:tcPr>
            <w:tcW w:w="0" w:type="auto"/>
            <w:tcBorders>
              <w:top w:val="nil"/>
              <w:left w:val="nil"/>
              <w:bottom w:val="nil"/>
              <w:right w:val="nil"/>
            </w:tcBorders>
            <w:shd w:val="clear" w:color="auto" w:fill="auto"/>
            <w:vAlign w:val="bottom"/>
            <w:hideMark/>
          </w:tcPr>
          <w:p w14:paraId="36C2D80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51</w:t>
            </w:r>
          </w:p>
        </w:tc>
        <w:tc>
          <w:tcPr>
            <w:tcW w:w="0" w:type="auto"/>
            <w:tcBorders>
              <w:top w:val="nil"/>
              <w:left w:val="nil"/>
              <w:bottom w:val="nil"/>
              <w:right w:val="nil"/>
            </w:tcBorders>
            <w:shd w:val="clear" w:color="auto" w:fill="auto"/>
            <w:vAlign w:val="bottom"/>
            <w:hideMark/>
          </w:tcPr>
          <w:p w14:paraId="6BE5CF31"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Li et al., 2015</w:t>
            </w:r>
          </w:p>
        </w:tc>
        <w:tc>
          <w:tcPr>
            <w:tcW w:w="0" w:type="auto"/>
            <w:tcBorders>
              <w:top w:val="nil"/>
              <w:left w:val="nil"/>
              <w:bottom w:val="nil"/>
              <w:right w:val="nil"/>
            </w:tcBorders>
            <w:shd w:val="clear" w:color="auto" w:fill="auto"/>
            <w:vAlign w:val="bottom"/>
            <w:hideMark/>
          </w:tcPr>
          <w:p w14:paraId="6A4A7E6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TA</w:t>
            </w:r>
          </w:p>
        </w:tc>
        <w:tc>
          <w:tcPr>
            <w:tcW w:w="0" w:type="auto"/>
            <w:tcBorders>
              <w:top w:val="nil"/>
              <w:left w:val="nil"/>
              <w:bottom w:val="nil"/>
              <w:right w:val="nil"/>
            </w:tcBorders>
            <w:shd w:val="clear" w:color="auto" w:fill="auto"/>
            <w:vAlign w:val="bottom"/>
            <w:hideMark/>
          </w:tcPr>
          <w:p w14:paraId="46E08CD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32</w:t>
            </w:r>
          </w:p>
        </w:tc>
        <w:tc>
          <w:tcPr>
            <w:tcW w:w="0" w:type="auto"/>
            <w:tcBorders>
              <w:top w:val="nil"/>
              <w:left w:val="nil"/>
              <w:bottom w:val="nil"/>
              <w:right w:val="nil"/>
            </w:tcBorders>
            <w:shd w:val="clear" w:color="auto" w:fill="auto"/>
            <w:vAlign w:val="bottom"/>
            <w:hideMark/>
          </w:tcPr>
          <w:p w14:paraId="2F87CFE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3.50 ± 1.20</w:t>
            </w:r>
          </w:p>
        </w:tc>
      </w:tr>
      <w:tr w:rsidR="00B9254B" w:rsidRPr="00B9254B" w14:paraId="59F68217" w14:textId="77777777" w:rsidTr="00B9254B">
        <w:trPr>
          <w:trHeight w:val="280"/>
        </w:trPr>
        <w:tc>
          <w:tcPr>
            <w:tcW w:w="0" w:type="auto"/>
            <w:tcBorders>
              <w:top w:val="nil"/>
              <w:left w:val="nil"/>
              <w:bottom w:val="nil"/>
              <w:right w:val="nil"/>
            </w:tcBorders>
            <w:shd w:val="clear" w:color="auto" w:fill="auto"/>
            <w:vAlign w:val="bottom"/>
            <w:hideMark/>
          </w:tcPr>
          <w:p w14:paraId="077C2BB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52</w:t>
            </w:r>
          </w:p>
        </w:tc>
        <w:tc>
          <w:tcPr>
            <w:tcW w:w="0" w:type="auto"/>
            <w:tcBorders>
              <w:top w:val="nil"/>
              <w:left w:val="nil"/>
              <w:bottom w:val="nil"/>
              <w:right w:val="nil"/>
            </w:tcBorders>
            <w:shd w:val="clear" w:color="auto" w:fill="auto"/>
            <w:vAlign w:val="bottom"/>
            <w:hideMark/>
          </w:tcPr>
          <w:p w14:paraId="41A65005"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Lidén et al., 2007</w:t>
            </w:r>
          </w:p>
        </w:tc>
        <w:tc>
          <w:tcPr>
            <w:tcW w:w="0" w:type="auto"/>
            <w:tcBorders>
              <w:top w:val="nil"/>
              <w:left w:val="nil"/>
              <w:bottom w:val="nil"/>
              <w:right w:val="nil"/>
            </w:tcBorders>
            <w:shd w:val="clear" w:color="auto" w:fill="auto"/>
            <w:vAlign w:val="bottom"/>
            <w:hideMark/>
          </w:tcPr>
          <w:p w14:paraId="2458944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753E288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30</w:t>
            </w:r>
          </w:p>
        </w:tc>
        <w:tc>
          <w:tcPr>
            <w:tcW w:w="0" w:type="auto"/>
            <w:tcBorders>
              <w:top w:val="nil"/>
              <w:left w:val="nil"/>
              <w:bottom w:val="nil"/>
              <w:right w:val="nil"/>
            </w:tcBorders>
            <w:shd w:val="clear" w:color="auto" w:fill="auto"/>
            <w:vAlign w:val="bottom"/>
            <w:hideMark/>
          </w:tcPr>
          <w:p w14:paraId="6CA6E6F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2.30 ± 3.06</w:t>
            </w:r>
          </w:p>
        </w:tc>
      </w:tr>
      <w:tr w:rsidR="00B9254B" w:rsidRPr="00B9254B" w14:paraId="4D56F503" w14:textId="77777777" w:rsidTr="00B9254B">
        <w:trPr>
          <w:trHeight w:val="280"/>
        </w:trPr>
        <w:tc>
          <w:tcPr>
            <w:tcW w:w="0" w:type="auto"/>
            <w:tcBorders>
              <w:top w:val="nil"/>
              <w:left w:val="nil"/>
              <w:bottom w:val="nil"/>
              <w:right w:val="nil"/>
            </w:tcBorders>
            <w:shd w:val="clear" w:color="auto" w:fill="auto"/>
            <w:vAlign w:val="bottom"/>
            <w:hideMark/>
          </w:tcPr>
          <w:p w14:paraId="60E9A4C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52</w:t>
            </w:r>
          </w:p>
        </w:tc>
        <w:tc>
          <w:tcPr>
            <w:tcW w:w="0" w:type="auto"/>
            <w:tcBorders>
              <w:top w:val="nil"/>
              <w:left w:val="nil"/>
              <w:bottom w:val="nil"/>
              <w:right w:val="nil"/>
            </w:tcBorders>
            <w:shd w:val="clear" w:color="auto" w:fill="auto"/>
            <w:vAlign w:val="bottom"/>
            <w:hideMark/>
          </w:tcPr>
          <w:p w14:paraId="7E62C911"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Lidén et al., 2007</w:t>
            </w:r>
          </w:p>
        </w:tc>
        <w:tc>
          <w:tcPr>
            <w:tcW w:w="0" w:type="auto"/>
            <w:tcBorders>
              <w:top w:val="nil"/>
              <w:left w:val="nil"/>
              <w:bottom w:val="nil"/>
              <w:right w:val="nil"/>
            </w:tcBorders>
            <w:shd w:val="clear" w:color="auto" w:fill="auto"/>
            <w:vAlign w:val="bottom"/>
            <w:hideMark/>
          </w:tcPr>
          <w:p w14:paraId="2EC8978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6069BD6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32</w:t>
            </w:r>
          </w:p>
        </w:tc>
        <w:tc>
          <w:tcPr>
            <w:tcW w:w="0" w:type="auto"/>
            <w:tcBorders>
              <w:top w:val="nil"/>
              <w:left w:val="nil"/>
              <w:bottom w:val="nil"/>
              <w:right w:val="nil"/>
            </w:tcBorders>
            <w:shd w:val="clear" w:color="auto" w:fill="auto"/>
            <w:vAlign w:val="bottom"/>
            <w:hideMark/>
          </w:tcPr>
          <w:p w14:paraId="539319F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2.70 ± 3.39</w:t>
            </w:r>
          </w:p>
        </w:tc>
      </w:tr>
      <w:tr w:rsidR="00B9254B" w:rsidRPr="00B9254B" w14:paraId="120E4DD3" w14:textId="77777777" w:rsidTr="00B9254B">
        <w:trPr>
          <w:trHeight w:val="280"/>
        </w:trPr>
        <w:tc>
          <w:tcPr>
            <w:tcW w:w="0" w:type="auto"/>
            <w:tcBorders>
              <w:top w:val="nil"/>
              <w:left w:val="nil"/>
              <w:bottom w:val="nil"/>
              <w:right w:val="nil"/>
            </w:tcBorders>
            <w:shd w:val="clear" w:color="auto" w:fill="auto"/>
            <w:vAlign w:val="bottom"/>
            <w:hideMark/>
          </w:tcPr>
          <w:p w14:paraId="1C02525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53</w:t>
            </w:r>
          </w:p>
        </w:tc>
        <w:tc>
          <w:tcPr>
            <w:tcW w:w="0" w:type="auto"/>
            <w:tcBorders>
              <w:top w:val="nil"/>
              <w:left w:val="nil"/>
              <w:bottom w:val="nil"/>
              <w:right w:val="nil"/>
            </w:tcBorders>
            <w:shd w:val="clear" w:color="auto" w:fill="auto"/>
            <w:vAlign w:val="bottom"/>
            <w:hideMark/>
          </w:tcPr>
          <w:p w14:paraId="201E0D81"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Lind et al., 2020</w:t>
            </w:r>
          </w:p>
        </w:tc>
        <w:tc>
          <w:tcPr>
            <w:tcW w:w="0" w:type="auto"/>
            <w:tcBorders>
              <w:top w:val="nil"/>
              <w:left w:val="nil"/>
              <w:bottom w:val="nil"/>
              <w:right w:val="nil"/>
            </w:tcBorders>
            <w:shd w:val="clear" w:color="auto" w:fill="auto"/>
            <w:vAlign w:val="bottom"/>
            <w:hideMark/>
          </w:tcPr>
          <w:p w14:paraId="3BF8DA4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54DB2D3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49</w:t>
            </w:r>
          </w:p>
        </w:tc>
        <w:tc>
          <w:tcPr>
            <w:tcW w:w="0" w:type="auto"/>
            <w:tcBorders>
              <w:top w:val="nil"/>
              <w:left w:val="nil"/>
              <w:bottom w:val="nil"/>
              <w:right w:val="nil"/>
            </w:tcBorders>
            <w:shd w:val="clear" w:color="auto" w:fill="auto"/>
            <w:vAlign w:val="bottom"/>
            <w:hideMark/>
          </w:tcPr>
          <w:p w14:paraId="776252C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1.90 ± 1.70</w:t>
            </w:r>
          </w:p>
        </w:tc>
      </w:tr>
      <w:tr w:rsidR="00B9254B" w:rsidRPr="00B9254B" w14:paraId="45B2611E" w14:textId="77777777" w:rsidTr="00B9254B">
        <w:trPr>
          <w:trHeight w:val="280"/>
        </w:trPr>
        <w:tc>
          <w:tcPr>
            <w:tcW w:w="0" w:type="auto"/>
            <w:tcBorders>
              <w:top w:val="nil"/>
              <w:left w:val="nil"/>
              <w:bottom w:val="nil"/>
              <w:right w:val="nil"/>
            </w:tcBorders>
            <w:shd w:val="clear" w:color="auto" w:fill="auto"/>
            <w:vAlign w:val="bottom"/>
            <w:hideMark/>
          </w:tcPr>
          <w:p w14:paraId="49CC4DA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53</w:t>
            </w:r>
          </w:p>
        </w:tc>
        <w:tc>
          <w:tcPr>
            <w:tcW w:w="0" w:type="auto"/>
            <w:tcBorders>
              <w:top w:val="nil"/>
              <w:left w:val="nil"/>
              <w:bottom w:val="nil"/>
              <w:right w:val="nil"/>
            </w:tcBorders>
            <w:shd w:val="clear" w:color="auto" w:fill="auto"/>
            <w:vAlign w:val="bottom"/>
            <w:hideMark/>
          </w:tcPr>
          <w:p w14:paraId="3DCCBE43"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Lind et al., 2020</w:t>
            </w:r>
          </w:p>
        </w:tc>
        <w:tc>
          <w:tcPr>
            <w:tcW w:w="0" w:type="auto"/>
            <w:tcBorders>
              <w:top w:val="nil"/>
              <w:left w:val="nil"/>
              <w:bottom w:val="nil"/>
              <w:right w:val="nil"/>
            </w:tcBorders>
            <w:shd w:val="clear" w:color="auto" w:fill="auto"/>
            <w:vAlign w:val="bottom"/>
            <w:hideMark/>
          </w:tcPr>
          <w:p w14:paraId="72ABF71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QT</w:t>
            </w:r>
          </w:p>
        </w:tc>
        <w:tc>
          <w:tcPr>
            <w:tcW w:w="0" w:type="auto"/>
            <w:tcBorders>
              <w:top w:val="nil"/>
              <w:left w:val="nil"/>
              <w:bottom w:val="nil"/>
              <w:right w:val="nil"/>
            </w:tcBorders>
            <w:shd w:val="clear" w:color="auto" w:fill="auto"/>
            <w:vAlign w:val="bottom"/>
            <w:hideMark/>
          </w:tcPr>
          <w:p w14:paraId="4A32222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47</w:t>
            </w:r>
          </w:p>
        </w:tc>
        <w:tc>
          <w:tcPr>
            <w:tcW w:w="0" w:type="auto"/>
            <w:tcBorders>
              <w:top w:val="nil"/>
              <w:left w:val="nil"/>
              <w:bottom w:val="nil"/>
              <w:right w:val="nil"/>
            </w:tcBorders>
            <w:shd w:val="clear" w:color="auto" w:fill="auto"/>
            <w:vAlign w:val="bottom"/>
            <w:hideMark/>
          </w:tcPr>
          <w:p w14:paraId="0054865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1.80 ± 1.00</w:t>
            </w:r>
          </w:p>
        </w:tc>
      </w:tr>
      <w:tr w:rsidR="00B9254B" w:rsidRPr="00B9254B" w14:paraId="56033FAD" w14:textId="77777777" w:rsidTr="00B9254B">
        <w:trPr>
          <w:trHeight w:val="280"/>
        </w:trPr>
        <w:tc>
          <w:tcPr>
            <w:tcW w:w="0" w:type="auto"/>
            <w:tcBorders>
              <w:top w:val="nil"/>
              <w:left w:val="nil"/>
              <w:bottom w:val="nil"/>
              <w:right w:val="nil"/>
            </w:tcBorders>
            <w:shd w:val="clear" w:color="auto" w:fill="auto"/>
            <w:vAlign w:val="bottom"/>
            <w:hideMark/>
          </w:tcPr>
          <w:p w14:paraId="6744878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54</w:t>
            </w:r>
          </w:p>
        </w:tc>
        <w:tc>
          <w:tcPr>
            <w:tcW w:w="0" w:type="auto"/>
            <w:tcBorders>
              <w:top w:val="nil"/>
              <w:left w:val="nil"/>
              <w:bottom w:val="nil"/>
              <w:right w:val="nil"/>
            </w:tcBorders>
            <w:shd w:val="clear" w:color="auto" w:fill="auto"/>
            <w:vAlign w:val="bottom"/>
            <w:hideMark/>
          </w:tcPr>
          <w:p w14:paraId="4B0F2C4A"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Lucidi et al., 2025</w:t>
            </w:r>
          </w:p>
        </w:tc>
        <w:tc>
          <w:tcPr>
            <w:tcW w:w="0" w:type="auto"/>
            <w:tcBorders>
              <w:top w:val="nil"/>
              <w:left w:val="nil"/>
              <w:bottom w:val="nil"/>
              <w:right w:val="nil"/>
            </w:tcBorders>
            <w:shd w:val="clear" w:color="auto" w:fill="auto"/>
            <w:vAlign w:val="bottom"/>
            <w:hideMark/>
          </w:tcPr>
          <w:p w14:paraId="2022F73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7872B4C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19</w:t>
            </w:r>
          </w:p>
        </w:tc>
        <w:tc>
          <w:tcPr>
            <w:tcW w:w="0" w:type="auto"/>
            <w:tcBorders>
              <w:top w:val="nil"/>
              <w:left w:val="nil"/>
              <w:bottom w:val="nil"/>
              <w:right w:val="nil"/>
            </w:tcBorders>
            <w:shd w:val="clear" w:color="auto" w:fill="auto"/>
            <w:vAlign w:val="bottom"/>
            <w:hideMark/>
          </w:tcPr>
          <w:p w14:paraId="638DE7D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-0.10 ± 1.60</w:t>
            </w:r>
          </w:p>
        </w:tc>
      </w:tr>
      <w:tr w:rsidR="00B9254B" w:rsidRPr="00B9254B" w14:paraId="1AB555B9" w14:textId="77777777" w:rsidTr="00B9254B">
        <w:trPr>
          <w:trHeight w:val="280"/>
        </w:trPr>
        <w:tc>
          <w:tcPr>
            <w:tcW w:w="0" w:type="auto"/>
            <w:tcBorders>
              <w:top w:val="nil"/>
              <w:left w:val="nil"/>
              <w:bottom w:val="nil"/>
              <w:right w:val="nil"/>
            </w:tcBorders>
            <w:shd w:val="clear" w:color="auto" w:fill="auto"/>
            <w:vAlign w:val="bottom"/>
            <w:hideMark/>
          </w:tcPr>
          <w:p w14:paraId="55AEA84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54</w:t>
            </w:r>
          </w:p>
        </w:tc>
        <w:tc>
          <w:tcPr>
            <w:tcW w:w="0" w:type="auto"/>
            <w:tcBorders>
              <w:top w:val="nil"/>
              <w:left w:val="nil"/>
              <w:bottom w:val="nil"/>
              <w:right w:val="nil"/>
            </w:tcBorders>
            <w:shd w:val="clear" w:color="auto" w:fill="auto"/>
            <w:vAlign w:val="bottom"/>
            <w:hideMark/>
          </w:tcPr>
          <w:p w14:paraId="2879F911"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Lucidi et al., 2025</w:t>
            </w:r>
          </w:p>
        </w:tc>
        <w:tc>
          <w:tcPr>
            <w:tcW w:w="0" w:type="auto"/>
            <w:tcBorders>
              <w:top w:val="nil"/>
              <w:left w:val="nil"/>
              <w:bottom w:val="nil"/>
              <w:right w:val="nil"/>
            </w:tcBorders>
            <w:shd w:val="clear" w:color="auto" w:fill="auto"/>
            <w:vAlign w:val="bottom"/>
            <w:hideMark/>
          </w:tcPr>
          <w:p w14:paraId="6A54DC2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548E182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20</w:t>
            </w:r>
          </w:p>
        </w:tc>
        <w:tc>
          <w:tcPr>
            <w:tcW w:w="0" w:type="auto"/>
            <w:tcBorders>
              <w:top w:val="nil"/>
              <w:left w:val="nil"/>
              <w:bottom w:val="nil"/>
              <w:right w:val="nil"/>
            </w:tcBorders>
            <w:shd w:val="clear" w:color="auto" w:fill="auto"/>
            <w:vAlign w:val="bottom"/>
            <w:hideMark/>
          </w:tcPr>
          <w:p w14:paraId="6A42AB5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1.50 ± 1.20</w:t>
            </w:r>
          </w:p>
        </w:tc>
      </w:tr>
      <w:tr w:rsidR="00B9254B" w:rsidRPr="00B9254B" w14:paraId="25A4A0C3" w14:textId="77777777" w:rsidTr="00B9254B">
        <w:trPr>
          <w:trHeight w:val="280"/>
        </w:trPr>
        <w:tc>
          <w:tcPr>
            <w:tcW w:w="0" w:type="auto"/>
            <w:tcBorders>
              <w:top w:val="nil"/>
              <w:left w:val="nil"/>
              <w:bottom w:val="nil"/>
              <w:right w:val="nil"/>
            </w:tcBorders>
            <w:shd w:val="clear" w:color="auto" w:fill="auto"/>
            <w:vAlign w:val="bottom"/>
            <w:hideMark/>
          </w:tcPr>
          <w:p w14:paraId="39A6578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55</w:t>
            </w:r>
          </w:p>
        </w:tc>
        <w:tc>
          <w:tcPr>
            <w:tcW w:w="0" w:type="auto"/>
            <w:tcBorders>
              <w:top w:val="nil"/>
              <w:left w:val="nil"/>
              <w:bottom w:val="nil"/>
              <w:right w:val="nil"/>
            </w:tcBorders>
            <w:shd w:val="clear" w:color="auto" w:fill="auto"/>
            <w:vAlign w:val="bottom"/>
            <w:hideMark/>
          </w:tcPr>
          <w:p w14:paraId="3D77934E"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Lui et al., 2012</w:t>
            </w:r>
          </w:p>
        </w:tc>
        <w:tc>
          <w:tcPr>
            <w:tcW w:w="0" w:type="auto"/>
            <w:tcBorders>
              <w:top w:val="nil"/>
              <w:left w:val="nil"/>
              <w:bottom w:val="nil"/>
              <w:right w:val="nil"/>
            </w:tcBorders>
            <w:shd w:val="clear" w:color="auto" w:fill="auto"/>
            <w:vAlign w:val="bottom"/>
            <w:hideMark/>
          </w:tcPr>
          <w:p w14:paraId="2F5AEDF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4E67829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14</w:t>
            </w:r>
          </w:p>
        </w:tc>
        <w:tc>
          <w:tcPr>
            <w:tcW w:w="0" w:type="auto"/>
            <w:tcBorders>
              <w:top w:val="nil"/>
              <w:left w:val="nil"/>
              <w:bottom w:val="nil"/>
              <w:right w:val="nil"/>
            </w:tcBorders>
            <w:shd w:val="clear" w:color="auto" w:fill="auto"/>
            <w:vAlign w:val="bottom"/>
            <w:hideMark/>
          </w:tcPr>
          <w:p w14:paraId="740958E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3.70 ± 1.40</w:t>
            </w:r>
          </w:p>
        </w:tc>
      </w:tr>
      <w:tr w:rsidR="00B9254B" w:rsidRPr="00B9254B" w14:paraId="52E2BA30" w14:textId="77777777" w:rsidTr="00B9254B">
        <w:trPr>
          <w:trHeight w:val="280"/>
        </w:trPr>
        <w:tc>
          <w:tcPr>
            <w:tcW w:w="0" w:type="auto"/>
            <w:tcBorders>
              <w:top w:val="nil"/>
              <w:left w:val="nil"/>
              <w:bottom w:val="nil"/>
              <w:right w:val="nil"/>
            </w:tcBorders>
            <w:shd w:val="clear" w:color="auto" w:fill="auto"/>
            <w:vAlign w:val="bottom"/>
            <w:hideMark/>
          </w:tcPr>
          <w:p w14:paraId="37B822A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55</w:t>
            </w:r>
          </w:p>
        </w:tc>
        <w:tc>
          <w:tcPr>
            <w:tcW w:w="0" w:type="auto"/>
            <w:tcBorders>
              <w:top w:val="nil"/>
              <w:left w:val="nil"/>
              <w:bottom w:val="nil"/>
              <w:right w:val="nil"/>
            </w:tcBorders>
            <w:shd w:val="clear" w:color="auto" w:fill="auto"/>
            <w:vAlign w:val="bottom"/>
            <w:hideMark/>
          </w:tcPr>
          <w:p w14:paraId="2E15EA8F"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Lui et al., 2012</w:t>
            </w:r>
          </w:p>
        </w:tc>
        <w:tc>
          <w:tcPr>
            <w:tcW w:w="0" w:type="auto"/>
            <w:tcBorders>
              <w:top w:val="nil"/>
              <w:left w:val="nil"/>
              <w:bottom w:val="nil"/>
              <w:right w:val="nil"/>
            </w:tcBorders>
            <w:shd w:val="clear" w:color="auto" w:fill="auto"/>
            <w:vAlign w:val="bottom"/>
            <w:hideMark/>
          </w:tcPr>
          <w:p w14:paraId="19D448E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7FFD1D9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17</w:t>
            </w:r>
          </w:p>
        </w:tc>
        <w:tc>
          <w:tcPr>
            <w:tcW w:w="0" w:type="auto"/>
            <w:tcBorders>
              <w:top w:val="nil"/>
              <w:left w:val="nil"/>
              <w:bottom w:val="nil"/>
              <w:right w:val="nil"/>
            </w:tcBorders>
            <w:shd w:val="clear" w:color="auto" w:fill="auto"/>
            <w:vAlign w:val="bottom"/>
            <w:hideMark/>
          </w:tcPr>
          <w:p w14:paraId="2C65A7C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3.10 ± 1.60</w:t>
            </w:r>
          </w:p>
        </w:tc>
      </w:tr>
      <w:tr w:rsidR="00B9254B" w:rsidRPr="00B9254B" w14:paraId="208B76C3" w14:textId="77777777" w:rsidTr="00B9254B">
        <w:trPr>
          <w:trHeight w:val="280"/>
        </w:trPr>
        <w:tc>
          <w:tcPr>
            <w:tcW w:w="0" w:type="auto"/>
            <w:tcBorders>
              <w:top w:val="nil"/>
              <w:left w:val="nil"/>
              <w:bottom w:val="nil"/>
              <w:right w:val="nil"/>
            </w:tcBorders>
            <w:shd w:val="clear" w:color="auto" w:fill="auto"/>
            <w:vAlign w:val="bottom"/>
            <w:hideMark/>
          </w:tcPr>
          <w:p w14:paraId="5F0D9A0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56</w:t>
            </w:r>
          </w:p>
        </w:tc>
        <w:tc>
          <w:tcPr>
            <w:tcW w:w="0" w:type="auto"/>
            <w:tcBorders>
              <w:top w:val="nil"/>
              <w:left w:val="nil"/>
              <w:bottom w:val="nil"/>
              <w:right w:val="nil"/>
            </w:tcBorders>
            <w:shd w:val="clear" w:color="auto" w:fill="auto"/>
            <w:vAlign w:val="bottom"/>
            <w:hideMark/>
          </w:tcPr>
          <w:p w14:paraId="27DBE407"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Lund et al., 2014</w:t>
            </w:r>
          </w:p>
        </w:tc>
        <w:tc>
          <w:tcPr>
            <w:tcW w:w="0" w:type="auto"/>
            <w:tcBorders>
              <w:top w:val="nil"/>
              <w:left w:val="nil"/>
              <w:bottom w:val="nil"/>
              <w:right w:val="nil"/>
            </w:tcBorders>
            <w:shd w:val="clear" w:color="auto" w:fill="auto"/>
            <w:vAlign w:val="bottom"/>
            <w:hideMark/>
          </w:tcPr>
          <w:p w14:paraId="39C7AB5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3C044D4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18</w:t>
            </w:r>
          </w:p>
        </w:tc>
        <w:tc>
          <w:tcPr>
            <w:tcW w:w="0" w:type="auto"/>
            <w:tcBorders>
              <w:top w:val="nil"/>
              <w:left w:val="nil"/>
              <w:bottom w:val="nil"/>
              <w:right w:val="nil"/>
            </w:tcBorders>
            <w:shd w:val="clear" w:color="auto" w:fill="auto"/>
            <w:vAlign w:val="bottom"/>
            <w:hideMark/>
          </w:tcPr>
          <w:p w14:paraId="0C1519C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1.10 ± 1.40</w:t>
            </w:r>
          </w:p>
        </w:tc>
      </w:tr>
      <w:tr w:rsidR="00B9254B" w:rsidRPr="00B9254B" w14:paraId="7170FAF8" w14:textId="77777777" w:rsidTr="00B9254B">
        <w:trPr>
          <w:trHeight w:val="280"/>
        </w:trPr>
        <w:tc>
          <w:tcPr>
            <w:tcW w:w="0" w:type="auto"/>
            <w:tcBorders>
              <w:top w:val="nil"/>
              <w:left w:val="nil"/>
              <w:bottom w:val="nil"/>
              <w:right w:val="nil"/>
            </w:tcBorders>
            <w:shd w:val="clear" w:color="auto" w:fill="auto"/>
            <w:vAlign w:val="bottom"/>
            <w:hideMark/>
          </w:tcPr>
          <w:p w14:paraId="2157CD8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lastRenderedPageBreak/>
              <w:t>56</w:t>
            </w:r>
          </w:p>
        </w:tc>
        <w:tc>
          <w:tcPr>
            <w:tcW w:w="0" w:type="auto"/>
            <w:tcBorders>
              <w:top w:val="nil"/>
              <w:left w:val="nil"/>
              <w:bottom w:val="nil"/>
              <w:right w:val="nil"/>
            </w:tcBorders>
            <w:shd w:val="clear" w:color="auto" w:fill="auto"/>
            <w:vAlign w:val="bottom"/>
            <w:hideMark/>
          </w:tcPr>
          <w:p w14:paraId="4074F189"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Lund et al., 2014</w:t>
            </w:r>
          </w:p>
        </w:tc>
        <w:tc>
          <w:tcPr>
            <w:tcW w:w="0" w:type="auto"/>
            <w:tcBorders>
              <w:top w:val="nil"/>
              <w:left w:val="nil"/>
              <w:bottom w:val="nil"/>
              <w:right w:val="nil"/>
            </w:tcBorders>
            <w:shd w:val="clear" w:color="auto" w:fill="auto"/>
            <w:vAlign w:val="bottom"/>
            <w:hideMark/>
          </w:tcPr>
          <w:p w14:paraId="6162FCC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QT</w:t>
            </w:r>
          </w:p>
        </w:tc>
        <w:tc>
          <w:tcPr>
            <w:tcW w:w="0" w:type="auto"/>
            <w:tcBorders>
              <w:top w:val="nil"/>
              <w:left w:val="nil"/>
              <w:bottom w:val="nil"/>
              <w:right w:val="nil"/>
            </w:tcBorders>
            <w:shd w:val="clear" w:color="auto" w:fill="auto"/>
            <w:vAlign w:val="bottom"/>
            <w:hideMark/>
          </w:tcPr>
          <w:p w14:paraId="2D87EFE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21</w:t>
            </w:r>
          </w:p>
        </w:tc>
        <w:tc>
          <w:tcPr>
            <w:tcW w:w="0" w:type="auto"/>
            <w:tcBorders>
              <w:top w:val="nil"/>
              <w:left w:val="nil"/>
              <w:bottom w:val="nil"/>
              <w:right w:val="nil"/>
            </w:tcBorders>
            <w:shd w:val="clear" w:color="auto" w:fill="auto"/>
            <w:vAlign w:val="bottom"/>
            <w:hideMark/>
          </w:tcPr>
          <w:p w14:paraId="530B3EB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0.80 ± 1.70</w:t>
            </w:r>
          </w:p>
        </w:tc>
      </w:tr>
      <w:tr w:rsidR="00B9254B" w:rsidRPr="00B9254B" w14:paraId="64136CB3" w14:textId="77777777" w:rsidTr="00B9254B">
        <w:trPr>
          <w:trHeight w:val="280"/>
        </w:trPr>
        <w:tc>
          <w:tcPr>
            <w:tcW w:w="0" w:type="auto"/>
            <w:tcBorders>
              <w:top w:val="nil"/>
              <w:left w:val="nil"/>
              <w:bottom w:val="nil"/>
              <w:right w:val="nil"/>
            </w:tcBorders>
            <w:shd w:val="clear" w:color="auto" w:fill="auto"/>
            <w:vAlign w:val="bottom"/>
            <w:hideMark/>
          </w:tcPr>
          <w:p w14:paraId="1658E0CD"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58</w:t>
            </w:r>
          </w:p>
        </w:tc>
        <w:tc>
          <w:tcPr>
            <w:tcW w:w="0" w:type="auto"/>
            <w:tcBorders>
              <w:top w:val="nil"/>
              <w:left w:val="nil"/>
              <w:bottom w:val="nil"/>
              <w:right w:val="nil"/>
            </w:tcBorders>
            <w:shd w:val="clear" w:color="auto" w:fill="auto"/>
            <w:vAlign w:val="bottom"/>
            <w:hideMark/>
          </w:tcPr>
          <w:p w14:paraId="6AB4D0BE"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Malik et al., 2026</w:t>
            </w:r>
          </w:p>
        </w:tc>
        <w:tc>
          <w:tcPr>
            <w:tcW w:w="0" w:type="auto"/>
            <w:tcBorders>
              <w:top w:val="nil"/>
              <w:left w:val="nil"/>
              <w:bottom w:val="nil"/>
              <w:right w:val="nil"/>
            </w:tcBorders>
            <w:shd w:val="clear" w:color="auto" w:fill="auto"/>
            <w:vAlign w:val="bottom"/>
            <w:hideMark/>
          </w:tcPr>
          <w:p w14:paraId="35B8F2A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13428EA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25</w:t>
            </w:r>
          </w:p>
        </w:tc>
        <w:tc>
          <w:tcPr>
            <w:tcW w:w="0" w:type="auto"/>
            <w:tcBorders>
              <w:top w:val="nil"/>
              <w:left w:val="nil"/>
              <w:bottom w:val="nil"/>
              <w:right w:val="nil"/>
            </w:tcBorders>
            <w:shd w:val="clear" w:color="auto" w:fill="auto"/>
            <w:vAlign w:val="bottom"/>
            <w:hideMark/>
          </w:tcPr>
          <w:p w14:paraId="7B681C5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2.10 ± 1.00</w:t>
            </w:r>
          </w:p>
        </w:tc>
      </w:tr>
      <w:tr w:rsidR="00B9254B" w:rsidRPr="00B9254B" w14:paraId="20E71DCE" w14:textId="77777777" w:rsidTr="00B9254B">
        <w:trPr>
          <w:trHeight w:val="280"/>
        </w:trPr>
        <w:tc>
          <w:tcPr>
            <w:tcW w:w="0" w:type="auto"/>
            <w:tcBorders>
              <w:top w:val="nil"/>
              <w:left w:val="nil"/>
              <w:bottom w:val="nil"/>
              <w:right w:val="nil"/>
            </w:tcBorders>
            <w:shd w:val="clear" w:color="auto" w:fill="auto"/>
            <w:vAlign w:val="bottom"/>
            <w:hideMark/>
          </w:tcPr>
          <w:p w14:paraId="583DF30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58</w:t>
            </w:r>
          </w:p>
        </w:tc>
        <w:tc>
          <w:tcPr>
            <w:tcW w:w="0" w:type="auto"/>
            <w:tcBorders>
              <w:top w:val="nil"/>
              <w:left w:val="nil"/>
              <w:bottom w:val="nil"/>
              <w:right w:val="nil"/>
            </w:tcBorders>
            <w:shd w:val="clear" w:color="auto" w:fill="auto"/>
            <w:vAlign w:val="bottom"/>
            <w:hideMark/>
          </w:tcPr>
          <w:p w14:paraId="5BA24CBB"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Malik et al., 2026</w:t>
            </w:r>
          </w:p>
        </w:tc>
        <w:tc>
          <w:tcPr>
            <w:tcW w:w="0" w:type="auto"/>
            <w:tcBorders>
              <w:top w:val="nil"/>
              <w:left w:val="nil"/>
              <w:bottom w:val="nil"/>
              <w:right w:val="nil"/>
            </w:tcBorders>
            <w:shd w:val="clear" w:color="auto" w:fill="auto"/>
            <w:vAlign w:val="bottom"/>
            <w:hideMark/>
          </w:tcPr>
          <w:p w14:paraId="7C668A4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PLT</w:t>
            </w:r>
          </w:p>
        </w:tc>
        <w:tc>
          <w:tcPr>
            <w:tcW w:w="0" w:type="auto"/>
            <w:tcBorders>
              <w:top w:val="nil"/>
              <w:left w:val="nil"/>
              <w:bottom w:val="nil"/>
              <w:right w:val="nil"/>
            </w:tcBorders>
            <w:shd w:val="clear" w:color="auto" w:fill="auto"/>
            <w:vAlign w:val="bottom"/>
            <w:hideMark/>
          </w:tcPr>
          <w:p w14:paraId="04D4D38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25</w:t>
            </w:r>
          </w:p>
        </w:tc>
        <w:tc>
          <w:tcPr>
            <w:tcW w:w="0" w:type="auto"/>
            <w:tcBorders>
              <w:top w:val="nil"/>
              <w:left w:val="nil"/>
              <w:bottom w:val="nil"/>
              <w:right w:val="nil"/>
            </w:tcBorders>
            <w:shd w:val="clear" w:color="auto" w:fill="auto"/>
            <w:vAlign w:val="bottom"/>
            <w:hideMark/>
          </w:tcPr>
          <w:p w14:paraId="73C3281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1.80 ± .90</w:t>
            </w:r>
          </w:p>
        </w:tc>
      </w:tr>
      <w:tr w:rsidR="00B9254B" w:rsidRPr="00B9254B" w14:paraId="3F05CE66" w14:textId="77777777" w:rsidTr="00B9254B">
        <w:trPr>
          <w:trHeight w:val="280"/>
        </w:trPr>
        <w:tc>
          <w:tcPr>
            <w:tcW w:w="0" w:type="auto"/>
            <w:tcBorders>
              <w:top w:val="nil"/>
              <w:left w:val="nil"/>
              <w:bottom w:val="nil"/>
              <w:right w:val="nil"/>
            </w:tcBorders>
            <w:shd w:val="clear" w:color="auto" w:fill="auto"/>
            <w:vAlign w:val="bottom"/>
            <w:hideMark/>
          </w:tcPr>
          <w:p w14:paraId="5D6F3B1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62</w:t>
            </w:r>
          </w:p>
        </w:tc>
        <w:tc>
          <w:tcPr>
            <w:tcW w:w="0" w:type="auto"/>
            <w:tcBorders>
              <w:top w:val="nil"/>
              <w:left w:val="nil"/>
              <w:bottom w:val="nil"/>
              <w:right w:val="nil"/>
            </w:tcBorders>
            <w:shd w:val="clear" w:color="auto" w:fill="auto"/>
            <w:vAlign w:val="bottom"/>
            <w:hideMark/>
          </w:tcPr>
          <w:p w14:paraId="0F3A66E7"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Matsumoto et al., 2006</w:t>
            </w:r>
          </w:p>
        </w:tc>
        <w:tc>
          <w:tcPr>
            <w:tcW w:w="0" w:type="auto"/>
            <w:tcBorders>
              <w:top w:val="nil"/>
              <w:left w:val="nil"/>
              <w:bottom w:val="nil"/>
              <w:right w:val="nil"/>
            </w:tcBorders>
            <w:shd w:val="clear" w:color="auto" w:fill="auto"/>
            <w:vAlign w:val="bottom"/>
            <w:hideMark/>
          </w:tcPr>
          <w:p w14:paraId="4E8A705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30041A2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37</w:t>
            </w:r>
          </w:p>
        </w:tc>
        <w:tc>
          <w:tcPr>
            <w:tcW w:w="0" w:type="auto"/>
            <w:tcBorders>
              <w:top w:val="nil"/>
              <w:left w:val="nil"/>
              <w:bottom w:val="nil"/>
              <w:right w:val="nil"/>
            </w:tcBorders>
            <w:shd w:val="clear" w:color="auto" w:fill="auto"/>
            <w:vAlign w:val="bottom"/>
            <w:hideMark/>
          </w:tcPr>
          <w:p w14:paraId="286B7F7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1.20 ± 2.10</w:t>
            </w:r>
          </w:p>
        </w:tc>
      </w:tr>
      <w:tr w:rsidR="00B9254B" w:rsidRPr="00B9254B" w14:paraId="7A7A242C" w14:textId="77777777" w:rsidTr="00B9254B">
        <w:trPr>
          <w:trHeight w:val="280"/>
        </w:trPr>
        <w:tc>
          <w:tcPr>
            <w:tcW w:w="0" w:type="auto"/>
            <w:tcBorders>
              <w:top w:val="nil"/>
              <w:left w:val="nil"/>
              <w:bottom w:val="nil"/>
              <w:right w:val="nil"/>
            </w:tcBorders>
            <w:shd w:val="clear" w:color="auto" w:fill="auto"/>
            <w:vAlign w:val="bottom"/>
            <w:hideMark/>
          </w:tcPr>
          <w:p w14:paraId="5CCBF48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62</w:t>
            </w:r>
          </w:p>
        </w:tc>
        <w:tc>
          <w:tcPr>
            <w:tcW w:w="0" w:type="auto"/>
            <w:tcBorders>
              <w:top w:val="nil"/>
              <w:left w:val="nil"/>
              <w:bottom w:val="nil"/>
              <w:right w:val="nil"/>
            </w:tcBorders>
            <w:shd w:val="clear" w:color="auto" w:fill="auto"/>
            <w:vAlign w:val="bottom"/>
            <w:hideMark/>
          </w:tcPr>
          <w:p w14:paraId="1771825E"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Matsumoto et al., 2006</w:t>
            </w:r>
          </w:p>
        </w:tc>
        <w:tc>
          <w:tcPr>
            <w:tcW w:w="0" w:type="auto"/>
            <w:tcBorders>
              <w:top w:val="nil"/>
              <w:left w:val="nil"/>
              <w:bottom w:val="nil"/>
              <w:right w:val="nil"/>
            </w:tcBorders>
            <w:shd w:val="clear" w:color="auto" w:fill="auto"/>
            <w:vAlign w:val="bottom"/>
            <w:hideMark/>
          </w:tcPr>
          <w:p w14:paraId="78A30C0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2210D45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35</w:t>
            </w:r>
          </w:p>
        </w:tc>
        <w:tc>
          <w:tcPr>
            <w:tcW w:w="0" w:type="auto"/>
            <w:tcBorders>
              <w:top w:val="nil"/>
              <w:left w:val="nil"/>
              <w:bottom w:val="nil"/>
              <w:right w:val="nil"/>
            </w:tcBorders>
            <w:shd w:val="clear" w:color="auto" w:fill="auto"/>
            <w:vAlign w:val="bottom"/>
            <w:hideMark/>
          </w:tcPr>
          <w:p w14:paraId="7AADD96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1.70 ± 1.40</w:t>
            </w:r>
          </w:p>
        </w:tc>
      </w:tr>
      <w:tr w:rsidR="00B9254B" w:rsidRPr="00B9254B" w14:paraId="3D744613" w14:textId="77777777" w:rsidTr="00B9254B">
        <w:trPr>
          <w:trHeight w:val="280"/>
        </w:trPr>
        <w:tc>
          <w:tcPr>
            <w:tcW w:w="0" w:type="auto"/>
            <w:tcBorders>
              <w:top w:val="nil"/>
              <w:left w:val="nil"/>
              <w:bottom w:val="nil"/>
              <w:right w:val="nil"/>
            </w:tcBorders>
            <w:shd w:val="clear" w:color="auto" w:fill="auto"/>
            <w:vAlign w:val="bottom"/>
            <w:hideMark/>
          </w:tcPr>
          <w:p w14:paraId="3ACAB19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76</w:t>
            </w:r>
          </w:p>
        </w:tc>
        <w:tc>
          <w:tcPr>
            <w:tcW w:w="0" w:type="auto"/>
            <w:tcBorders>
              <w:top w:val="nil"/>
              <w:left w:val="nil"/>
              <w:bottom w:val="nil"/>
              <w:right w:val="nil"/>
            </w:tcBorders>
            <w:shd w:val="clear" w:color="auto" w:fill="auto"/>
            <w:vAlign w:val="bottom"/>
            <w:hideMark/>
          </w:tcPr>
          <w:p w14:paraId="0D0B75E0"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Pinczewski et al., 2007</w:t>
            </w:r>
          </w:p>
        </w:tc>
        <w:tc>
          <w:tcPr>
            <w:tcW w:w="0" w:type="auto"/>
            <w:tcBorders>
              <w:top w:val="nil"/>
              <w:left w:val="nil"/>
              <w:bottom w:val="nil"/>
              <w:right w:val="nil"/>
            </w:tcBorders>
            <w:shd w:val="clear" w:color="auto" w:fill="auto"/>
            <w:vAlign w:val="bottom"/>
            <w:hideMark/>
          </w:tcPr>
          <w:p w14:paraId="0BB5D69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59F5110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54</w:t>
            </w:r>
          </w:p>
        </w:tc>
        <w:tc>
          <w:tcPr>
            <w:tcW w:w="0" w:type="auto"/>
            <w:tcBorders>
              <w:top w:val="nil"/>
              <w:left w:val="nil"/>
              <w:bottom w:val="nil"/>
              <w:right w:val="nil"/>
            </w:tcBorders>
            <w:shd w:val="clear" w:color="auto" w:fill="auto"/>
            <w:vAlign w:val="bottom"/>
            <w:hideMark/>
          </w:tcPr>
          <w:p w14:paraId="299B14A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1.20 ± 1.69</w:t>
            </w:r>
          </w:p>
        </w:tc>
      </w:tr>
      <w:tr w:rsidR="00B9254B" w:rsidRPr="00B9254B" w14:paraId="7DAE7E22" w14:textId="77777777" w:rsidTr="00B9254B">
        <w:trPr>
          <w:trHeight w:val="280"/>
        </w:trPr>
        <w:tc>
          <w:tcPr>
            <w:tcW w:w="0" w:type="auto"/>
            <w:tcBorders>
              <w:top w:val="nil"/>
              <w:left w:val="nil"/>
              <w:bottom w:val="nil"/>
              <w:right w:val="nil"/>
            </w:tcBorders>
            <w:shd w:val="clear" w:color="auto" w:fill="auto"/>
            <w:vAlign w:val="bottom"/>
            <w:hideMark/>
          </w:tcPr>
          <w:p w14:paraId="30B126F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76</w:t>
            </w:r>
          </w:p>
        </w:tc>
        <w:tc>
          <w:tcPr>
            <w:tcW w:w="0" w:type="auto"/>
            <w:tcBorders>
              <w:top w:val="nil"/>
              <w:left w:val="nil"/>
              <w:bottom w:val="nil"/>
              <w:right w:val="nil"/>
            </w:tcBorders>
            <w:shd w:val="clear" w:color="auto" w:fill="auto"/>
            <w:vAlign w:val="bottom"/>
            <w:hideMark/>
          </w:tcPr>
          <w:p w14:paraId="17307FF7"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Pinczewski et al., 2007</w:t>
            </w:r>
          </w:p>
        </w:tc>
        <w:tc>
          <w:tcPr>
            <w:tcW w:w="0" w:type="auto"/>
            <w:tcBorders>
              <w:top w:val="nil"/>
              <w:left w:val="nil"/>
              <w:bottom w:val="nil"/>
              <w:right w:val="nil"/>
            </w:tcBorders>
            <w:shd w:val="clear" w:color="auto" w:fill="auto"/>
            <w:vAlign w:val="bottom"/>
            <w:hideMark/>
          </w:tcPr>
          <w:p w14:paraId="3AA9DCF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218F502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58</w:t>
            </w:r>
          </w:p>
        </w:tc>
        <w:tc>
          <w:tcPr>
            <w:tcW w:w="0" w:type="auto"/>
            <w:tcBorders>
              <w:top w:val="nil"/>
              <w:left w:val="nil"/>
              <w:bottom w:val="nil"/>
              <w:right w:val="nil"/>
            </w:tcBorders>
            <w:shd w:val="clear" w:color="auto" w:fill="auto"/>
            <w:vAlign w:val="bottom"/>
            <w:hideMark/>
          </w:tcPr>
          <w:p w14:paraId="12024F7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1.60 ± 1.55</w:t>
            </w:r>
          </w:p>
        </w:tc>
      </w:tr>
      <w:tr w:rsidR="00B9254B" w:rsidRPr="00B9254B" w14:paraId="3068E625" w14:textId="77777777" w:rsidTr="00B9254B">
        <w:trPr>
          <w:trHeight w:val="280"/>
        </w:trPr>
        <w:tc>
          <w:tcPr>
            <w:tcW w:w="0" w:type="auto"/>
            <w:tcBorders>
              <w:top w:val="nil"/>
              <w:left w:val="nil"/>
              <w:bottom w:val="nil"/>
              <w:right w:val="nil"/>
            </w:tcBorders>
            <w:shd w:val="clear" w:color="auto" w:fill="auto"/>
            <w:vAlign w:val="bottom"/>
            <w:hideMark/>
          </w:tcPr>
          <w:p w14:paraId="2A29E79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77</w:t>
            </w:r>
          </w:p>
        </w:tc>
        <w:tc>
          <w:tcPr>
            <w:tcW w:w="0" w:type="auto"/>
            <w:tcBorders>
              <w:top w:val="nil"/>
              <w:left w:val="nil"/>
              <w:bottom w:val="nil"/>
              <w:right w:val="nil"/>
            </w:tcBorders>
            <w:shd w:val="clear" w:color="auto" w:fill="auto"/>
            <w:vAlign w:val="bottom"/>
            <w:hideMark/>
          </w:tcPr>
          <w:p w14:paraId="24A78F9D"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Popovic et al., 2024</w:t>
            </w:r>
          </w:p>
        </w:tc>
        <w:tc>
          <w:tcPr>
            <w:tcW w:w="0" w:type="auto"/>
            <w:tcBorders>
              <w:top w:val="nil"/>
              <w:left w:val="nil"/>
              <w:bottom w:val="nil"/>
              <w:right w:val="nil"/>
            </w:tcBorders>
            <w:shd w:val="clear" w:color="auto" w:fill="auto"/>
            <w:vAlign w:val="bottom"/>
            <w:hideMark/>
          </w:tcPr>
          <w:p w14:paraId="4B3D2D2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04F96CEA"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38</w:t>
            </w:r>
          </w:p>
        </w:tc>
        <w:tc>
          <w:tcPr>
            <w:tcW w:w="0" w:type="auto"/>
            <w:tcBorders>
              <w:top w:val="nil"/>
              <w:left w:val="nil"/>
              <w:bottom w:val="nil"/>
              <w:right w:val="nil"/>
            </w:tcBorders>
            <w:shd w:val="clear" w:color="auto" w:fill="auto"/>
            <w:vAlign w:val="bottom"/>
            <w:hideMark/>
          </w:tcPr>
          <w:p w14:paraId="6FD3EE4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1.30 ± 2.20</w:t>
            </w:r>
          </w:p>
        </w:tc>
      </w:tr>
      <w:tr w:rsidR="00B9254B" w:rsidRPr="00B9254B" w14:paraId="14FF9A2C" w14:textId="77777777" w:rsidTr="00B9254B">
        <w:trPr>
          <w:trHeight w:val="280"/>
        </w:trPr>
        <w:tc>
          <w:tcPr>
            <w:tcW w:w="0" w:type="auto"/>
            <w:tcBorders>
              <w:top w:val="nil"/>
              <w:left w:val="nil"/>
              <w:bottom w:val="nil"/>
              <w:right w:val="nil"/>
            </w:tcBorders>
            <w:shd w:val="clear" w:color="auto" w:fill="auto"/>
            <w:vAlign w:val="bottom"/>
            <w:hideMark/>
          </w:tcPr>
          <w:p w14:paraId="4351F6E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77</w:t>
            </w:r>
          </w:p>
        </w:tc>
        <w:tc>
          <w:tcPr>
            <w:tcW w:w="0" w:type="auto"/>
            <w:tcBorders>
              <w:top w:val="nil"/>
              <w:left w:val="nil"/>
              <w:bottom w:val="nil"/>
              <w:right w:val="nil"/>
            </w:tcBorders>
            <w:shd w:val="clear" w:color="auto" w:fill="auto"/>
            <w:vAlign w:val="bottom"/>
            <w:hideMark/>
          </w:tcPr>
          <w:p w14:paraId="3A78DC9F"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Popovic et al., 2024</w:t>
            </w:r>
          </w:p>
        </w:tc>
        <w:tc>
          <w:tcPr>
            <w:tcW w:w="0" w:type="auto"/>
            <w:tcBorders>
              <w:top w:val="nil"/>
              <w:left w:val="nil"/>
              <w:bottom w:val="nil"/>
              <w:right w:val="nil"/>
            </w:tcBorders>
            <w:shd w:val="clear" w:color="auto" w:fill="auto"/>
            <w:vAlign w:val="bottom"/>
            <w:hideMark/>
          </w:tcPr>
          <w:p w14:paraId="49B4932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2F7E45B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33</w:t>
            </w:r>
          </w:p>
        </w:tc>
        <w:tc>
          <w:tcPr>
            <w:tcW w:w="0" w:type="auto"/>
            <w:tcBorders>
              <w:top w:val="nil"/>
              <w:left w:val="nil"/>
              <w:bottom w:val="nil"/>
              <w:right w:val="nil"/>
            </w:tcBorders>
            <w:shd w:val="clear" w:color="auto" w:fill="auto"/>
            <w:vAlign w:val="bottom"/>
            <w:hideMark/>
          </w:tcPr>
          <w:p w14:paraId="1A46463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1.50 ± 3.30</w:t>
            </w:r>
          </w:p>
        </w:tc>
      </w:tr>
      <w:tr w:rsidR="00B9254B" w:rsidRPr="00B9254B" w14:paraId="71C813FC" w14:textId="77777777" w:rsidTr="00B9254B">
        <w:trPr>
          <w:trHeight w:val="280"/>
        </w:trPr>
        <w:tc>
          <w:tcPr>
            <w:tcW w:w="0" w:type="auto"/>
            <w:tcBorders>
              <w:top w:val="nil"/>
              <w:left w:val="nil"/>
              <w:bottom w:val="nil"/>
              <w:right w:val="nil"/>
            </w:tcBorders>
            <w:shd w:val="clear" w:color="auto" w:fill="auto"/>
            <w:vAlign w:val="bottom"/>
            <w:hideMark/>
          </w:tcPr>
          <w:p w14:paraId="2CCA51B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85</w:t>
            </w:r>
          </w:p>
        </w:tc>
        <w:tc>
          <w:tcPr>
            <w:tcW w:w="0" w:type="auto"/>
            <w:tcBorders>
              <w:top w:val="nil"/>
              <w:left w:val="nil"/>
              <w:bottom w:val="nil"/>
              <w:right w:val="nil"/>
            </w:tcBorders>
            <w:shd w:val="clear" w:color="auto" w:fill="auto"/>
            <w:vAlign w:val="bottom"/>
            <w:hideMark/>
          </w:tcPr>
          <w:p w14:paraId="68ACC69E"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Smith et al., 2020</w:t>
            </w:r>
          </w:p>
        </w:tc>
        <w:tc>
          <w:tcPr>
            <w:tcW w:w="0" w:type="auto"/>
            <w:tcBorders>
              <w:top w:val="nil"/>
              <w:left w:val="nil"/>
              <w:bottom w:val="nil"/>
              <w:right w:val="nil"/>
            </w:tcBorders>
            <w:shd w:val="clear" w:color="auto" w:fill="auto"/>
            <w:vAlign w:val="bottom"/>
            <w:hideMark/>
          </w:tcPr>
          <w:p w14:paraId="474C9B0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60E335A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32</w:t>
            </w:r>
          </w:p>
        </w:tc>
        <w:tc>
          <w:tcPr>
            <w:tcW w:w="0" w:type="auto"/>
            <w:tcBorders>
              <w:top w:val="nil"/>
              <w:left w:val="nil"/>
              <w:bottom w:val="nil"/>
              <w:right w:val="nil"/>
            </w:tcBorders>
            <w:shd w:val="clear" w:color="auto" w:fill="auto"/>
            <w:vAlign w:val="bottom"/>
            <w:hideMark/>
          </w:tcPr>
          <w:p w14:paraId="078E1BA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0.00 ± .80</w:t>
            </w:r>
          </w:p>
        </w:tc>
      </w:tr>
      <w:tr w:rsidR="00B9254B" w:rsidRPr="00B9254B" w14:paraId="0FCA3271" w14:textId="77777777" w:rsidTr="00B9254B">
        <w:trPr>
          <w:trHeight w:val="280"/>
        </w:trPr>
        <w:tc>
          <w:tcPr>
            <w:tcW w:w="0" w:type="auto"/>
            <w:tcBorders>
              <w:top w:val="nil"/>
              <w:left w:val="nil"/>
              <w:bottom w:val="nil"/>
              <w:right w:val="nil"/>
            </w:tcBorders>
            <w:shd w:val="clear" w:color="auto" w:fill="auto"/>
            <w:vAlign w:val="bottom"/>
            <w:hideMark/>
          </w:tcPr>
          <w:p w14:paraId="23B3927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85</w:t>
            </w:r>
          </w:p>
        </w:tc>
        <w:tc>
          <w:tcPr>
            <w:tcW w:w="0" w:type="auto"/>
            <w:tcBorders>
              <w:top w:val="nil"/>
              <w:left w:val="nil"/>
              <w:bottom w:val="nil"/>
              <w:right w:val="nil"/>
            </w:tcBorders>
            <w:shd w:val="clear" w:color="auto" w:fill="auto"/>
            <w:vAlign w:val="bottom"/>
            <w:hideMark/>
          </w:tcPr>
          <w:p w14:paraId="3B070366"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Smith et al., 2020</w:t>
            </w:r>
          </w:p>
        </w:tc>
        <w:tc>
          <w:tcPr>
            <w:tcW w:w="0" w:type="auto"/>
            <w:tcBorders>
              <w:top w:val="nil"/>
              <w:left w:val="nil"/>
              <w:bottom w:val="nil"/>
              <w:right w:val="nil"/>
            </w:tcBorders>
            <w:shd w:val="clear" w:color="auto" w:fill="auto"/>
            <w:vAlign w:val="bottom"/>
            <w:hideMark/>
          </w:tcPr>
          <w:p w14:paraId="171A38E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6406798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32</w:t>
            </w:r>
          </w:p>
        </w:tc>
        <w:tc>
          <w:tcPr>
            <w:tcW w:w="0" w:type="auto"/>
            <w:tcBorders>
              <w:top w:val="nil"/>
              <w:left w:val="nil"/>
              <w:bottom w:val="nil"/>
              <w:right w:val="nil"/>
            </w:tcBorders>
            <w:shd w:val="clear" w:color="auto" w:fill="auto"/>
            <w:vAlign w:val="bottom"/>
            <w:hideMark/>
          </w:tcPr>
          <w:p w14:paraId="6771B21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0.30 ± .70</w:t>
            </w:r>
          </w:p>
        </w:tc>
      </w:tr>
      <w:tr w:rsidR="00B9254B" w:rsidRPr="00B9254B" w14:paraId="1BBA2F50" w14:textId="77777777" w:rsidTr="00B9254B">
        <w:trPr>
          <w:trHeight w:val="280"/>
        </w:trPr>
        <w:tc>
          <w:tcPr>
            <w:tcW w:w="0" w:type="auto"/>
            <w:tcBorders>
              <w:top w:val="nil"/>
              <w:left w:val="nil"/>
              <w:bottom w:val="nil"/>
              <w:right w:val="nil"/>
            </w:tcBorders>
            <w:shd w:val="clear" w:color="auto" w:fill="auto"/>
            <w:vAlign w:val="bottom"/>
            <w:hideMark/>
          </w:tcPr>
          <w:p w14:paraId="5AFDC5D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87</w:t>
            </w:r>
          </w:p>
        </w:tc>
        <w:tc>
          <w:tcPr>
            <w:tcW w:w="0" w:type="auto"/>
            <w:tcBorders>
              <w:top w:val="nil"/>
              <w:left w:val="nil"/>
              <w:bottom w:val="nil"/>
              <w:right w:val="nil"/>
            </w:tcBorders>
            <w:shd w:val="clear" w:color="auto" w:fill="auto"/>
            <w:vAlign w:val="bottom"/>
            <w:hideMark/>
          </w:tcPr>
          <w:p w14:paraId="549C5439"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Sonnery-cottet et al., 2026</w:t>
            </w:r>
          </w:p>
        </w:tc>
        <w:tc>
          <w:tcPr>
            <w:tcW w:w="0" w:type="auto"/>
            <w:tcBorders>
              <w:top w:val="nil"/>
              <w:left w:val="nil"/>
              <w:bottom w:val="nil"/>
              <w:right w:val="nil"/>
            </w:tcBorders>
            <w:shd w:val="clear" w:color="auto" w:fill="auto"/>
            <w:vAlign w:val="bottom"/>
            <w:hideMark/>
          </w:tcPr>
          <w:p w14:paraId="0C57FD9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26A8D03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296</w:t>
            </w:r>
          </w:p>
        </w:tc>
        <w:tc>
          <w:tcPr>
            <w:tcW w:w="0" w:type="auto"/>
            <w:tcBorders>
              <w:top w:val="nil"/>
              <w:left w:val="nil"/>
              <w:bottom w:val="nil"/>
              <w:right w:val="nil"/>
            </w:tcBorders>
            <w:shd w:val="clear" w:color="auto" w:fill="auto"/>
            <w:vAlign w:val="bottom"/>
            <w:hideMark/>
          </w:tcPr>
          <w:p w14:paraId="3547BA1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1.20 ± 1.40</w:t>
            </w:r>
          </w:p>
        </w:tc>
      </w:tr>
      <w:tr w:rsidR="00B9254B" w:rsidRPr="00B9254B" w14:paraId="32F24668" w14:textId="77777777" w:rsidTr="00B9254B">
        <w:trPr>
          <w:trHeight w:val="280"/>
        </w:trPr>
        <w:tc>
          <w:tcPr>
            <w:tcW w:w="0" w:type="auto"/>
            <w:tcBorders>
              <w:top w:val="nil"/>
              <w:left w:val="nil"/>
              <w:bottom w:val="nil"/>
              <w:right w:val="nil"/>
            </w:tcBorders>
            <w:shd w:val="clear" w:color="auto" w:fill="auto"/>
            <w:vAlign w:val="bottom"/>
            <w:hideMark/>
          </w:tcPr>
          <w:p w14:paraId="50B5E3A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87</w:t>
            </w:r>
          </w:p>
        </w:tc>
        <w:tc>
          <w:tcPr>
            <w:tcW w:w="0" w:type="auto"/>
            <w:tcBorders>
              <w:top w:val="nil"/>
              <w:left w:val="nil"/>
              <w:bottom w:val="nil"/>
              <w:right w:val="nil"/>
            </w:tcBorders>
            <w:shd w:val="clear" w:color="auto" w:fill="auto"/>
            <w:vAlign w:val="bottom"/>
            <w:hideMark/>
          </w:tcPr>
          <w:p w14:paraId="6CEC7F52"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Sonnery-cottet et al., 2026</w:t>
            </w:r>
          </w:p>
        </w:tc>
        <w:tc>
          <w:tcPr>
            <w:tcW w:w="0" w:type="auto"/>
            <w:tcBorders>
              <w:top w:val="nil"/>
              <w:left w:val="nil"/>
              <w:bottom w:val="nil"/>
              <w:right w:val="nil"/>
            </w:tcBorders>
            <w:shd w:val="clear" w:color="auto" w:fill="auto"/>
            <w:vAlign w:val="bottom"/>
            <w:hideMark/>
          </w:tcPr>
          <w:p w14:paraId="47DD695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141E446F"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297</w:t>
            </w:r>
          </w:p>
        </w:tc>
        <w:tc>
          <w:tcPr>
            <w:tcW w:w="0" w:type="auto"/>
            <w:tcBorders>
              <w:top w:val="nil"/>
              <w:left w:val="nil"/>
              <w:bottom w:val="nil"/>
              <w:right w:val="nil"/>
            </w:tcBorders>
            <w:shd w:val="clear" w:color="auto" w:fill="auto"/>
            <w:vAlign w:val="bottom"/>
            <w:hideMark/>
          </w:tcPr>
          <w:p w14:paraId="6834216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0.90 ± 1.00</w:t>
            </w:r>
          </w:p>
        </w:tc>
      </w:tr>
      <w:tr w:rsidR="00B9254B" w:rsidRPr="00B9254B" w14:paraId="0D050501" w14:textId="77777777" w:rsidTr="00B9254B">
        <w:trPr>
          <w:trHeight w:val="280"/>
        </w:trPr>
        <w:tc>
          <w:tcPr>
            <w:tcW w:w="0" w:type="auto"/>
            <w:tcBorders>
              <w:top w:val="nil"/>
              <w:left w:val="nil"/>
              <w:bottom w:val="nil"/>
              <w:right w:val="nil"/>
            </w:tcBorders>
            <w:shd w:val="clear" w:color="auto" w:fill="auto"/>
            <w:vAlign w:val="bottom"/>
            <w:hideMark/>
          </w:tcPr>
          <w:p w14:paraId="1383E36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95</w:t>
            </w:r>
          </w:p>
        </w:tc>
        <w:tc>
          <w:tcPr>
            <w:tcW w:w="0" w:type="auto"/>
            <w:tcBorders>
              <w:top w:val="nil"/>
              <w:left w:val="nil"/>
              <w:bottom w:val="nil"/>
              <w:right w:val="nil"/>
            </w:tcBorders>
            <w:shd w:val="clear" w:color="auto" w:fill="auto"/>
            <w:vAlign w:val="bottom"/>
            <w:hideMark/>
          </w:tcPr>
          <w:p w14:paraId="45B7447A"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Webster et al., 2001</w:t>
            </w:r>
          </w:p>
        </w:tc>
        <w:tc>
          <w:tcPr>
            <w:tcW w:w="0" w:type="auto"/>
            <w:tcBorders>
              <w:top w:val="nil"/>
              <w:left w:val="nil"/>
              <w:bottom w:val="nil"/>
              <w:right w:val="nil"/>
            </w:tcBorders>
            <w:shd w:val="clear" w:color="auto" w:fill="auto"/>
            <w:vAlign w:val="bottom"/>
            <w:hideMark/>
          </w:tcPr>
          <w:p w14:paraId="22CACB4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58E5E751"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23</w:t>
            </w:r>
          </w:p>
        </w:tc>
        <w:tc>
          <w:tcPr>
            <w:tcW w:w="0" w:type="auto"/>
            <w:tcBorders>
              <w:top w:val="nil"/>
              <w:left w:val="nil"/>
              <w:bottom w:val="nil"/>
              <w:right w:val="nil"/>
            </w:tcBorders>
            <w:shd w:val="clear" w:color="auto" w:fill="auto"/>
            <w:vAlign w:val="bottom"/>
            <w:hideMark/>
          </w:tcPr>
          <w:p w14:paraId="06E7FDE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1.10 ± .65</w:t>
            </w:r>
          </w:p>
        </w:tc>
      </w:tr>
      <w:tr w:rsidR="00B9254B" w:rsidRPr="00B9254B" w14:paraId="3E556DE9" w14:textId="77777777" w:rsidTr="00B9254B">
        <w:trPr>
          <w:trHeight w:val="280"/>
        </w:trPr>
        <w:tc>
          <w:tcPr>
            <w:tcW w:w="0" w:type="auto"/>
            <w:tcBorders>
              <w:top w:val="nil"/>
              <w:left w:val="nil"/>
              <w:bottom w:val="nil"/>
              <w:right w:val="nil"/>
            </w:tcBorders>
            <w:shd w:val="clear" w:color="auto" w:fill="auto"/>
            <w:vAlign w:val="bottom"/>
            <w:hideMark/>
          </w:tcPr>
          <w:p w14:paraId="149DA8A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95</w:t>
            </w:r>
          </w:p>
        </w:tc>
        <w:tc>
          <w:tcPr>
            <w:tcW w:w="0" w:type="auto"/>
            <w:tcBorders>
              <w:top w:val="nil"/>
              <w:left w:val="nil"/>
              <w:bottom w:val="nil"/>
              <w:right w:val="nil"/>
            </w:tcBorders>
            <w:shd w:val="clear" w:color="auto" w:fill="auto"/>
            <w:vAlign w:val="bottom"/>
            <w:hideMark/>
          </w:tcPr>
          <w:p w14:paraId="7F5C6F86"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Webster et al., 2001</w:t>
            </w:r>
          </w:p>
        </w:tc>
        <w:tc>
          <w:tcPr>
            <w:tcW w:w="0" w:type="auto"/>
            <w:tcBorders>
              <w:top w:val="nil"/>
              <w:left w:val="nil"/>
              <w:bottom w:val="nil"/>
              <w:right w:val="nil"/>
            </w:tcBorders>
            <w:shd w:val="clear" w:color="auto" w:fill="auto"/>
            <w:vAlign w:val="bottom"/>
            <w:hideMark/>
          </w:tcPr>
          <w:p w14:paraId="182F6BD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6E4973E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31</w:t>
            </w:r>
          </w:p>
        </w:tc>
        <w:tc>
          <w:tcPr>
            <w:tcW w:w="0" w:type="auto"/>
            <w:tcBorders>
              <w:top w:val="nil"/>
              <w:left w:val="nil"/>
              <w:bottom w:val="nil"/>
              <w:right w:val="nil"/>
            </w:tcBorders>
            <w:shd w:val="clear" w:color="auto" w:fill="auto"/>
            <w:vAlign w:val="bottom"/>
            <w:hideMark/>
          </w:tcPr>
          <w:p w14:paraId="12F0E38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1.70 ± .97</w:t>
            </w:r>
          </w:p>
        </w:tc>
      </w:tr>
      <w:tr w:rsidR="00B9254B" w:rsidRPr="00B9254B" w14:paraId="3B1F63BD" w14:textId="77777777" w:rsidTr="00B9254B">
        <w:trPr>
          <w:trHeight w:val="280"/>
        </w:trPr>
        <w:tc>
          <w:tcPr>
            <w:tcW w:w="0" w:type="auto"/>
            <w:tcBorders>
              <w:top w:val="nil"/>
              <w:left w:val="nil"/>
              <w:bottom w:val="nil"/>
              <w:right w:val="nil"/>
            </w:tcBorders>
            <w:shd w:val="clear" w:color="auto" w:fill="auto"/>
            <w:vAlign w:val="bottom"/>
            <w:hideMark/>
          </w:tcPr>
          <w:p w14:paraId="6E66628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96</w:t>
            </w:r>
          </w:p>
        </w:tc>
        <w:tc>
          <w:tcPr>
            <w:tcW w:w="0" w:type="auto"/>
            <w:tcBorders>
              <w:top w:val="nil"/>
              <w:left w:val="nil"/>
              <w:bottom w:val="nil"/>
              <w:right w:val="nil"/>
            </w:tcBorders>
            <w:shd w:val="clear" w:color="auto" w:fill="auto"/>
            <w:vAlign w:val="bottom"/>
            <w:hideMark/>
          </w:tcPr>
          <w:p w14:paraId="68DDC70D"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Wipfler et al., 2011</w:t>
            </w:r>
          </w:p>
        </w:tc>
        <w:tc>
          <w:tcPr>
            <w:tcW w:w="0" w:type="auto"/>
            <w:tcBorders>
              <w:top w:val="nil"/>
              <w:left w:val="nil"/>
              <w:bottom w:val="nil"/>
              <w:right w:val="nil"/>
            </w:tcBorders>
            <w:shd w:val="clear" w:color="auto" w:fill="auto"/>
            <w:vAlign w:val="bottom"/>
            <w:hideMark/>
          </w:tcPr>
          <w:p w14:paraId="1F2A35F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3165CC7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29</w:t>
            </w:r>
          </w:p>
        </w:tc>
        <w:tc>
          <w:tcPr>
            <w:tcW w:w="0" w:type="auto"/>
            <w:tcBorders>
              <w:top w:val="nil"/>
              <w:left w:val="nil"/>
              <w:bottom w:val="nil"/>
              <w:right w:val="nil"/>
            </w:tcBorders>
            <w:shd w:val="clear" w:color="auto" w:fill="auto"/>
            <w:vAlign w:val="bottom"/>
            <w:hideMark/>
          </w:tcPr>
          <w:p w14:paraId="29624C8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0.90 ± .27</w:t>
            </w:r>
          </w:p>
        </w:tc>
      </w:tr>
      <w:tr w:rsidR="00B9254B" w:rsidRPr="00B9254B" w14:paraId="016F9F02" w14:textId="77777777" w:rsidTr="00B9254B">
        <w:trPr>
          <w:trHeight w:val="280"/>
        </w:trPr>
        <w:tc>
          <w:tcPr>
            <w:tcW w:w="0" w:type="auto"/>
            <w:tcBorders>
              <w:top w:val="nil"/>
              <w:left w:val="nil"/>
              <w:bottom w:val="nil"/>
              <w:right w:val="nil"/>
            </w:tcBorders>
            <w:shd w:val="clear" w:color="auto" w:fill="auto"/>
            <w:vAlign w:val="bottom"/>
            <w:hideMark/>
          </w:tcPr>
          <w:p w14:paraId="3E420B13"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96</w:t>
            </w:r>
          </w:p>
        </w:tc>
        <w:tc>
          <w:tcPr>
            <w:tcW w:w="0" w:type="auto"/>
            <w:tcBorders>
              <w:top w:val="nil"/>
              <w:left w:val="nil"/>
              <w:bottom w:val="nil"/>
              <w:right w:val="nil"/>
            </w:tcBorders>
            <w:shd w:val="clear" w:color="auto" w:fill="auto"/>
            <w:vAlign w:val="bottom"/>
            <w:hideMark/>
          </w:tcPr>
          <w:p w14:paraId="06AFA156"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Wipfler et al., 2011</w:t>
            </w:r>
          </w:p>
        </w:tc>
        <w:tc>
          <w:tcPr>
            <w:tcW w:w="0" w:type="auto"/>
            <w:tcBorders>
              <w:top w:val="nil"/>
              <w:left w:val="nil"/>
              <w:bottom w:val="nil"/>
              <w:right w:val="nil"/>
            </w:tcBorders>
            <w:shd w:val="clear" w:color="auto" w:fill="auto"/>
            <w:vAlign w:val="bottom"/>
            <w:hideMark/>
          </w:tcPr>
          <w:p w14:paraId="1ACD140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4885CB0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25</w:t>
            </w:r>
          </w:p>
        </w:tc>
        <w:tc>
          <w:tcPr>
            <w:tcW w:w="0" w:type="auto"/>
            <w:tcBorders>
              <w:top w:val="nil"/>
              <w:left w:val="nil"/>
              <w:bottom w:val="nil"/>
              <w:right w:val="nil"/>
            </w:tcBorders>
            <w:shd w:val="clear" w:color="auto" w:fill="auto"/>
            <w:vAlign w:val="bottom"/>
            <w:hideMark/>
          </w:tcPr>
          <w:p w14:paraId="4FC987E8"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0.64 ± .36</w:t>
            </w:r>
          </w:p>
        </w:tc>
      </w:tr>
      <w:tr w:rsidR="00B9254B" w:rsidRPr="00B9254B" w14:paraId="6C8F7E95" w14:textId="77777777" w:rsidTr="00B9254B">
        <w:trPr>
          <w:trHeight w:val="280"/>
        </w:trPr>
        <w:tc>
          <w:tcPr>
            <w:tcW w:w="0" w:type="auto"/>
            <w:tcBorders>
              <w:top w:val="nil"/>
              <w:left w:val="nil"/>
              <w:bottom w:val="nil"/>
              <w:right w:val="nil"/>
            </w:tcBorders>
            <w:shd w:val="clear" w:color="auto" w:fill="auto"/>
            <w:vAlign w:val="bottom"/>
            <w:hideMark/>
          </w:tcPr>
          <w:p w14:paraId="3233CD65"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97</w:t>
            </w:r>
          </w:p>
        </w:tc>
        <w:tc>
          <w:tcPr>
            <w:tcW w:w="0" w:type="auto"/>
            <w:tcBorders>
              <w:top w:val="nil"/>
              <w:left w:val="nil"/>
              <w:bottom w:val="nil"/>
              <w:right w:val="nil"/>
            </w:tcBorders>
            <w:shd w:val="clear" w:color="auto" w:fill="auto"/>
            <w:vAlign w:val="bottom"/>
            <w:hideMark/>
          </w:tcPr>
          <w:p w14:paraId="085B61FB"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Yadav et al., 2025</w:t>
            </w:r>
          </w:p>
        </w:tc>
        <w:tc>
          <w:tcPr>
            <w:tcW w:w="0" w:type="auto"/>
            <w:tcBorders>
              <w:top w:val="nil"/>
              <w:left w:val="nil"/>
              <w:bottom w:val="nil"/>
              <w:right w:val="nil"/>
            </w:tcBorders>
            <w:shd w:val="clear" w:color="auto" w:fill="auto"/>
            <w:vAlign w:val="bottom"/>
            <w:hideMark/>
          </w:tcPr>
          <w:p w14:paraId="34CA8156"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nil"/>
              <w:right w:val="nil"/>
            </w:tcBorders>
            <w:shd w:val="clear" w:color="auto" w:fill="auto"/>
            <w:vAlign w:val="bottom"/>
            <w:hideMark/>
          </w:tcPr>
          <w:p w14:paraId="57D0835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36</w:t>
            </w:r>
          </w:p>
        </w:tc>
        <w:tc>
          <w:tcPr>
            <w:tcW w:w="0" w:type="auto"/>
            <w:tcBorders>
              <w:top w:val="nil"/>
              <w:left w:val="nil"/>
              <w:bottom w:val="nil"/>
              <w:right w:val="nil"/>
            </w:tcBorders>
            <w:shd w:val="clear" w:color="auto" w:fill="auto"/>
            <w:vAlign w:val="bottom"/>
            <w:hideMark/>
          </w:tcPr>
          <w:p w14:paraId="754B808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3.77 ± 2.01</w:t>
            </w:r>
          </w:p>
        </w:tc>
      </w:tr>
      <w:tr w:rsidR="00B9254B" w:rsidRPr="00B9254B" w14:paraId="395FB140" w14:textId="77777777" w:rsidTr="00B9254B">
        <w:trPr>
          <w:trHeight w:val="280"/>
        </w:trPr>
        <w:tc>
          <w:tcPr>
            <w:tcW w:w="0" w:type="auto"/>
            <w:tcBorders>
              <w:top w:val="nil"/>
              <w:left w:val="nil"/>
              <w:bottom w:val="nil"/>
              <w:right w:val="nil"/>
            </w:tcBorders>
            <w:shd w:val="clear" w:color="auto" w:fill="auto"/>
            <w:vAlign w:val="bottom"/>
            <w:hideMark/>
          </w:tcPr>
          <w:p w14:paraId="57F8008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97</w:t>
            </w:r>
          </w:p>
        </w:tc>
        <w:tc>
          <w:tcPr>
            <w:tcW w:w="0" w:type="auto"/>
            <w:tcBorders>
              <w:top w:val="nil"/>
              <w:left w:val="nil"/>
              <w:bottom w:val="nil"/>
              <w:right w:val="nil"/>
            </w:tcBorders>
            <w:shd w:val="clear" w:color="auto" w:fill="auto"/>
            <w:vAlign w:val="bottom"/>
            <w:hideMark/>
          </w:tcPr>
          <w:p w14:paraId="603A2D1D"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Yadav et al., 2025</w:t>
            </w:r>
          </w:p>
        </w:tc>
        <w:tc>
          <w:tcPr>
            <w:tcW w:w="0" w:type="auto"/>
            <w:tcBorders>
              <w:top w:val="nil"/>
              <w:left w:val="nil"/>
              <w:bottom w:val="nil"/>
              <w:right w:val="nil"/>
            </w:tcBorders>
            <w:shd w:val="clear" w:color="auto" w:fill="auto"/>
            <w:vAlign w:val="bottom"/>
            <w:hideMark/>
          </w:tcPr>
          <w:p w14:paraId="32E1901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QT</w:t>
            </w:r>
          </w:p>
        </w:tc>
        <w:tc>
          <w:tcPr>
            <w:tcW w:w="0" w:type="auto"/>
            <w:tcBorders>
              <w:top w:val="nil"/>
              <w:left w:val="nil"/>
              <w:bottom w:val="nil"/>
              <w:right w:val="nil"/>
            </w:tcBorders>
            <w:shd w:val="clear" w:color="auto" w:fill="auto"/>
            <w:vAlign w:val="bottom"/>
            <w:hideMark/>
          </w:tcPr>
          <w:p w14:paraId="1261CB67"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33</w:t>
            </w:r>
          </w:p>
        </w:tc>
        <w:tc>
          <w:tcPr>
            <w:tcW w:w="0" w:type="auto"/>
            <w:tcBorders>
              <w:top w:val="nil"/>
              <w:left w:val="nil"/>
              <w:bottom w:val="nil"/>
              <w:right w:val="nil"/>
            </w:tcBorders>
            <w:shd w:val="clear" w:color="auto" w:fill="auto"/>
            <w:vAlign w:val="bottom"/>
            <w:hideMark/>
          </w:tcPr>
          <w:p w14:paraId="4CC4EA5C"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2.73 ± 1.64</w:t>
            </w:r>
          </w:p>
        </w:tc>
      </w:tr>
      <w:tr w:rsidR="00B9254B" w:rsidRPr="00B9254B" w14:paraId="2937B481" w14:textId="77777777" w:rsidTr="00B9254B">
        <w:trPr>
          <w:trHeight w:val="280"/>
        </w:trPr>
        <w:tc>
          <w:tcPr>
            <w:tcW w:w="0" w:type="auto"/>
            <w:tcBorders>
              <w:top w:val="nil"/>
              <w:left w:val="nil"/>
              <w:bottom w:val="nil"/>
              <w:right w:val="nil"/>
            </w:tcBorders>
            <w:shd w:val="clear" w:color="auto" w:fill="auto"/>
            <w:vAlign w:val="bottom"/>
            <w:hideMark/>
          </w:tcPr>
          <w:p w14:paraId="271FB852"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100</w:t>
            </w:r>
          </w:p>
        </w:tc>
        <w:tc>
          <w:tcPr>
            <w:tcW w:w="0" w:type="auto"/>
            <w:tcBorders>
              <w:top w:val="nil"/>
              <w:left w:val="nil"/>
              <w:bottom w:val="nil"/>
              <w:right w:val="nil"/>
            </w:tcBorders>
            <w:shd w:val="clear" w:color="auto" w:fill="auto"/>
            <w:vAlign w:val="bottom"/>
            <w:hideMark/>
          </w:tcPr>
          <w:p w14:paraId="06EEF3FD"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Zaffagnini et al., 2011</w:t>
            </w:r>
          </w:p>
        </w:tc>
        <w:tc>
          <w:tcPr>
            <w:tcW w:w="0" w:type="auto"/>
            <w:tcBorders>
              <w:top w:val="nil"/>
              <w:left w:val="nil"/>
              <w:bottom w:val="nil"/>
              <w:right w:val="nil"/>
            </w:tcBorders>
            <w:shd w:val="clear" w:color="auto" w:fill="auto"/>
            <w:vAlign w:val="bottom"/>
            <w:hideMark/>
          </w:tcPr>
          <w:p w14:paraId="1812EE5B"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BPTB</w:t>
            </w:r>
          </w:p>
        </w:tc>
        <w:tc>
          <w:tcPr>
            <w:tcW w:w="0" w:type="auto"/>
            <w:tcBorders>
              <w:top w:val="nil"/>
              <w:left w:val="nil"/>
              <w:bottom w:val="nil"/>
              <w:right w:val="nil"/>
            </w:tcBorders>
            <w:shd w:val="clear" w:color="auto" w:fill="auto"/>
            <w:vAlign w:val="bottom"/>
            <w:hideMark/>
          </w:tcPr>
          <w:p w14:paraId="294ECA7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40</w:t>
            </w:r>
          </w:p>
        </w:tc>
        <w:tc>
          <w:tcPr>
            <w:tcW w:w="0" w:type="auto"/>
            <w:tcBorders>
              <w:top w:val="nil"/>
              <w:left w:val="nil"/>
              <w:bottom w:val="nil"/>
              <w:right w:val="nil"/>
            </w:tcBorders>
            <w:shd w:val="clear" w:color="auto" w:fill="auto"/>
            <w:vAlign w:val="bottom"/>
            <w:hideMark/>
          </w:tcPr>
          <w:p w14:paraId="4EB8F910"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0.40 ± .60</w:t>
            </w:r>
          </w:p>
        </w:tc>
      </w:tr>
      <w:tr w:rsidR="00B9254B" w:rsidRPr="00B9254B" w14:paraId="7117548A" w14:textId="77777777" w:rsidTr="00B9254B">
        <w:trPr>
          <w:trHeight w:val="280"/>
        </w:trPr>
        <w:tc>
          <w:tcPr>
            <w:tcW w:w="0" w:type="auto"/>
            <w:tcBorders>
              <w:top w:val="nil"/>
              <w:left w:val="nil"/>
              <w:bottom w:val="single" w:sz="4" w:space="0" w:color="auto"/>
              <w:right w:val="nil"/>
            </w:tcBorders>
            <w:shd w:val="clear" w:color="auto" w:fill="auto"/>
            <w:vAlign w:val="bottom"/>
            <w:hideMark/>
          </w:tcPr>
          <w:p w14:paraId="59147C99"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100</w:t>
            </w:r>
          </w:p>
        </w:tc>
        <w:tc>
          <w:tcPr>
            <w:tcW w:w="0" w:type="auto"/>
            <w:tcBorders>
              <w:top w:val="nil"/>
              <w:left w:val="nil"/>
              <w:bottom w:val="single" w:sz="4" w:space="0" w:color="auto"/>
              <w:right w:val="nil"/>
            </w:tcBorders>
            <w:shd w:val="clear" w:color="auto" w:fill="auto"/>
            <w:vAlign w:val="bottom"/>
            <w:hideMark/>
          </w:tcPr>
          <w:p w14:paraId="01FCDB38" w14:textId="77777777" w:rsidR="00B9254B" w:rsidRPr="00B9254B" w:rsidRDefault="00B9254B" w:rsidP="00B9254B">
            <w:pPr>
              <w:keepNext w:val="0"/>
              <w:keepLines w:val="0"/>
              <w:spacing w:beforeLines="0" w:before="0" w:afterLines="0" w:after="0" w:line="240" w:lineRule="auto"/>
              <w:contextualSpacing w:val="0"/>
              <w:rPr>
                <w:rFonts w:eastAsia="Times New Roman"/>
                <w:sz w:val="16"/>
                <w:szCs w:val="16"/>
              </w:rPr>
            </w:pPr>
            <w:r w:rsidRPr="00B9254B">
              <w:rPr>
                <w:rFonts w:eastAsia="Times New Roman"/>
                <w:sz w:val="16"/>
                <w:szCs w:val="16"/>
              </w:rPr>
              <w:t>Zaffagnini et al., 2011</w:t>
            </w:r>
          </w:p>
        </w:tc>
        <w:tc>
          <w:tcPr>
            <w:tcW w:w="0" w:type="auto"/>
            <w:tcBorders>
              <w:top w:val="nil"/>
              <w:left w:val="nil"/>
              <w:bottom w:val="single" w:sz="4" w:space="0" w:color="auto"/>
              <w:right w:val="nil"/>
            </w:tcBorders>
            <w:shd w:val="clear" w:color="auto" w:fill="auto"/>
            <w:vAlign w:val="bottom"/>
            <w:hideMark/>
          </w:tcPr>
          <w:p w14:paraId="5C729A74"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HT</w:t>
            </w:r>
          </w:p>
        </w:tc>
        <w:tc>
          <w:tcPr>
            <w:tcW w:w="0" w:type="auto"/>
            <w:tcBorders>
              <w:top w:val="nil"/>
              <w:left w:val="nil"/>
              <w:bottom w:val="single" w:sz="4" w:space="0" w:color="auto"/>
              <w:right w:val="nil"/>
            </w:tcBorders>
            <w:shd w:val="clear" w:color="auto" w:fill="auto"/>
            <w:vAlign w:val="bottom"/>
            <w:hideMark/>
          </w:tcPr>
          <w:p w14:paraId="339C4D4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39</w:t>
            </w:r>
          </w:p>
        </w:tc>
        <w:tc>
          <w:tcPr>
            <w:tcW w:w="0" w:type="auto"/>
            <w:tcBorders>
              <w:top w:val="nil"/>
              <w:left w:val="nil"/>
              <w:bottom w:val="single" w:sz="4" w:space="0" w:color="auto"/>
              <w:right w:val="nil"/>
            </w:tcBorders>
            <w:shd w:val="clear" w:color="auto" w:fill="auto"/>
            <w:vAlign w:val="bottom"/>
            <w:hideMark/>
          </w:tcPr>
          <w:p w14:paraId="0E4E68CE" w14:textId="77777777" w:rsidR="00B9254B" w:rsidRPr="00B9254B" w:rsidRDefault="00B9254B" w:rsidP="00B9254B">
            <w:pPr>
              <w:keepNext w:val="0"/>
              <w:keepLines w:val="0"/>
              <w:spacing w:beforeLines="0" w:before="0" w:afterLines="0" w:after="0" w:line="240" w:lineRule="auto"/>
              <w:contextualSpacing w:val="0"/>
              <w:jc w:val="center"/>
              <w:rPr>
                <w:rFonts w:eastAsia="Times New Roman"/>
                <w:color w:val="000000"/>
                <w:sz w:val="16"/>
                <w:szCs w:val="16"/>
              </w:rPr>
            </w:pPr>
            <w:r w:rsidRPr="00B9254B">
              <w:rPr>
                <w:rFonts w:eastAsia="Times New Roman"/>
                <w:color w:val="000000"/>
                <w:sz w:val="16"/>
                <w:szCs w:val="16"/>
              </w:rPr>
              <w:t>1.10 ± 1.90</w:t>
            </w:r>
          </w:p>
        </w:tc>
      </w:tr>
    </w:tbl>
    <w:p w14:paraId="2B560427" w14:textId="77777777" w:rsidR="00B9254B" w:rsidRPr="00B9254B" w:rsidRDefault="00B9254B" w:rsidP="00B9254B">
      <w:pPr>
        <w:spacing w:before="120" w:after="120"/>
      </w:pPr>
    </w:p>
    <w:p w14:paraId="0F8B6EB9" w14:textId="4DD19752" w:rsidR="00243639" w:rsidRPr="000970A1" w:rsidRDefault="00243639" w:rsidP="000970A1">
      <w:pPr>
        <w:pStyle w:val="SupplementaryTableCaption"/>
        <w:rPr>
          <w:b w:val="0"/>
          <w:bCs/>
        </w:rPr>
      </w:pPr>
      <w:bookmarkStart w:id="67" w:name="_Toc238086559"/>
      <w:commentRangeStart w:id="68"/>
      <w:r w:rsidRPr="000970A1">
        <w:rPr>
          <w:b w:val="0"/>
          <w:bCs/>
        </w:rPr>
        <w:lastRenderedPageBreak/>
        <w:t xml:space="preserve">Pivot-shift </w:t>
      </w:r>
      <w:r w:rsidR="000970A1">
        <w:rPr>
          <w:b w:val="0"/>
          <w:bCs/>
        </w:rPr>
        <w:t>t</w:t>
      </w:r>
      <w:r w:rsidRPr="000970A1">
        <w:rPr>
          <w:b w:val="0"/>
          <w:bCs/>
        </w:rPr>
        <w:t xml:space="preserve">est </w:t>
      </w:r>
      <w:commentRangeEnd w:id="68"/>
      <w:r w:rsidRPr="000970A1">
        <w:rPr>
          <w:rStyle w:val="CommentReference"/>
          <w:b w:val="0"/>
          <w:bCs/>
        </w:rPr>
        <w:commentReference w:id="68"/>
      </w:r>
      <w:bookmarkEnd w:id="67"/>
    </w:p>
    <w:tbl>
      <w:tblPr>
        <w:tblW w:w="5000" w:type="pct"/>
        <w:tblLayout w:type="fixed"/>
        <w:tblLook w:val="04A0" w:firstRow="1" w:lastRow="0" w:firstColumn="1" w:lastColumn="0" w:noHBand="0" w:noVBand="1"/>
      </w:tblPr>
      <w:tblGrid>
        <w:gridCol w:w="364"/>
        <w:gridCol w:w="1423"/>
        <w:gridCol w:w="706"/>
        <w:gridCol w:w="789"/>
        <w:gridCol w:w="709"/>
        <w:gridCol w:w="653"/>
        <w:gridCol w:w="653"/>
        <w:gridCol w:w="653"/>
        <w:gridCol w:w="653"/>
        <w:gridCol w:w="762"/>
        <w:gridCol w:w="246"/>
        <w:gridCol w:w="653"/>
        <w:gridCol w:w="762"/>
      </w:tblGrid>
      <w:tr w:rsidR="00DC5A0F" w:rsidRPr="00A4130F" w14:paraId="61977C88" w14:textId="77777777" w:rsidTr="005B6D52">
        <w:trPr>
          <w:trHeight w:val="216"/>
        </w:trPr>
        <w:tc>
          <w:tcPr>
            <w:tcW w:w="201" w:type="pct"/>
            <w:vMerge w:val="restart"/>
            <w:tcBorders>
              <w:top w:val="single" w:sz="4" w:space="0" w:color="auto"/>
              <w:left w:val="nil"/>
              <w:bottom w:val="single" w:sz="8" w:space="0" w:color="000000"/>
              <w:right w:val="nil"/>
            </w:tcBorders>
            <w:shd w:val="clear" w:color="auto" w:fill="auto"/>
            <w:noWrap/>
            <w:vAlign w:val="center"/>
            <w:hideMark/>
          </w:tcPr>
          <w:p w14:paraId="7C7E6449" w14:textId="77777777"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ID</w:t>
            </w:r>
          </w:p>
        </w:tc>
        <w:tc>
          <w:tcPr>
            <w:tcW w:w="788" w:type="pct"/>
            <w:vMerge w:val="restart"/>
            <w:tcBorders>
              <w:top w:val="single" w:sz="4" w:space="0" w:color="auto"/>
              <w:left w:val="nil"/>
              <w:bottom w:val="single" w:sz="8" w:space="0" w:color="000000"/>
              <w:right w:val="nil"/>
            </w:tcBorders>
            <w:shd w:val="clear" w:color="auto" w:fill="auto"/>
            <w:noWrap/>
            <w:vAlign w:val="center"/>
            <w:hideMark/>
          </w:tcPr>
          <w:p w14:paraId="17DA3B82" w14:textId="77777777" w:rsidR="00DC5A0F" w:rsidRPr="00A70603" w:rsidRDefault="00DC5A0F" w:rsidP="005B6D52">
            <w:pPr>
              <w:keepNext w:val="0"/>
              <w:keepLines w:val="0"/>
              <w:spacing w:beforeLines="0" w:before="0" w:afterLines="0" w:after="0" w:line="240" w:lineRule="auto"/>
              <w:rPr>
                <w:rFonts w:eastAsia="Times New Roman"/>
                <w:b/>
                <w:bCs/>
                <w:sz w:val="10"/>
                <w:szCs w:val="10"/>
              </w:rPr>
            </w:pPr>
            <w:r w:rsidRPr="00A70603">
              <w:rPr>
                <w:rFonts w:eastAsia="Times New Roman"/>
                <w:b/>
                <w:bCs/>
                <w:sz w:val="10"/>
                <w:szCs w:val="10"/>
              </w:rPr>
              <w:t>Study</w:t>
            </w:r>
          </w:p>
        </w:tc>
        <w:tc>
          <w:tcPr>
            <w:tcW w:w="391" w:type="pct"/>
            <w:vMerge w:val="restart"/>
            <w:tcBorders>
              <w:top w:val="single" w:sz="4" w:space="0" w:color="auto"/>
              <w:left w:val="nil"/>
              <w:bottom w:val="single" w:sz="8" w:space="0" w:color="000000"/>
              <w:right w:val="nil"/>
            </w:tcBorders>
            <w:shd w:val="clear" w:color="auto" w:fill="auto"/>
            <w:noWrap/>
            <w:vAlign w:val="center"/>
            <w:hideMark/>
          </w:tcPr>
          <w:p w14:paraId="2A29AECA" w14:textId="77777777"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Subgroup</w:t>
            </w:r>
          </w:p>
        </w:tc>
        <w:tc>
          <w:tcPr>
            <w:tcW w:w="437" w:type="pct"/>
            <w:vMerge w:val="restart"/>
            <w:tcBorders>
              <w:top w:val="single" w:sz="4" w:space="0" w:color="auto"/>
              <w:left w:val="nil"/>
              <w:bottom w:val="single" w:sz="8" w:space="0" w:color="000000"/>
              <w:right w:val="nil"/>
            </w:tcBorders>
            <w:shd w:val="clear" w:color="auto" w:fill="auto"/>
            <w:noWrap/>
            <w:vAlign w:val="center"/>
            <w:hideMark/>
          </w:tcPr>
          <w:p w14:paraId="1C233694" w14:textId="77777777"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Sample size</w:t>
            </w:r>
          </w:p>
        </w:tc>
        <w:tc>
          <w:tcPr>
            <w:tcW w:w="393" w:type="pct"/>
            <w:vMerge w:val="restart"/>
            <w:tcBorders>
              <w:top w:val="single" w:sz="4" w:space="0" w:color="auto"/>
              <w:left w:val="nil"/>
              <w:bottom w:val="single" w:sz="8" w:space="0" w:color="000000"/>
              <w:right w:val="nil"/>
            </w:tcBorders>
            <w:shd w:val="clear" w:color="auto" w:fill="auto"/>
            <w:noWrap/>
            <w:vAlign w:val="center"/>
            <w:hideMark/>
          </w:tcPr>
          <w:p w14:paraId="4D410F51" w14:textId="77777777" w:rsidR="00DC5A0F" w:rsidRPr="00A4130F"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0</w:t>
            </w:r>
          </w:p>
          <w:p w14:paraId="0DF19247" w14:textId="268D5668" w:rsidR="00A4130F" w:rsidRPr="00A70603" w:rsidRDefault="00A4130F" w:rsidP="005B6D52">
            <w:pPr>
              <w:keepNext w:val="0"/>
              <w:keepLines w:val="0"/>
              <w:spacing w:beforeLines="0" w:before="0" w:afterLines="0" w:after="0" w:line="240" w:lineRule="auto"/>
              <w:jc w:val="center"/>
              <w:rPr>
                <w:rFonts w:eastAsia="Times New Roman"/>
                <w:color w:val="000000"/>
                <w:sz w:val="10"/>
                <w:szCs w:val="10"/>
              </w:rPr>
            </w:pPr>
            <w:r w:rsidRPr="00A4130F">
              <w:rPr>
                <w:rFonts w:eastAsia="Times New Roman"/>
                <w:color w:val="000000"/>
                <w:sz w:val="10"/>
                <w:szCs w:val="10"/>
              </w:rPr>
              <w:t>(Normal)</w:t>
            </w:r>
          </w:p>
        </w:tc>
        <w:tc>
          <w:tcPr>
            <w:tcW w:w="362" w:type="pct"/>
            <w:vMerge w:val="restart"/>
            <w:tcBorders>
              <w:top w:val="single" w:sz="4" w:space="0" w:color="auto"/>
              <w:left w:val="nil"/>
              <w:bottom w:val="single" w:sz="8" w:space="0" w:color="000000"/>
              <w:right w:val="nil"/>
            </w:tcBorders>
            <w:shd w:val="clear" w:color="auto" w:fill="auto"/>
            <w:noWrap/>
            <w:vAlign w:val="center"/>
            <w:hideMark/>
          </w:tcPr>
          <w:p w14:paraId="70A969A0" w14:textId="77777777" w:rsidR="00DC5A0F" w:rsidRPr="00A4130F"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1+</w:t>
            </w:r>
          </w:p>
          <w:p w14:paraId="07855E5A" w14:textId="5A8F0D1B" w:rsidR="00A4130F" w:rsidRPr="00A70603" w:rsidRDefault="00A4130F" w:rsidP="005B6D52">
            <w:pPr>
              <w:keepNext w:val="0"/>
              <w:keepLines w:val="0"/>
              <w:spacing w:beforeLines="0" w:before="0" w:afterLines="0" w:after="0" w:line="240" w:lineRule="auto"/>
              <w:jc w:val="center"/>
              <w:rPr>
                <w:rFonts w:eastAsia="Times New Roman"/>
                <w:color w:val="000000"/>
                <w:sz w:val="10"/>
                <w:szCs w:val="10"/>
              </w:rPr>
            </w:pPr>
            <w:r w:rsidRPr="00A4130F">
              <w:rPr>
                <w:rFonts w:eastAsia="Times New Roman"/>
                <w:color w:val="000000"/>
                <w:sz w:val="10"/>
                <w:szCs w:val="10"/>
              </w:rPr>
              <w:t>(Glide)</w:t>
            </w:r>
          </w:p>
        </w:tc>
        <w:tc>
          <w:tcPr>
            <w:tcW w:w="362" w:type="pct"/>
            <w:vMerge w:val="restart"/>
            <w:tcBorders>
              <w:top w:val="single" w:sz="4" w:space="0" w:color="auto"/>
              <w:left w:val="nil"/>
              <w:bottom w:val="single" w:sz="8" w:space="0" w:color="000000"/>
              <w:right w:val="nil"/>
            </w:tcBorders>
            <w:shd w:val="clear" w:color="auto" w:fill="auto"/>
            <w:noWrap/>
            <w:vAlign w:val="center"/>
            <w:hideMark/>
          </w:tcPr>
          <w:p w14:paraId="5F89B170" w14:textId="77777777" w:rsidR="00DC5A0F" w:rsidRPr="00A4130F"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2+</w:t>
            </w:r>
          </w:p>
          <w:p w14:paraId="22814AC9" w14:textId="78DA1AB9" w:rsidR="00A4130F" w:rsidRPr="00A70603" w:rsidRDefault="00A4130F" w:rsidP="005B6D52">
            <w:pPr>
              <w:keepNext w:val="0"/>
              <w:keepLines w:val="0"/>
              <w:spacing w:beforeLines="0" w:before="0" w:afterLines="0" w:after="0" w:line="240" w:lineRule="auto"/>
              <w:jc w:val="center"/>
              <w:rPr>
                <w:rFonts w:eastAsia="Times New Roman"/>
                <w:color w:val="000000"/>
                <w:sz w:val="10"/>
                <w:szCs w:val="10"/>
              </w:rPr>
            </w:pPr>
            <w:r w:rsidRPr="00A4130F">
              <w:rPr>
                <w:rFonts w:eastAsia="Times New Roman"/>
                <w:color w:val="000000"/>
                <w:sz w:val="10"/>
                <w:szCs w:val="10"/>
              </w:rPr>
              <w:t>(Clunk)</w:t>
            </w:r>
          </w:p>
        </w:tc>
        <w:tc>
          <w:tcPr>
            <w:tcW w:w="362" w:type="pct"/>
            <w:vMerge w:val="restart"/>
            <w:tcBorders>
              <w:top w:val="single" w:sz="4" w:space="0" w:color="auto"/>
              <w:left w:val="nil"/>
              <w:bottom w:val="single" w:sz="8" w:space="0" w:color="000000"/>
              <w:right w:val="nil"/>
            </w:tcBorders>
            <w:shd w:val="clear" w:color="auto" w:fill="auto"/>
            <w:noWrap/>
            <w:vAlign w:val="center"/>
            <w:hideMark/>
          </w:tcPr>
          <w:p w14:paraId="51445EAF" w14:textId="77777777" w:rsidR="00DC5A0F" w:rsidRPr="00A4130F"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3+</w:t>
            </w:r>
          </w:p>
          <w:p w14:paraId="551EBB50" w14:textId="37F5C8BF" w:rsidR="00A4130F" w:rsidRPr="00A70603" w:rsidRDefault="00A4130F" w:rsidP="005B6D52">
            <w:pPr>
              <w:keepNext w:val="0"/>
              <w:keepLines w:val="0"/>
              <w:spacing w:beforeLines="0" w:before="0" w:afterLines="0" w:after="0" w:line="240" w:lineRule="auto"/>
              <w:jc w:val="center"/>
              <w:rPr>
                <w:rFonts w:eastAsia="Times New Roman"/>
                <w:color w:val="000000"/>
                <w:sz w:val="10"/>
                <w:szCs w:val="10"/>
              </w:rPr>
            </w:pPr>
            <w:r w:rsidRPr="00A4130F">
              <w:rPr>
                <w:rFonts w:eastAsia="Times New Roman"/>
                <w:color w:val="000000"/>
                <w:sz w:val="10"/>
                <w:szCs w:val="10"/>
              </w:rPr>
              <w:t>(Gross)</w:t>
            </w:r>
          </w:p>
        </w:tc>
        <w:tc>
          <w:tcPr>
            <w:tcW w:w="784" w:type="pct"/>
            <w:gridSpan w:val="2"/>
            <w:tcBorders>
              <w:top w:val="single" w:sz="4" w:space="0" w:color="auto"/>
              <w:left w:val="nil"/>
              <w:bottom w:val="single" w:sz="6" w:space="0" w:color="000000"/>
              <w:right w:val="nil"/>
            </w:tcBorders>
            <w:shd w:val="clear" w:color="auto" w:fill="auto"/>
            <w:noWrap/>
            <w:vAlign w:val="center"/>
            <w:hideMark/>
          </w:tcPr>
          <w:p w14:paraId="1704D20B" w14:textId="77777777"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 1+</w:t>
            </w:r>
          </w:p>
        </w:tc>
        <w:tc>
          <w:tcPr>
            <w:tcW w:w="136" w:type="pct"/>
            <w:tcBorders>
              <w:top w:val="single" w:sz="4" w:space="0" w:color="auto"/>
              <w:left w:val="nil"/>
              <w:right w:val="nil"/>
            </w:tcBorders>
          </w:tcPr>
          <w:p w14:paraId="5B5DBC63" w14:textId="77777777" w:rsidR="00DC5A0F" w:rsidRPr="00A4130F" w:rsidRDefault="00DC5A0F" w:rsidP="005B6D52">
            <w:pPr>
              <w:keepNext w:val="0"/>
              <w:keepLines w:val="0"/>
              <w:spacing w:beforeLines="0" w:before="0" w:afterLines="0" w:after="0" w:line="240" w:lineRule="auto"/>
              <w:jc w:val="center"/>
              <w:rPr>
                <w:rFonts w:eastAsia="Times New Roman"/>
                <w:b/>
                <w:bCs/>
                <w:color w:val="000000"/>
                <w:sz w:val="10"/>
                <w:szCs w:val="10"/>
              </w:rPr>
            </w:pPr>
          </w:p>
        </w:tc>
        <w:tc>
          <w:tcPr>
            <w:tcW w:w="784" w:type="pct"/>
            <w:gridSpan w:val="2"/>
            <w:tcBorders>
              <w:top w:val="single" w:sz="4" w:space="0" w:color="auto"/>
              <w:left w:val="nil"/>
              <w:bottom w:val="single" w:sz="6" w:space="0" w:color="000000"/>
              <w:right w:val="nil"/>
            </w:tcBorders>
            <w:shd w:val="clear" w:color="auto" w:fill="auto"/>
            <w:noWrap/>
            <w:vAlign w:val="center"/>
            <w:hideMark/>
          </w:tcPr>
          <w:p w14:paraId="2EFAABA4" w14:textId="5263D7E1"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 2+</w:t>
            </w:r>
          </w:p>
        </w:tc>
      </w:tr>
      <w:tr w:rsidR="00DC5A0F" w:rsidRPr="00A4130F" w14:paraId="14796D4F" w14:textId="77777777" w:rsidTr="005B6D52">
        <w:trPr>
          <w:trHeight w:val="216"/>
        </w:trPr>
        <w:tc>
          <w:tcPr>
            <w:tcW w:w="201" w:type="pct"/>
            <w:vMerge/>
            <w:tcBorders>
              <w:top w:val="single" w:sz="4" w:space="0" w:color="auto"/>
              <w:left w:val="nil"/>
              <w:bottom w:val="single" w:sz="8" w:space="0" w:color="000000"/>
              <w:right w:val="nil"/>
            </w:tcBorders>
            <w:vAlign w:val="center"/>
            <w:hideMark/>
          </w:tcPr>
          <w:p w14:paraId="0B9151F7" w14:textId="77777777" w:rsidR="00DC5A0F" w:rsidRPr="00A70603" w:rsidRDefault="00DC5A0F" w:rsidP="005B6D52">
            <w:pPr>
              <w:keepNext w:val="0"/>
              <w:keepLines w:val="0"/>
              <w:spacing w:beforeLines="0" w:before="0" w:afterLines="0" w:after="0" w:line="240" w:lineRule="auto"/>
              <w:rPr>
                <w:rFonts w:eastAsia="Times New Roman"/>
                <w:b/>
                <w:bCs/>
                <w:color w:val="000000"/>
                <w:sz w:val="10"/>
                <w:szCs w:val="10"/>
              </w:rPr>
            </w:pPr>
          </w:p>
        </w:tc>
        <w:tc>
          <w:tcPr>
            <w:tcW w:w="788" w:type="pct"/>
            <w:vMerge/>
            <w:tcBorders>
              <w:top w:val="single" w:sz="4" w:space="0" w:color="auto"/>
              <w:left w:val="nil"/>
              <w:bottom w:val="single" w:sz="8" w:space="0" w:color="000000"/>
              <w:right w:val="nil"/>
            </w:tcBorders>
            <w:vAlign w:val="center"/>
            <w:hideMark/>
          </w:tcPr>
          <w:p w14:paraId="61021B10" w14:textId="77777777" w:rsidR="00DC5A0F" w:rsidRPr="00A70603" w:rsidRDefault="00DC5A0F" w:rsidP="005B6D52">
            <w:pPr>
              <w:keepNext w:val="0"/>
              <w:keepLines w:val="0"/>
              <w:spacing w:beforeLines="0" w:before="0" w:afterLines="0" w:after="0" w:line="240" w:lineRule="auto"/>
              <w:rPr>
                <w:rFonts w:eastAsia="Times New Roman"/>
                <w:b/>
                <w:bCs/>
                <w:sz w:val="10"/>
                <w:szCs w:val="10"/>
              </w:rPr>
            </w:pPr>
          </w:p>
        </w:tc>
        <w:tc>
          <w:tcPr>
            <w:tcW w:w="391" w:type="pct"/>
            <w:vMerge/>
            <w:tcBorders>
              <w:top w:val="single" w:sz="4" w:space="0" w:color="auto"/>
              <w:left w:val="nil"/>
              <w:bottom w:val="single" w:sz="8" w:space="0" w:color="000000"/>
              <w:right w:val="nil"/>
            </w:tcBorders>
            <w:vAlign w:val="center"/>
            <w:hideMark/>
          </w:tcPr>
          <w:p w14:paraId="28D526B5" w14:textId="77777777" w:rsidR="00DC5A0F" w:rsidRPr="00A70603" w:rsidRDefault="00DC5A0F" w:rsidP="005B6D52">
            <w:pPr>
              <w:keepNext w:val="0"/>
              <w:keepLines w:val="0"/>
              <w:spacing w:beforeLines="0" w:before="0" w:afterLines="0" w:after="0" w:line="240" w:lineRule="auto"/>
              <w:rPr>
                <w:rFonts w:eastAsia="Times New Roman"/>
                <w:b/>
                <w:bCs/>
                <w:color w:val="000000"/>
                <w:sz w:val="10"/>
                <w:szCs w:val="10"/>
              </w:rPr>
            </w:pPr>
          </w:p>
        </w:tc>
        <w:tc>
          <w:tcPr>
            <w:tcW w:w="437" w:type="pct"/>
            <w:vMerge/>
            <w:tcBorders>
              <w:top w:val="single" w:sz="4" w:space="0" w:color="auto"/>
              <w:left w:val="nil"/>
              <w:bottom w:val="single" w:sz="8" w:space="0" w:color="000000"/>
              <w:right w:val="nil"/>
            </w:tcBorders>
            <w:vAlign w:val="center"/>
            <w:hideMark/>
          </w:tcPr>
          <w:p w14:paraId="143AA4D4" w14:textId="77777777" w:rsidR="00DC5A0F" w:rsidRPr="00A70603" w:rsidRDefault="00DC5A0F" w:rsidP="005B6D52">
            <w:pPr>
              <w:keepNext w:val="0"/>
              <w:keepLines w:val="0"/>
              <w:spacing w:beforeLines="0" w:before="0" w:afterLines="0" w:after="0" w:line="240" w:lineRule="auto"/>
              <w:rPr>
                <w:rFonts w:eastAsia="Times New Roman"/>
                <w:b/>
                <w:bCs/>
                <w:color w:val="000000"/>
                <w:sz w:val="10"/>
                <w:szCs w:val="10"/>
              </w:rPr>
            </w:pPr>
          </w:p>
        </w:tc>
        <w:tc>
          <w:tcPr>
            <w:tcW w:w="393" w:type="pct"/>
            <w:vMerge/>
            <w:tcBorders>
              <w:top w:val="single" w:sz="4" w:space="0" w:color="auto"/>
              <w:left w:val="nil"/>
              <w:bottom w:val="single" w:sz="8" w:space="0" w:color="000000"/>
              <w:right w:val="nil"/>
            </w:tcBorders>
            <w:vAlign w:val="center"/>
            <w:hideMark/>
          </w:tcPr>
          <w:p w14:paraId="28D21FE6" w14:textId="77777777" w:rsidR="00DC5A0F" w:rsidRPr="00A70603" w:rsidRDefault="00DC5A0F" w:rsidP="005B6D52">
            <w:pPr>
              <w:keepNext w:val="0"/>
              <w:keepLines w:val="0"/>
              <w:spacing w:beforeLines="0" w:before="0" w:afterLines="0" w:after="0" w:line="240" w:lineRule="auto"/>
              <w:rPr>
                <w:rFonts w:eastAsia="Times New Roman"/>
                <w:b/>
                <w:bCs/>
                <w:color w:val="000000"/>
                <w:sz w:val="10"/>
                <w:szCs w:val="10"/>
              </w:rPr>
            </w:pPr>
          </w:p>
        </w:tc>
        <w:tc>
          <w:tcPr>
            <w:tcW w:w="362" w:type="pct"/>
            <w:vMerge/>
            <w:tcBorders>
              <w:top w:val="single" w:sz="4" w:space="0" w:color="auto"/>
              <w:left w:val="nil"/>
              <w:bottom w:val="single" w:sz="8" w:space="0" w:color="000000"/>
              <w:right w:val="nil"/>
            </w:tcBorders>
            <w:vAlign w:val="center"/>
            <w:hideMark/>
          </w:tcPr>
          <w:p w14:paraId="201E8DF4" w14:textId="77777777" w:rsidR="00DC5A0F" w:rsidRPr="00A70603" w:rsidRDefault="00DC5A0F" w:rsidP="005B6D52">
            <w:pPr>
              <w:keepNext w:val="0"/>
              <w:keepLines w:val="0"/>
              <w:spacing w:beforeLines="0" w:before="0" w:afterLines="0" w:after="0" w:line="240" w:lineRule="auto"/>
              <w:rPr>
                <w:rFonts w:eastAsia="Times New Roman"/>
                <w:b/>
                <w:bCs/>
                <w:color w:val="000000"/>
                <w:sz w:val="10"/>
                <w:szCs w:val="10"/>
              </w:rPr>
            </w:pPr>
          </w:p>
        </w:tc>
        <w:tc>
          <w:tcPr>
            <w:tcW w:w="362" w:type="pct"/>
            <w:vMerge/>
            <w:tcBorders>
              <w:top w:val="single" w:sz="4" w:space="0" w:color="auto"/>
              <w:left w:val="nil"/>
              <w:bottom w:val="single" w:sz="8" w:space="0" w:color="000000"/>
              <w:right w:val="nil"/>
            </w:tcBorders>
            <w:vAlign w:val="center"/>
            <w:hideMark/>
          </w:tcPr>
          <w:p w14:paraId="4F38837C" w14:textId="77777777" w:rsidR="00DC5A0F" w:rsidRPr="00A70603" w:rsidRDefault="00DC5A0F" w:rsidP="005B6D52">
            <w:pPr>
              <w:keepNext w:val="0"/>
              <w:keepLines w:val="0"/>
              <w:spacing w:beforeLines="0" w:before="0" w:afterLines="0" w:after="0" w:line="240" w:lineRule="auto"/>
              <w:rPr>
                <w:rFonts w:eastAsia="Times New Roman"/>
                <w:b/>
                <w:bCs/>
                <w:color w:val="000000"/>
                <w:sz w:val="10"/>
                <w:szCs w:val="10"/>
              </w:rPr>
            </w:pPr>
          </w:p>
        </w:tc>
        <w:tc>
          <w:tcPr>
            <w:tcW w:w="362" w:type="pct"/>
            <w:vMerge/>
            <w:tcBorders>
              <w:top w:val="single" w:sz="4" w:space="0" w:color="auto"/>
              <w:left w:val="nil"/>
              <w:bottom w:val="single" w:sz="8" w:space="0" w:color="000000"/>
              <w:right w:val="nil"/>
            </w:tcBorders>
            <w:vAlign w:val="center"/>
            <w:hideMark/>
          </w:tcPr>
          <w:p w14:paraId="46190E94" w14:textId="77777777" w:rsidR="00DC5A0F" w:rsidRPr="00A70603" w:rsidRDefault="00DC5A0F" w:rsidP="005B6D52">
            <w:pPr>
              <w:keepNext w:val="0"/>
              <w:keepLines w:val="0"/>
              <w:spacing w:beforeLines="0" w:before="0" w:afterLines="0" w:after="0" w:line="240" w:lineRule="auto"/>
              <w:rPr>
                <w:rFonts w:eastAsia="Times New Roman"/>
                <w:b/>
                <w:bCs/>
                <w:color w:val="000000"/>
                <w:sz w:val="10"/>
                <w:szCs w:val="10"/>
              </w:rPr>
            </w:pPr>
          </w:p>
        </w:tc>
        <w:tc>
          <w:tcPr>
            <w:tcW w:w="362" w:type="pct"/>
            <w:tcBorders>
              <w:top w:val="single" w:sz="6" w:space="0" w:color="000000"/>
              <w:left w:val="nil"/>
              <w:bottom w:val="single" w:sz="8" w:space="0" w:color="auto"/>
              <w:right w:val="nil"/>
            </w:tcBorders>
            <w:shd w:val="clear" w:color="auto" w:fill="auto"/>
            <w:noWrap/>
            <w:vAlign w:val="center"/>
            <w:hideMark/>
          </w:tcPr>
          <w:p w14:paraId="4A511822" w14:textId="77777777"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Event</w:t>
            </w:r>
          </w:p>
        </w:tc>
        <w:tc>
          <w:tcPr>
            <w:tcW w:w="422" w:type="pct"/>
            <w:tcBorders>
              <w:top w:val="single" w:sz="6" w:space="0" w:color="000000"/>
              <w:left w:val="nil"/>
              <w:bottom w:val="single" w:sz="8" w:space="0" w:color="auto"/>
              <w:right w:val="nil"/>
            </w:tcBorders>
            <w:shd w:val="clear" w:color="auto" w:fill="auto"/>
            <w:noWrap/>
            <w:vAlign w:val="center"/>
            <w:hideMark/>
          </w:tcPr>
          <w:p w14:paraId="2417BE6C" w14:textId="77777777"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Proportion</w:t>
            </w:r>
          </w:p>
        </w:tc>
        <w:tc>
          <w:tcPr>
            <w:tcW w:w="136" w:type="pct"/>
            <w:tcBorders>
              <w:left w:val="nil"/>
              <w:bottom w:val="single" w:sz="8" w:space="0" w:color="auto"/>
              <w:right w:val="nil"/>
            </w:tcBorders>
          </w:tcPr>
          <w:p w14:paraId="1B4F4263" w14:textId="77777777" w:rsidR="00DC5A0F" w:rsidRPr="00A4130F" w:rsidRDefault="00DC5A0F" w:rsidP="005B6D52">
            <w:pPr>
              <w:keepNext w:val="0"/>
              <w:keepLines w:val="0"/>
              <w:spacing w:beforeLines="0" w:before="0" w:afterLines="0" w:after="0" w:line="240" w:lineRule="auto"/>
              <w:jc w:val="center"/>
              <w:rPr>
                <w:rFonts w:eastAsia="Times New Roman"/>
                <w:b/>
                <w:bCs/>
                <w:color w:val="000000"/>
                <w:sz w:val="10"/>
                <w:szCs w:val="10"/>
              </w:rPr>
            </w:pPr>
          </w:p>
        </w:tc>
        <w:tc>
          <w:tcPr>
            <w:tcW w:w="362" w:type="pct"/>
            <w:tcBorders>
              <w:top w:val="single" w:sz="6" w:space="0" w:color="000000"/>
              <w:left w:val="nil"/>
              <w:bottom w:val="single" w:sz="8" w:space="0" w:color="auto"/>
              <w:right w:val="nil"/>
            </w:tcBorders>
            <w:shd w:val="clear" w:color="auto" w:fill="auto"/>
            <w:noWrap/>
            <w:vAlign w:val="center"/>
            <w:hideMark/>
          </w:tcPr>
          <w:p w14:paraId="3DF1088E" w14:textId="33B75547"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Event</w:t>
            </w:r>
          </w:p>
        </w:tc>
        <w:tc>
          <w:tcPr>
            <w:tcW w:w="422" w:type="pct"/>
            <w:tcBorders>
              <w:top w:val="single" w:sz="6" w:space="0" w:color="000000"/>
              <w:left w:val="nil"/>
              <w:bottom w:val="single" w:sz="8" w:space="0" w:color="auto"/>
              <w:right w:val="nil"/>
            </w:tcBorders>
            <w:shd w:val="clear" w:color="auto" w:fill="auto"/>
            <w:noWrap/>
            <w:vAlign w:val="center"/>
            <w:hideMark/>
          </w:tcPr>
          <w:p w14:paraId="62E208D3" w14:textId="77777777" w:rsidR="00DC5A0F" w:rsidRPr="00A70603" w:rsidRDefault="00DC5A0F" w:rsidP="005B6D52">
            <w:pPr>
              <w:keepNext w:val="0"/>
              <w:keepLines w:val="0"/>
              <w:spacing w:beforeLines="0" w:before="0" w:afterLines="0" w:after="0" w:line="240" w:lineRule="auto"/>
              <w:jc w:val="center"/>
              <w:rPr>
                <w:rFonts w:eastAsia="Times New Roman"/>
                <w:b/>
                <w:bCs/>
                <w:color w:val="000000"/>
                <w:sz w:val="10"/>
                <w:szCs w:val="10"/>
              </w:rPr>
            </w:pPr>
            <w:r w:rsidRPr="00A70603">
              <w:rPr>
                <w:rFonts w:eastAsia="Times New Roman"/>
                <w:b/>
                <w:bCs/>
                <w:color w:val="000000"/>
                <w:sz w:val="10"/>
                <w:szCs w:val="10"/>
              </w:rPr>
              <w:t>Proportion</w:t>
            </w:r>
          </w:p>
        </w:tc>
      </w:tr>
      <w:tr w:rsidR="00DC5A0F" w:rsidRPr="00A4130F" w14:paraId="5535E013" w14:textId="77777777" w:rsidTr="005B6D52">
        <w:trPr>
          <w:trHeight w:val="216"/>
        </w:trPr>
        <w:tc>
          <w:tcPr>
            <w:tcW w:w="201" w:type="pct"/>
            <w:tcBorders>
              <w:top w:val="nil"/>
              <w:left w:val="nil"/>
              <w:bottom w:val="nil"/>
              <w:right w:val="nil"/>
            </w:tcBorders>
            <w:shd w:val="clear" w:color="auto" w:fill="auto"/>
            <w:vAlign w:val="center"/>
            <w:hideMark/>
          </w:tcPr>
          <w:p w14:paraId="11631D5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w:t>
            </w:r>
          </w:p>
        </w:tc>
        <w:tc>
          <w:tcPr>
            <w:tcW w:w="788" w:type="pct"/>
            <w:tcBorders>
              <w:top w:val="nil"/>
              <w:left w:val="nil"/>
              <w:bottom w:val="nil"/>
              <w:right w:val="nil"/>
            </w:tcBorders>
            <w:shd w:val="clear" w:color="auto" w:fill="auto"/>
            <w:vAlign w:val="center"/>
            <w:hideMark/>
          </w:tcPr>
          <w:p w14:paraId="2269111C"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Aglietti et al., 2004</w:t>
            </w:r>
          </w:p>
        </w:tc>
        <w:tc>
          <w:tcPr>
            <w:tcW w:w="391" w:type="pct"/>
            <w:tcBorders>
              <w:top w:val="nil"/>
              <w:left w:val="nil"/>
              <w:bottom w:val="nil"/>
              <w:right w:val="nil"/>
            </w:tcBorders>
            <w:shd w:val="clear" w:color="auto" w:fill="auto"/>
            <w:vAlign w:val="center"/>
            <w:hideMark/>
          </w:tcPr>
          <w:p w14:paraId="33C220B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396EA3A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60</w:t>
            </w:r>
          </w:p>
        </w:tc>
        <w:tc>
          <w:tcPr>
            <w:tcW w:w="393" w:type="pct"/>
            <w:tcBorders>
              <w:top w:val="nil"/>
              <w:left w:val="nil"/>
              <w:bottom w:val="nil"/>
              <w:right w:val="nil"/>
            </w:tcBorders>
            <w:shd w:val="clear" w:color="auto" w:fill="auto"/>
            <w:vAlign w:val="center"/>
            <w:hideMark/>
          </w:tcPr>
          <w:p w14:paraId="648982A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50 (83%)</w:t>
            </w:r>
          </w:p>
        </w:tc>
        <w:tc>
          <w:tcPr>
            <w:tcW w:w="362" w:type="pct"/>
            <w:tcBorders>
              <w:top w:val="nil"/>
              <w:left w:val="nil"/>
              <w:bottom w:val="nil"/>
              <w:right w:val="nil"/>
            </w:tcBorders>
            <w:shd w:val="clear" w:color="auto" w:fill="auto"/>
            <w:vAlign w:val="center"/>
            <w:hideMark/>
          </w:tcPr>
          <w:p w14:paraId="0A662EF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10 (17%)</w:t>
            </w:r>
          </w:p>
        </w:tc>
        <w:tc>
          <w:tcPr>
            <w:tcW w:w="362" w:type="pct"/>
            <w:tcBorders>
              <w:top w:val="nil"/>
              <w:left w:val="nil"/>
              <w:bottom w:val="nil"/>
              <w:right w:val="nil"/>
            </w:tcBorders>
            <w:shd w:val="clear" w:color="auto" w:fill="auto"/>
            <w:vAlign w:val="center"/>
            <w:hideMark/>
          </w:tcPr>
          <w:p w14:paraId="0D247B9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4BA6431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4468D77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10 (17%)</w:t>
            </w:r>
          </w:p>
        </w:tc>
        <w:tc>
          <w:tcPr>
            <w:tcW w:w="422" w:type="pct"/>
            <w:tcBorders>
              <w:top w:val="nil"/>
              <w:left w:val="nil"/>
              <w:bottom w:val="nil"/>
              <w:right w:val="nil"/>
            </w:tcBorders>
            <w:shd w:val="clear" w:color="auto" w:fill="auto"/>
            <w:noWrap/>
            <w:vAlign w:val="center"/>
            <w:hideMark/>
          </w:tcPr>
          <w:p w14:paraId="051FEC9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0.174</w:t>
            </w:r>
          </w:p>
        </w:tc>
        <w:tc>
          <w:tcPr>
            <w:tcW w:w="136" w:type="pct"/>
            <w:tcBorders>
              <w:top w:val="nil"/>
              <w:left w:val="nil"/>
              <w:bottom w:val="nil"/>
              <w:right w:val="nil"/>
            </w:tcBorders>
            <w:vAlign w:val="center"/>
          </w:tcPr>
          <w:p w14:paraId="6D9694D8"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34C350D1" w14:textId="1CCC8853"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4400291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0.008</w:t>
            </w:r>
          </w:p>
        </w:tc>
      </w:tr>
      <w:tr w:rsidR="00DC5A0F" w:rsidRPr="00A4130F" w14:paraId="348A4924" w14:textId="77777777" w:rsidTr="005B6D52">
        <w:trPr>
          <w:trHeight w:val="216"/>
        </w:trPr>
        <w:tc>
          <w:tcPr>
            <w:tcW w:w="201" w:type="pct"/>
            <w:tcBorders>
              <w:top w:val="nil"/>
              <w:left w:val="nil"/>
              <w:bottom w:val="nil"/>
              <w:right w:val="nil"/>
            </w:tcBorders>
            <w:shd w:val="clear" w:color="auto" w:fill="auto"/>
            <w:vAlign w:val="center"/>
            <w:hideMark/>
          </w:tcPr>
          <w:p w14:paraId="0EE22EF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w:t>
            </w:r>
          </w:p>
        </w:tc>
        <w:tc>
          <w:tcPr>
            <w:tcW w:w="788" w:type="pct"/>
            <w:tcBorders>
              <w:top w:val="nil"/>
              <w:left w:val="nil"/>
              <w:bottom w:val="nil"/>
              <w:right w:val="nil"/>
            </w:tcBorders>
            <w:shd w:val="clear" w:color="auto" w:fill="auto"/>
            <w:vAlign w:val="center"/>
            <w:hideMark/>
          </w:tcPr>
          <w:p w14:paraId="163183F1"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Aglietti et al., 2004</w:t>
            </w:r>
          </w:p>
        </w:tc>
        <w:tc>
          <w:tcPr>
            <w:tcW w:w="391" w:type="pct"/>
            <w:tcBorders>
              <w:top w:val="nil"/>
              <w:left w:val="nil"/>
              <w:bottom w:val="nil"/>
              <w:right w:val="nil"/>
            </w:tcBorders>
            <w:shd w:val="clear" w:color="auto" w:fill="auto"/>
            <w:vAlign w:val="center"/>
            <w:hideMark/>
          </w:tcPr>
          <w:p w14:paraId="049F7AD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753825C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60</w:t>
            </w:r>
          </w:p>
        </w:tc>
        <w:tc>
          <w:tcPr>
            <w:tcW w:w="393" w:type="pct"/>
            <w:tcBorders>
              <w:top w:val="nil"/>
              <w:left w:val="nil"/>
              <w:bottom w:val="nil"/>
              <w:right w:val="nil"/>
            </w:tcBorders>
            <w:shd w:val="clear" w:color="auto" w:fill="auto"/>
            <w:vAlign w:val="center"/>
            <w:hideMark/>
          </w:tcPr>
          <w:p w14:paraId="060D37E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49 (82%)</w:t>
            </w:r>
          </w:p>
        </w:tc>
        <w:tc>
          <w:tcPr>
            <w:tcW w:w="362" w:type="pct"/>
            <w:tcBorders>
              <w:top w:val="nil"/>
              <w:left w:val="nil"/>
              <w:bottom w:val="nil"/>
              <w:right w:val="nil"/>
            </w:tcBorders>
            <w:shd w:val="clear" w:color="auto" w:fill="auto"/>
            <w:vAlign w:val="center"/>
            <w:hideMark/>
          </w:tcPr>
          <w:p w14:paraId="44275EA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11 (18%)</w:t>
            </w:r>
          </w:p>
        </w:tc>
        <w:tc>
          <w:tcPr>
            <w:tcW w:w="362" w:type="pct"/>
            <w:tcBorders>
              <w:top w:val="nil"/>
              <w:left w:val="nil"/>
              <w:bottom w:val="nil"/>
              <w:right w:val="nil"/>
            </w:tcBorders>
            <w:shd w:val="clear" w:color="auto" w:fill="auto"/>
            <w:vAlign w:val="center"/>
            <w:hideMark/>
          </w:tcPr>
          <w:p w14:paraId="3566370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D5A010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0E547B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11 (18%)</w:t>
            </w:r>
          </w:p>
        </w:tc>
        <w:tc>
          <w:tcPr>
            <w:tcW w:w="422" w:type="pct"/>
            <w:tcBorders>
              <w:top w:val="nil"/>
              <w:left w:val="nil"/>
              <w:bottom w:val="nil"/>
              <w:right w:val="nil"/>
            </w:tcBorders>
            <w:shd w:val="clear" w:color="auto" w:fill="auto"/>
            <w:noWrap/>
            <w:vAlign w:val="center"/>
            <w:hideMark/>
          </w:tcPr>
          <w:p w14:paraId="26FC6AA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0.19</w:t>
            </w:r>
          </w:p>
        </w:tc>
        <w:tc>
          <w:tcPr>
            <w:tcW w:w="136" w:type="pct"/>
            <w:tcBorders>
              <w:top w:val="nil"/>
              <w:left w:val="nil"/>
              <w:bottom w:val="nil"/>
              <w:right w:val="nil"/>
            </w:tcBorders>
            <w:vAlign w:val="center"/>
          </w:tcPr>
          <w:p w14:paraId="2497F86B"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3C956828" w14:textId="4E94268E"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4AC9A34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0.008</w:t>
            </w:r>
          </w:p>
        </w:tc>
      </w:tr>
      <w:tr w:rsidR="00DC5A0F" w:rsidRPr="00A4130F" w14:paraId="4EAE8EA0" w14:textId="77777777" w:rsidTr="005B6D52">
        <w:trPr>
          <w:trHeight w:val="216"/>
        </w:trPr>
        <w:tc>
          <w:tcPr>
            <w:tcW w:w="201" w:type="pct"/>
            <w:tcBorders>
              <w:top w:val="nil"/>
              <w:left w:val="nil"/>
              <w:bottom w:val="nil"/>
              <w:right w:val="nil"/>
            </w:tcBorders>
            <w:shd w:val="clear" w:color="auto" w:fill="auto"/>
            <w:vAlign w:val="center"/>
            <w:hideMark/>
          </w:tcPr>
          <w:p w14:paraId="3824BC3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w:t>
            </w:r>
          </w:p>
        </w:tc>
        <w:tc>
          <w:tcPr>
            <w:tcW w:w="788" w:type="pct"/>
            <w:tcBorders>
              <w:top w:val="nil"/>
              <w:left w:val="nil"/>
              <w:bottom w:val="nil"/>
              <w:right w:val="nil"/>
            </w:tcBorders>
            <w:shd w:val="clear" w:color="auto" w:fill="auto"/>
            <w:vAlign w:val="center"/>
            <w:hideMark/>
          </w:tcPr>
          <w:p w14:paraId="7454CD5C"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Anderson et al., 2001</w:t>
            </w:r>
          </w:p>
        </w:tc>
        <w:tc>
          <w:tcPr>
            <w:tcW w:w="391" w:type="pct"/>
            <w:tcBorders>
              <w:top w:val="nil"/>
              <w:left w:val="nil"/>
              <w:bottom w:val="nil"/>
              <w:right w:val="nil"/>
            </w:tcBorders>
            <w:shd w:val="clear" w:color="auto" w:fill="auto"/>
            <w:vAlign w:val="center"/>
            <w:hideMark/>
          </w:tcPr>
          <w:p w14:paraId="745744A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52F1627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35</w:t>
            </w:r>
          </w:p>
        </w:tc>
        <w:tc>
          <w:tcPr>
            <w:tcW w:w="393" w:type="pct"/>
            <w:tcBorders>
              <w:top w:val="nil"/>
              <w:left w:val="nil"/>
              <w:bottom w:val="nil"/>
              <w:right w:val="nil"/>
            </w:tcBorders>
            <w:shd w:val="clear" w:color="auto" w:fill="auto"/>
            <w:vAlign w:val="center"/>
            <w:hideMark/>
          </w:tcPr>
          <w:p w14:paraId="115AE75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17 (49%)</w:t>
            </w:r>
          </w:p>
        </w:tc>
        <w:tc>
          <w:tcPr>
            <w:tcW w:w="362" w:type="pct"/>
            <w:tcBorders>
              <w:top w:val="nil"/>
              <w:left w:val="nil"/>
              <w:bottom w:val="nil"/>
              <w:right w:val="nil"/>
            </w:tcBorders>
            <w:shd w:val="clear" w:color="auto" w:fill="auto"/>
            <w:vAlign w:val="center"/>
            <w:hideMark/>
          </w:tcPr>
          <w:p w14:paraId="676AB1D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(9%)</w:t>
            </w:r>
          </w:p>
        </w:tc>
        <w:tc>
          <w:tcPr>
            <w:tcW w:w="362" w:type="pct"/>
            <w:tcBorders>
              <w:top w:val="nil"/>
              <w:left w:val="nil"/>
              <w:bottom w:val="nil"/>
              <w:right w:val="nil"/>
            </w:tcBorders>
            <w:shd w:val="clear" w:color="auto" w:fill="auto"/>
            <w:vAlign w:val="center"/>
            <w:hideMark/>
          </w:tcPr>
          <w:p w14:paraId="0335D49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(23%)</w:t>
            </w:r>
          </w:p>
        </w:tc>
        <w:tc>
          <w:tcPr>
            <w:tcW w:w="362" w:type="pct"/>
            <w:tcBorders>
              <w:top w:val="nil"/>
              <w:left w:val="nil"/>
              <w:bottom w:val="nil"/>
              <w:right w:val="nil"/>
            </w:tcBorders>
            <w:shd w:val="clear" w:color="auto" w:fill="auto"/>
            <w:vAlign w:val="center"/>
            <w:hideMark/>
          </w:tcPr>
          <w:p w14:paraId="4329308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7 (20%)</w:t>
            </w:r>
          </w:p>
        </w:tc>
        <w:tc>
          <w:tcPr>
            <w:tcW w:w="362" w:type="pct"/>
            <w:tcBorders>
              <w:top w:val="nil"/>
              <w:left w:val="nil"/>
              <w:bottom w:val="nil"/>
              <w:right w:val="nil"/>
            </w:tcBorders>
            <w:shd w:val="clear" w:color="auto" w:fill="auto"/>
            <w:vAlign w:val="center"/>
            <w:hideMark/>
          </w:tcPr>
          <w:p w14:paraId="1E382B3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(9%)</w:t>
            </w:r>
          </w:p>
        </w:tc>
        <w:tc>
          <w:tcPr>
            <w:tcW w:w="422" w:type="pct"/>
            <w:tcBorders>
              <w:top w:val="nil"/>
              <w:left w:val="nil"/>
              <w:bottom w:val="nil"/>
              <w:right w:val="nil"/>
            </w:tcBorders>
            <w:shd w:val="clear" w:color="auto" w:fill="auto"/>
            <w:noWrap/>
            <w:vAlign w:val="center"/>
            <w:hideMark/>
          </w:tcPr>
          <w:p w14:paraId="6BDF1BA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0.521</w:t>
            </w:r>
          </w:p>
        </w:tc>
        <w:tc>
          <w:tcPr>
            <w:tcW w:w="136" w:type="pct"/>
            <w:tcBorders>
              <w:top w:val="nil"/>
              <w:left w:val="nil"/>
              <w:bottom w:val="nil"/>
              <w:right w:val="nil"/>
            </w:tcBorders>
            <w:vAlign w:val="center"/>
          </w:tcPr>
          <w:p w14:paraId="193B75D7"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693579E3" w14:textId="3ECEA923"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15 (43%)</w:t>
            </w:r>
          </w:p>
        </w:tc>
        <w:tc>
          <w:tcPr>
            <w:tcW w:w="422" w:type="pct"/>
            <w:tcBorders>
              <w:top w:val="nil"/>
              <w:left w:val="nil"/>
              <w:bottom w:val="nil"/>
              <w:right w:val="nil"/>
            </w:tcBorders>
            <w:shd w:val="clear" w:color="auto" w:fill="auto"/>
            <w:noWrap/>
            <w:vAlign w:val="center"/>
            <w:hideMark/>
          </w:tcPr>
          <w:p w14:paraId="4391E29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0.437</w:t>
            </w:r>
          </w:p>
        </w:tc>
      </w:tr>
      <w:tr w:rsidR="00DC5A0F" w:rsidRPr="00A4130F" w14:paraId="7FF51AA9" w14:textId="77777777" w:rsidTr="005B6D52">
        <w:trPr>
          <w:trHeight w:val="216"/>
        </w:trPr>
        <w:tc>
          <w:tcPr>
            <w:tcW w:w="201" w:type="pct"/>
            <w:tcBorders>
              <w:top w:val="nil"/>
              <w:left w:val="nil"/>
              <w:bottom w:val="nil"/>
              <w:right w:val="nil"/>
            </w:tcBorders>
            <w:shd w:val="clear" w:color="auto" w:fill="auto"/>
            <w:vAlign w:val="center"/>
            <w:hideMark/>
          </w:tcPr>
          <w:p w14:paraId="19A26CD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w:t>
            </w:r>
          </w:p>
        </w:tc>
        <w:tc>
          <w:tcPr>
            <w:tcW w:w="788" w:type="pct"/>
            <w:tcBorders>
              <w:top w:val="nil"/>
              <w:left w:val="nil"/>
              <w:bottom w:val="nil"/>
              <w:right w:val="nil"/>
            </w:tcBorders>
            <w:shd w:val="clear" w:color="auto" w:fill="auto"/>
            <w:vAlign w:val="center"/>
            <w:hideMark/>
          </w:tcPr>
          <w:p w14:paraId="0735357E"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Anderson et al., 2001</w:t>
            </w:r>
          </w:p>
        </w:tc>
        <w:tc>
          <w:tcPr>
            <w:tcW w:w="391" w:type="pct"/>
            <w:tcBorders>
              <w:top w:val="nil"/>
              <w:left w:val="nil"/>
              <w:bottom w:val="nil"/>
              <w:right w:val="nil"/>
            </w:tcBorders>
            <w:shd w:val="clear" w:color="auto" w:fill="auto"/>
            <w:vAlign w:val="center"/>
            <w:hideMark/>
          </w:tcPr>
          <w:p w14:paraId="1F51D2A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210B2D2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70</w:t>
            </w:r>
          </w:p>
        </w:tc>
        <w:tc>
          <w:tcPr>
            <w:tcW w:w="393" w:type="pct"/>
            <w:tcBorders>
              <w:top w:val="nil"/>
              <w:left w:val="nil"/>
              <w:bottom w:val="nil"/>
              <w:right w:val="nil"/>
            </w:tcBorders>
            <w:shd w:val="clear" w:color="auto" w:fill="auto"/>
            <w:vAlign w:val="center"/>
            <w:hideMark/>
          </w:tcPr>
          <w:p w14:paraId="44CF2A5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34 (49%)</w:t>
            </w:r>
          </w:p>
        </w:tc>
        <w:tc>
          <w:tcPr>
            <w:tcW w:w="362" w:type="pct"/>
            <w:tcBorders>
              <w:top w:val="nil"/>
              <w:left w:val="nil"/>
              <w:bottom w:val="nil"/>
              <w:right w:val="nil"/>
            </w:tcBorders>
            <w:shd w:val="clear" w:color="auto" w:fill="auto"/>
            <w:vAlign w:val="center"/>
            <w:hideMark/>
          </w:tcPr>
          <w:p w14:paraId="5A99611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9 (13%)</w:t>
            </w:r>
          </w:p>
        </w:tc>
        <w:tc>
          <w:tcPr>
            <w:tcW w:w="362" w:type="pct"/>
            <w:tcBorders>
              <w:top w:val="nil"/>
              <w:left w:val="nil"/>
              <w:bottom w:val="nil"/>
              <w:right w:val="nil"/>
            </w:tcBorders>
            <w:shd w:val="clear" w:color="auto" w:fill="auto"/>
            <w:vAlign w:val="center"/>
            <w:hideMark/>
          </w:tcPr>
          <w:p w14:paraId="492F973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16 (23%)</w:t>
            </w:r>
          </w:p>
        </w:tc>
        <w:tc>
          <w:tcPr>
            <w:tcW w:w="362" w:type="pct"/>
            <w:tcBorders>
              <w:top w:val="nil"/>
              <w:left w:val="nil"/>
              <w:bottom w:val="nil"/>
              <w:right w:val="nil"/>
            </w:tcBorders>
            <w:shd w:val="clear" w:color="auto" w:fill="auto"/>
            <w:vAlign w:val="center"/>
            <w:hideMark/>
          </w:tcPr>
          <w:p w14:paraId="41C9C2B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11 (16%)</w:t>
            </w:r>
          </w:p>
        </w:tc>
        <w:tc>
          <w:tcPr>
            <w:tcW w:w="362" w:type="pct"/>
            <w:tcBorders>
              <w:top w:val="nil"/>
              <w:left w:val="nil"/>
              <w:bottom w:val="nil"/>
              <w:right w:val="nil"/>
            </w:tcBorders>
            <w:shd w:val="clear" w:color="auto" w:fill="auto"/>
            <w:vAlign w:val="center"/>
            <w:hideMark/>
          </w:tcPr>
          <w:p w14:paraId="7440ED1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9 (13%)</w:t>
            </w:r>
          </w:p>
        </w:tc>
        <w:tc>
          <w:tcPr>
            <w:tcW w:w="422" w:type="pct"/>
            <w:tcBorders>
              <w:top w:val="nil"/>
              <w:left w:val="nil"/>
              <w:bottom w:val="nil"/>
              <w:right w:val="nil"/>
            </w:tcBorders>
            <w:shd w:val="clear" w:color="auto" w:fill="auto"/>
            <w:noWrap/>
            <w:vAlign w:val="center"/>
            <w:hideMark/>
          </w:tcPr>
          <w:p w14:paraId="79D4145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0.518</w:t>
            </w:r>
          </w:p>
        </w:tc>
        <w:tc>
          <w:tcPr>
            <w:tcW w:w="136" w:type="pct"/>
            <w:tcBorders>
              <w:top w:val="nil"/>
              <w:left w:val="nil"/>
              <w:bottom w:val="nil"/>
              <w:right w:val="nil"/>
            </w:tcBorders>
            <w:vAlign w:val="center"/>
          </w:tcPr>
          <w:p w14:paraId="47734A9F"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81D6C61" w14:textId="1EC35A7E"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27 (39%)</w:t>
            </w:r>
          </w:p>
        </w:tc>
        <w:tc>
          <w:tcPr>
            <w:tcW w:w="422" w:type="pct"/>
            <w:tcBorders>
              <w:top w:val="nil"/>
              <w:left w:val="nil"/>
              <w:bottom w:val="nil"/>
              <w:right w:val="nil"/>
            </w:tcBorders>
            <w:shd w:val="clear" w:color="auto" w:fill="auto"/>
            <w:noWrap/>
            <w:vAlign w:val="center"/>
            <w:hideMark/>
          </w:tcPr>
          <w:p w14:paraId="7BD39B2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0.390</w:t>
            </w:r>
          </w:p>
        </w:tc>
      </w:tr>
      <w:tr w:rsidR="00DC5A0F" w:rsidRPr="00A4130F" w14:paraId="4F85DCEE" w14:textId="77777777" w:rsidTr="005B6D52">
        <w:trPr>
          <w:trHeight w:val="216"/>
        </w:trPr>
        <w:tc>
          <w:tcPr>
            <w:tcW w:w="201" w:type="pct"/>
            <w:tcBorders>
              <w:top w:val="nil"/>
              <w:left w:val="nil"/>
              <w:bottom w:val="nil"/>
              <w:right w:val="nil"/>
            </w:tcBorders>
            <w:shd w:val="clear" w:color="auto" w:fill="auto"/>
            <w:vAlign w:val="center"/>
            <w:hideMark/>
          </w:tcPr>
          <w:p w14:paraId="790CB56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11</w:t>
            </w:r>
          </w:p>
        </w:tc>
        <w:tc>
          <w:tcPr>
            <w:tcW w:w="788" w:type="pct"/>
            <w:tcBorders>
              <w:top w:val="nil"/>
              <w:left w:val="nil"/>
              <w:bottom w:val="nil"/>
              <w:right w:val="nil"/>
            </w:tcBorders>
            <w:shd w:val="clear" w:color="auto" w:fill="auto"/>
            <w:vAlign w:val="center"/>
            <w:hideMark/>
          </w:tcPr>
          <w:p w14:paraId="77986C43"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Beynnon et al., 2002</w:t>
            </w:r>
          </w:p>
        </w:tc>
        <w:tc>
          <w:tcPr>
            <w:tcW w:w="391" w:type="pct"/>
            <w:tcBorders>
              <w:top w:val="nil"/>
              <w:left w:val="nil"/>
              <w:bottom w:val="nil"/>
              <w:right w:val="nil"/>
            </w:tcBorders>
            <w:shd w:val="clear" w:color="auto" w:fill="auto"/>
            <w:vAlign w:val="center"/>
            <w:hideMark/>
          </w:tcPr>
          <w:p w14:paraId="2D7E2E9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5CCD3DA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22</w:t>
            </w:r>
          </w:p>
        </w:tc>
        <w:tc>
          <w:tcPr>
            <w:tcW w:w="393" w:type="pct"/>
            <w:tcBorders>
              <w:top w:val="nil"/>
              <w:left w:val="nil"/>
              <w:bottom w:val="nil"/>
              <w:right w:val="nil"/>
            </w:tcBorders>
            <w:shd w:val="clear" w:color="auto" w:fill="auto"/>
            <w:vAlign w:val="center"/>
            <w:hideMark/>
          </w:tcPr>
          <w:p w14:paraId="48C211D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19 (86%)</w:t>
            </w:r>
          </w:p>
        </w:tc>
        <w:tc>
          <w:tcPr>
            <w:tcW w:w="362" w:type="pct"/>
            <w:tcBorders>
              <w:top w:val="nil"/>
              <w:left w:val="nil"/>
              <w:bottom w:val="nil"/>
              <w:right w:val="nil"/>
            </w:tcBorders>
            <w:shd w:val="clear" w:color="auto" w:fill="auto"/>
            <w:vAlign w:val="center"/>
            <w:hideMark/>
          </w:tcPr>
          <w:p w14:paraId="58345D5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(14%)</w:t>
            </w:r>
          </w:p>
        </w:tc>
        <w:tc>
          <w:tcPr>
            <w:tcW w:w="362" w:type="pct"/>
            <w:tcBorders>
              <w:top w:val="nil"/>
              <w:left w:val="nil"/>
              <w:bottom w:val="nil"/>
              <w:right w:val="nil"/>
            </w:tcBorders>
            <w:shd w:val="clear" w:color="auto" w:fill="auto"/>
            <w:vAlign w:val="center"/>
            <w:hideMark/>
          </w:tcPr>
          <w:p w14:paraId="6BECED4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B588CF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F25ED6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(14%)</w:t>
            </w:r>
          </w:p>
        </w:tc>
        <w:tc>
          <w:tcPr>
            <w:tcW w:w="422" w:type="pct"/>
            <w:tcBorders>
              <w:top w:val="nil"/>
              <w:left w:val="nil"/>
              <w:bottom w:val="nil"/>
              <w:right w:val="nil"/>
            </w:tcBorders>
            <w:shd w:val="clear" w:color="auto" w:fill="auto"/>
            <w:noWrap/>
            <w:vAlign w:val="center"/>
            <w:hideMark/>
          </w:tcPr>
          <w:p w14:paraId="3D10548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0.156</w:t>
            </w:r>
          </w:p>
        </w:tc>
        <w:tc>
          <w:tcPr>
            <w:tcW w:w="136" w:type="pct"/>
            <w:tcBorders>
              <w:top w:val="nil"/>
              <w:left w:val="nil"/>
              <w:bottom w:val="nil"/>
              <w:right w:val="nil"/>
            </w:tcBorders>
            <w:vAlign w:val="center"/>
          </w:tcPr>
          <w:p w14:paraId="0962158E"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36872139" w14:textId="1941B8FA"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7912564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0.022</w:t>
            </w:r>
          </w:p>
        </w:tc>
      </w:tr>
      <w:tr w:rsidR="00DC5A0F" w:rsidRPr="00A4130F" w14:paraId="4AB52308" w14:textId="77777777" w:rsidTr="005B6D52">
        <w:trPr>
          <w:trHeight w:val="216"/>
        </w:trPr>
        <w:tc>
          <w:tcPr>
            <w:tcW w:w="201" w:type="pct"/>
            <w:tcBorders>
              <w:top w:val="nil"/>
              <w:left w:val="nil"/>
              <w:bottom w:val="nil"/>
              <w:right w:val="nil"/>
            </w:tcBorders>
            <w:shd w:val="clear" w:color="auto" w:fill="auto"/>
            <w:vAlign w:val="center"/>
            <w:hideMark/>
          </w:tcPr>
          <w:p w14:paraId="5D79743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11</w:t>
            </w:r>
          </w:p>
        </w:tc>
        <w:tc>
          <w:tcPr>
            <w:tcW w:w="788" w:type="pct"/>
            <w:tcBorders>
              <w:top w:val="nil"/>
              <w:left w:val="nil"/>
              <w:bottom w:val="nil"/>
              <w:right w:val="nil"/>
            </w:tcBorders>
            <w:shd w:val="clear" w:color="auto" w:fill="auto"/>
            <w:vAlign w:val="center"/>
            <w:hideMark/>
          </w:tcPr>
          <w:p w14:paraId="176B84EC"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Beynnon et al., 2002</w:t>
            </w:r>
          </w:p>
        </w:tc>
        <w:tc>
          <w:tcPr>
            <w:tcW w:w="391" w:type="pct"/>
            <w:tcBorders>
              <w:top w:val="nil"/>
              <w:left w:val="nil"/>
              <w:bottom w:val="nil"/>
              <w:right w:val="nil"/>
            </w:tcBorders>
            <w:shd w:val="clear" w:color="auto" w:fill="auto"/>
            <w:vAlign w:val="center"/>
            <w:hideMark/>
          </w:tcPr>
          <w:p w14:paraId="12D714A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603FDFA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22</w:t>
            </w:r>
          </w:p>
        </w:tc>
        <w:tc>
          <w:tcPr>
            <w:tcW w:w="393" w:type="pct"/>
            <w:tcBorders>
              <w:top w:val="nil"/>
              <w:left w:val="nil"/>
              <w:bottom w:val="nil"/>
              <w:right w:val="nil"/>
            </w:tcBorders>
            <w:shd w:val="clear" w:color="auto" w:fill="auto"/>
            <w:vAlign w:val="center"/>
            <w:hideMark/>
          </w:tcPr>
          <w:p w14:paraId="0D73B7C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13 (59%)</w:t>
            </w:r>
          </w:p>
        </w:tc>
        <w:tc>
          <w:tcPr>
            <w:tcW w:w="362" w:type="pct"/>
            <w:tcBorders>
              <w:top w:val="nil"/>
              <w:left w:val="nil"/>
              <w:bottom w:val="nil"/>
              <w:right w:val="nil"/>
            </w:tcBorders>
            <w:shd w:val="clear" w:color="auto" w:fill="auto"/>
            <w:vAlign w:val="center"/>
            <w:hideMark/>
          </w:tcPr>
          <w:p w14:paraId="2B5D0F6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(14%)</w:t>
            </w:r>
          </w:p>
        </w:tc>
        <w:tc>
          <w:tcPr>
            <w:tcW w:w="362" w:type="pct"/>
            <w:tcBorders>
              <w:top w:val="nil"/>
              <w:left w:val="nil"/>
              <w:bottom w:val="nil"/>
              <w:right w:val="nil"/>
            </w:tcBorders>
            <w:shd w:val="clear" w:color="auto" w:fill="auto"/>
            <w:vAlign w:val="center"/>
            <w:hideMark/>
          </w:tcPr>
          <w:p w14:paraId="2C2597C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 (27%)</w:t>
            </w:r>
          </w:p>
        </w:tc>
        <w:tc>
          <w:tcPr>
            <w:tcW w:w="362" w:type="pct"/>
            <w:tcBorders>
              <w:top w:val="nil"/>
              <w:left w:val="nil"/>
              <w:bottom w:val="nil"/>
              <w:right w:val="nil"/>
            </w:tcBorders>
            <w:shd w:val="clear" w:color="auto" w:fill="auto"/>
            <w:vAlign w:val="center"/>
            <w:hideMark/>
          </w:tcPr>
          <w:p w14:paraId="393D46B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ECF0A5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(14%)</w:t>
            </w:r>
          </w:p>
        </w:tc>
        <w:tc>
          <w:tcPr>
            <w:tcW w:w="422" w:type="pct"/>
            <w:tcBorders>
              <w:top w:val="nil"/>
              <w:left w:val="nil"/>
              <w:bottom w:val="nil"/>
              <w:right w:val="nil"/>
            </w:tcBorders>
            <w:shd w:val="clear" w:color="auto" w:fill="auto"/>
            <w:noWrap/>
            <w:vAlign w:val="center"/>
            <w:hideMark/>
          </w:tcPr>
          <w:p w14:paraId="67CC6AF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0.422</w:t>
            </w:r>
          </w:p>
        </w:tc>
        <w:tc>
          <w:tcPr>
            <w:tcW w:w="136" w:type="pct"/>
            <w:tcBorders>
              <w:top w:val="nil"/>
              <w:left w:val="nil"/>
              <w:bottom w:val="nil"/>
              <w:right w:val="nil"/>
            </w:tcBorders>
            <w:vAlign w:val="center"/>
          </w:tcPr>
          <w:p w14:paraId="6F3CF8A6"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283185E4" w14:textId="5B232B32"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 (27%)</w:t>
            </w:r>
          </w:p>
        </w:tc>
        <w:tc>
          <w:tcPr>
            <w:tcW w:w="422" w:type="pct"/>
            <w:tcBorders>
              <w:top w:val="nil"/>
              <w:left w:val="nil"/>
              <w:bottom w:val="nil"/>
              <w:right w:val="nil"/>
            </w:tcBorders>
            <w:shd w:val="clear" w:color="auto" w:fill="auto"/>
            <w:noWrap/>
            <w:vAlign w:val="center"/>
            <w:hideMark/>
          </w:tcPr>
          <w:p w14:paraId="0EEA39B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0.289</w:t>
            </w:r>
          </w:p>
        </w:tc>
      </w:tr>
      <w:tr w:rsidR="00DC5A0F" w:rsidRPr="00A4130F" w14:paraId="2CA9925A" w14:textId="77777777" w:rsidTr="005B6D52">
        <w:trPr>
          <w:trHeight w:val="216"/>
        </w:trPr>
        <w:tc>
          <w:tcPr>
            <w:tcW w:w="201" w:type="pct"/>
            <w:tcBorders>
              <w:top w:val="nil"/>
              <w:left w:val="nil"/>
              <w:bottom w:val="nil"/>
              <w:right w:val="nil"/>
            </w:tcBorders>
            <w:shd w:val="clear" w:color="auto" w:fill="auto"/>
            <w:vAlign w:val="center"/>
            <w:hideMark/>
          </w:tcPr>
          <w:p w14:paraId="220DC5E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12</w:t>
            </w:r>
          </w:p>
        </w:tc>
        <w:tc>
          <w:tcPr>
            <w:tcW w:w="788" w:type="pct"/>
            <w:tcBorders>
              <w:top w:val="nil"/>
              <w:left w:val="nil"/>
              <w:bottom w:val="nil"/>
              <w:right w:val="nil"/>
            </w:tcBorders>
            <w:shd w:val="clear" w:color="auto" w:fill="auto"/>
            <w:vAlign w:val="center"/>
            <w:hideMark/>
          </w:tcPr>
          <w:p w14:paraId="056EA450"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Bi et al., 2018</w:t>
            </w:r>
          </w:p>
        </w:tc>
        <w:tc>
          <w:tcPr>
            <w:tcW w:w="391" w:type="pct"/>
            <w:tcBorders>
              <w:top w:val="nil"/>
              <w:left w:val="nil"/>
              <w:bottom w:val="nil"/>
              <w:right w:val="nil"/>
            </w:tcBorders>
            <w:shd w:val="clear" w:color="auto" w:fill="auto"/>
            <w:vAlign w:val="center"/>
            <w:hideMark/>
          </w:tcPr>
          <w:p w14:paraId="00A23FA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6B715C3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62</w:t>
            </w:r>
          </w:p>
        </w:tc>
        <w:tc>
          <w:tcPr>
            <w:tcW w:w="393" w:type="pct"/>
            <w:tcBorders>
              <w:top w:val="nil"/>
              <w:left w:val="nil"/>
              <w:bottom w:val="nil"/>
              <w:right w:val="nil"/>
            </w:tcBorders>
            <w:shd w:val="clear" w:color="auto" w:fill="auto"/>
            <w:vAlign w:val="center"/>
            <w:hideMark/>
          </w:tcPr>
          <w:p w14:paraId="76EB5C5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58 (94%)</w:t>
            </w:r>
          </w:p>
        </w:tc>
        <w:tc>
          <w:tcPr>
            <w:tcW w:w="362" w:type="pct"/>
            <w:tcBorders>
              <w:top w:val="nil"/>
              <w:left w:val="nil"/>
              <w:bottom w:val="nil"/>
              <w:right w:val="nil"/>
            </w:tcBorders>
            <w:shd w:val="clear" w:color="auto" w:fill="auto"/>
            <w:vAlign w:val="center"/>
            <w:hideMark/>
          </w:tcPr>
          <w:p w14:paraId="3E4210A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(5%)</w:t>
            </w:r>
          </w:p>
        </w:tc>
        <w:tc>
          <w:tcPr>
            <w:tcW w:w="362" w:type="pct"/>
            <w:tcBorders>
              <w:top w:val="nil"/>
              <w:left w:val="nil"/>
              <w:bottom w:val="nil"/>
              <w:right w:val="nil"/>
            </w:tcBorders>
            <w:shd w:val="clear" w:color="auto" w:fill="auto"/>
            <w:vAlign w:val="center"/>
            <w:hideMark/>
          </w:tcPr>
          <w:p w14:paraId="0785C68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(2%)</w:t>
            </w:r>
          </w:p>
        </w:tc>
        <w:tc>
          <w:tcPr>
            <w:tcW w:w="362" w:type="pct"/>
            <w:tcBorders>
              <w:top w:val="nil"/>
              <w:left w:val="nil"/>
              <w:bottom w:val="nil"/>
              <w:right w:val="nil"/>
            </w:tcBorders>
            <w:shd w:val="clear" w:color="auto" w:fill="auto"/>
            <w:vAlign w:val="center"/>
            <w:hideMark/>
          </w:tcPr>
          <w:p w14:paraId="321E56E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50F7B8C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(5%)</w:t>
            </w:r>
          </w:p>
        </w:tc>
        <w:tc>
          <w:tcPr>
            <w:tcW w:w="422" w:type="pct"/>
            <w:tcBorders>
              <w:top w:val="nil"/>
              <w:left w:val="nil"/>
              <w:bottom w:val="nil"/>
              <w:right w:val="nil"/>
            </w:tcBorders>
            <w:shd w:val="clear" w:color="auto" w:fill="auto"/>
            <w:noWrap/>
            <w:vAlign w:val="center"/>
            <w:hideMark/>
          </w:tcPr>
          <w:p w14:paraId="4A7959C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0.072</w:t>
            </w:r>
          </w:p>
        </w:tc>
        <w:tc>
          <w:tcPr>
            <w:tcW w:w="136" w:type="pct"/>
            <w:tcBorders>
              <w:top w:val="nil"/>
              <w:left w:val="nil"/>
              <w:bottom w:val="nil"/>
              <w:right w:val="nil"/>
            </w:tcBorders>
            <w:vAlign w:val="center"/>
          </w:tcPr>
          <w:p w14:paraId="02EDDFC9"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2C750D51" w14:textId="0DB8BB15"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(2%)</w:t>
            </w:r>
          </w:p>
        </w:tc>
        <w:tc>
          <w:tcPr>
            <w:tcW w:w="422" w:type="pct"/>
            <w:tcBorders>
              <w:top w:val="nil"/>
              <w:left w:val="nil"/>
              <w:bottom w:val="nil"/>
              <w:right w:val="nil"/>
            </w:tcBorders>
            <w:shd w:val="clear" w:color="auto" w:fill="auto"/>
            <w:noWrap/>
            <w:vAlign w:val="center"/>
            <w:hideMark/>
          </w:tcPr>
          <w:p w14:paraId="218CABD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0.024</w:t>
            </w:r>
          </w:p>
        </w:tc>
      </w:tr>
      <w:tr w:rsidR="00DC5A0F" w:rsidRPr="00A4130F" w14:paraId="1E2DF269" w14:textId="77777777" w:rsidTr="005B6D52">
        <w:trPr>
          <w:trHeight w:val="216"/>
        </w:trPr>
        <w:tc>
          <w:tcPr>
            <w:tcW w:w="201" w:type="pct"/>
            <w:tcBorders>
              <w:top w:val="nil"/>
              <w:left w:val="nil"/>
              <w:bottom w:val="nil"/>
              <w:right w:val="nil"/>
            </w:tcBorders>
            <w:shd w:val="clear" w:color="auto" w:fill="auto"/>
            <w:vAlign w:val="center"/>
            <w:hideMark/>
          </w:tcPr>
          <w:p w14:paraId="00605D7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12</w:t>
            </w:r>
          </w:p>
        </w:tc>
        <w:tc>
          <w:tcPr>
            <w:tcW w:w="788" w:type="pct"/>
            <w:tcBorders>
              <w:top w:val="nil"/>
              <w:left w:val="nil"/>
              <w:bottom w:val="nil"/>
              <w:right w:val="nil"/>
            </w:tcBorders>
            <w:shd w:val="clear" w:color="auto" w:fill="auto"/>
            <w:vAlign w:val="center"/>
            <w:hideMark/>
          </w:tcPr>
          <w:p w14:paraId="0BEE5EBF"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Bi et al., 2018</w:t>
            </w:r>
          </w:p>
        </w:tc>
        <w:tc>
          <w:tcPr>
            <w:tcW w:w="391" w:type="pct"/>
            <w:tcBorders>
              <w:top w:val="nil"/>
              <w:left w:val="nil"/>
              <w:bottom w:val="nil"/>
              <w:right w:val="nil"/>
            </w:tcBorders>
            <w:shd w:val="clear" w:color="auto" w:fill="auto"/>
            <w:vAlign w:val="center"/>
            <w:hideMark/>
          </w:tcPr>
          <w:p w14:paraId="52B587E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PLT</w:t>
            </w:r>
          </w:p>
        </w:tc>
        <w:tc>
          <w:tcPr>
            <w:tcW w:w="437" w:type="pct"/>
            <w:tcBorders>
              <w:top w:val="nil"/>
              <w:left w:val="nil"/>
              <w:bottom w:val="nil"/>
              <w:right w:val="nil"/>
            </w:tcBorders>
            <w:shd w:val="clear" w:color="auto" w:fill="auto"/>
            <w:vAlign w:val="center"/>
            <w:hideMark/>
          </w:tcPr>
          <w:p w14:paraId="192C5C5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62</w:t>
            </w:r>
          </w:p>
        </w:tc>
        <w:tc>
          <w:tcPr>
            <w:tcW w:w="393" w:type="pct"/>
            <w:tcBorders>
              <w:top w:val="nil"/>
              <w:left w:val="nil"/>
              <w:bottom w:val="nil"/>
              <w:right w:val="nil"/>
            </w:tcBorders>
            <w:shd w:val="clear" w:color="auto" w:fill="auto"/>
            <w:vAlign w:val="center"/>
            <w:hideMark/>
          </w:tcPr>
          <w:p w14:paraId="55DF4A9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57 (92%)</w:t>
            </w:r>
          </w:p>
        </w:tc>
        <w:tc>
          <w:tcPr>
            <w:tcW w:w="362" w:type="pct"/>
            <w:tcBorders>
              <w:top w:val="nil"/>
              <w:left w:val="nil"/>
              <w:bottom w:val="nil"/>
              <w:right w:val="nil"/>
            </w:tcBorders>
            <w:shd w:val="clear" w:color="auto" w:fill="auto"/>
            <w:vAlign w:val="center"/>
            <w:hideMark/>
          </w:tcPr>
          <w:p w14:paraId="723CC27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(8%)</w:t>
            </w:r>
          </w:p>
        </w:tc>
        <w:tc>
          <w:tcPr>
            <w:tcW w:w="362" w:type="pct"/>
            <w:tcBorders>
              <w:top w:val="nil"/>
              <w:left w:val="nil"/>
              <w:bottom w:val="nil"/>
              <w:right w:val="nil"/>
            </w:tcBorders>
            <w:shd w:val="clear" w:color="auto" w:fill="auto"/>
            <w:vAlign w:val="center"/>
            <w:hideMark/>
          </w:tcPr>
          <w:p w14:paraId="1FFE347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6307BA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3D0459C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(8%)</w:t>
            </w:r>
          </w:p>
        </w:tc>
        <w:tc>
          <w:tcPr>
            <w:tcW w:w="422" w:type="pct"/>
            <w:tcBorders>
              <w:top w:val="nil"/>
              <w:left w:val="nil"/>
              <w:bottom w:val="nil"/>
              <w:right w:val="nil"/>
            </w:tcBorders>
            <w:shd w:val="clear" w:color="auto" w:fill="auto"/>
            <w:noWrap/>
            <w:vAlign w:val="center"/>
            <w:hideMark/>
          </w:tcPr>
          <w:p w14:paraId="6AF53CC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0.088</w:t>
            </w:r>
          </w:p>
        </w:tc>
        <w:tc>
          <w:tcPr>
            <w:tcW w:w="136" w:type="pct"/>
            <w:tcBorders>
              <w:top w:val="nil"/>
              <w:left w:val="nil"/>
              <w:bottom w:val="nil"/>
              <w:right w:val="nil"/>
            </w:tcBorders>
            <w:vAlign w:val="center"/>
          </w:tcPr>
          <w:p w14:paraId="7AD3DAA3"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D296014" w14:textId="6D9B5334"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1757CBB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0.008</w:t>
            </w:r>
          </w:p>
        </w:tc>
      </w:tr>
      <w:tr w:rsidR="00DC5A0F" w:rsidRPr="00A4130F" w14:paraId="151B33D5" w14:textId="77777777" w:rsidTr="005B6D52">
        <w:trPr>
          <w:trHeight w:val="216"/>
        </w:trPr>
        <w:tc>
          <w:tcPr>
            <w:tcW w:w="201" w:type="pct"/>
            <w:tcBorders>
              <w:top w:val="nil"/>
              <w:left w:val="nil"/>
              <w:bottom w:val="nil"/>
              <w:right w:val="nil"/>
            </w:tcBorders>
            <w:shd w:val="clear" w:color="auto" w:fill="auto"/>
            <w:vAlign w:val="center"/>
            <w:hideMark/>
          </w:tcPr>
          <w:p w14:paraId="63B966F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13</w:t>
            </w:r>
          </w:p>
        </w:tc>
        <w:tc>
          <w:tcPr>
            <w:tcW w:w="788" w:type="pct"/>
            <w:tcBorders>
              <w:top w:val="nil"/>
              <w:left w:val="nil"/>
              <w:bottom w:val="nil"/>
              <w:right w:val="nil"/>
            </w:tcBorders>
            <w:shd w:val="clear" w:color="auto" w:fill="auto"/>
            <w:vAlign w:val="center"/>
            <w:hideMark/>
          </w:tcPr>
          <w:p w14:paraId="5AAFA36A"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Björnsson et al., 2016</w:t>
            </w:r>
          </w:p>
        </w:tc>
        <w:tc>
          <w:tcPr>
            <w:tcW w:w="391" w:type="pct"/>
            <w:tcBorders>
              <w:top w:val="nil"/>
              <w:left w:val="nil"/>
              <w:bottom w:val="nil"/>
              <w:right w:val="nil"/>
            </w:tcBorders>
            <w:shd w:val="clear" w:color="auto" w:fill="auto"/>
            <w:vAlign w:val="center"/>
            <w:hideMark/>
          </w:tcPr>
          <w:p w14:paraId="1F1CEE4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33ECF7C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60</w:t>
            </w:r>
          </w:p>
        </w:tc>
        <w:tc>
          <w:tcPr>
            <w:tcW w:w="393" w:type="pct"/>
            <w:tcBorders>
              <w:top w:val="nil"/>
              <w:left w:val="nil"/>
              <w:bottom w:val="nil"/>
              <w:right w:val="nil"/>
            </w:tcBorders>
            <w:shd w:val="clear" w:color="auto" w:fill="auto"/>
            <w:vAlign w:val="center"/>
            <w:hideMark/>
          </w:tcPr>
          <w:p w14:paraId="24EB323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34 (57%)</w:t>
            </w:r>
          </w:p>
        </w:tc>
        <w:tc>
          <w:tcPr>
            <w:tcW w:w="362" w:type="pct"/>
            <w:tcBorders>
              <w:top w:val="nil"/>
              <w:left w:val="nil"/>
              <w:bottom w:val="nil"/>
              <w:right w:val="nil"/>
            </w:tcBorders>
            <w:shd w:val="clear" w:color="auto" w:fill="auto"/>
            <w:vAlign w:val="center"/>
            <w:hideMark/>
          </w:tcPr>
          <w:p w14:paraId="6DF1368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14 (23%)</w:t>
            </w:r>
          </w:p>
        </w:tc>
        <w:tc>
          <w:tcPr>
            <w:tcW w:w="362" w:type="pct"/>
            <w:tcBorders>
              <w:top w:val="nil"/>
              <w:left w:val="nil"/>
              <w:bottom w:val="nil"/>
              <w:right w:val="nil"/>
            </w:tcBorders>
            <w:shd w:val="clear" w:color="auto" w:fill="auto"/>
            <w:vAlign w:val="center"/>
            <w:hideMark/>
          </w:tcPr>
          <w:p w14:paraId="59C6944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12 (20%)</w:t>
            </w:r>
          </w:p>
        </w:tc>
        <w:tc>
          <w:tcPr>
            <w:tcW w:w="362" w:type="pct"/>
            <w:tcBorders>
              <w:top w:val="nil"/>
              <w:left w:val="nil"/>
              <w:bottom w:val="nil"/>
              <w:right w:val="nil"/>
            </w:tcBorders>
            <w:shd w:val="clear" w:color="auto" w:fill="auto"/>
            <w:vAlign w:val="center"/>
            <w:hideMark/>
          </w:tcPr>
          <w:p w14:paraId="3232D4D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31BF14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14 (23%)</w:t>
            </w:r>
          </w:p>
        </w:tc>
        <w:tc>
          <w:tcPr>
            <w:tcW w:w="422" w:type="pct"/>
            <w:tcBorders>
              <w:top w:val="nil"/>
              <w:left w:val="nil"/>
              <w:bottom w:val="nil"/>
              <w:right w:val="nil"/>
            </w:tcBorders>
            <w:shd w:val="clear" w:color="auto" w:fill="auto"/>
            <w:noWrap/>
            <w:vAlign w:val="center"/>
            <w:hideMark/>
          </w:tcPr>
          <w:p w14:paraId="420515D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0.438</w:t>
            </w:r>
          </w:p>
        </w:tc>
        <w:tc>
          <w:tcPr>
            <w:tcW w:w="136" w:type="pct"/>
            <w:tcBorders>
              <w:top w:val="nil"/>
              <w:left w:val="nil"/>
              <w:bottom w:val="nil"/>
              <w:right w:val="nil"/>
            </w:tcBorders>
            <w:vAlign w:val="center"/>
          </w:tcPr>
          <w:p w14:paraId="16FC5418"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8232D59" w14:textId="4F7D5A41"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12 (20%)</w:t>
            </w:r>
          </w:p>
        </w:tc>
        <w:tc>
          <w:tcPr>
            <w:tcW w:w="422" w:type="pct"/>
            <w:tcBorders>
              <w:top w:val="nil"/>
              <w:left w:val="nil"/>
              <w:bottom w:val="nil"/>
              <w:right w:val="nil"/>
            </w:tcBorders>
            <w:shd w:val="clear" w:color="auto" w:fill="auto"/>
            <w:noWrap/>
            <w:vAlign w:val="center"/>
            <w:hideMark/>
          </w:tcPr>
          <w:p w14:paraId="588F862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0.207</w:t>
            </w:r>
          </w:p>
        </w:tc>
      </w:tr>
      <w:tr w:rsidR="00DC5A0F" w:rsidRPr="00A4130F" w14:paraId="7A9D6DFD" w14:textId="77777777" w:rsidTr="005B6D52">
        <w:trPr>
          <w:trHeight w:val="216"/>
        </w:trPr>
        <w:tc>
          <w:tcPr>
            <w:tcW w:w="201" w:type="pct"/>
            <w:tcBorders>
              <w:top w:val="nil"/>
              <w:left w:val="nil"/>
              <w:bottom w:val="nil"/>
              <w:right w:val="nil"/>
            </w:tcBorders>
            <w:shd w:val="clear" w:color="auto" w:fill="auto"/>
            <w:vAlign w:val="center"/>
            <w:hideMark/>
          </w:tcPr>
          <w:p w14:paraId="4FA030C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13</w:t>
            </w:r>
          </w:p>
        </w:tc>
        <w:tc>
          <w:tcPr>
            <w:tcW w:w="788" w:type="pct"/>
            <w:tcBorders>
              <w:top w:val="nil"/>
              <w:left w:val="nil"/>
              <w:bottom w:val="nil"/>
              <w:right w:val="nil"/>
            </w:tcBorders>
            <w:shd w:val="clear" w:color="auto" w:fill="auto"/>
            <w:vAlign w:val="center"/>
            <w:hideMark/>
          </w:tcPr>
          <w:p w14:paraId="4F7CC159"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Björnsson et al., 2016</w:t>
            </w:r>
          </w:p>
        </w:tc>
        <w:tc>
          <w:tcPr>
            <w:tcW w:w="391" w:type="pct"/>
            <w:tcBorders>
              <w:top w:val="nil"/>
              <w:left w:val="nil"/>
              <w:bottom w:val="nil"/>
              <w:right w:val="nil"/>
            </w:tcBorders>
            <w:shd w:val="clear" w:color="auto" w:fill="auto"/>
            <w:vAlign w:val="center"/>
            <w:hideMark/>
          </w:tcPr>
          <w:p w14:paraId="001258D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5AE7CE7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86</w:t>
            </w:r>
          </w:p>
        </w:tc>
        <w:tc>
          <w:tcPr>
            <w:tcW w:w="393" w:type="pct"/>
            <w:tcBorders>
              <w:top w:val="nil"/>
              <w:left w:val="nil"/>
              <w:bottom w:val="nil"/>
              <w:right w:val="nil"/>
            </w:tcBorders>
            <w:shd w:val="clear" w:color="auto" w:fill="auto"/>
            <w:vAlign w:val="center"/>
            <w:hideMark/>
          </w:tcPr>
          <w:p w14:paraId="09E9275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58 (67%)</w:t>
            </w:r>
          </w:p>
        </w:tc>
        <w:tc>
          <w:tcPr>
            <w:tcW w:w="362" w:type="pct"/>
            <w:tcBorders>
              <w:top w:val="nil"/>
              <w:left w:val="nil"/>
              <w:bottom w:val="nil"/>
              <w:right w:val="nil"/>
            </w:tcBorders>
            <w:shd w:val="clear" w:color="auto" w:fill="auto"/>
            <w:vAlign w:val="center"/>
            <w:hideMark/>
          </w:tcPr>
          <w:p w14:paraId="50980AB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15 (17%)</w:t>
            </w:r>
          </w:p>
        </w:tc>
        <w:tc>
          <w:tcPr>
            <w:tcW w:w="362" w:type="pct"/>
            <w:tcBorders>
              <w:top w:val="nil"/>
              <w:left w:val="nil"/>
              <w:bottom w:val="nil"/>
              <w:right w:val="nil"/>
            </w:tcBorders>
            <w:shd w:val="clear" w:color="auto" w:fill="auto"/>
            <w:vAlign w:val="center"/>
            <w:hideMark/>
          </w:tcPr>
          <w:p w14:paraId="73E069A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12 (14%)</w:t>
            </w:r>
          </w:p>
        </w:tc>
        <w:tc>
          <w:tcPr>
            <w:tcW w:w="362" w:type="pct"/>
            <w:tcBorders>
              <w:top w:val="nil"/>
              <w:left w:val="nil"/>
              <w:bottom w:val="nil"/>
              <w:right w:val="nil"/>
            </w:tcBorders>
            <w:shd w:val="clear" w:color="auto" w:fill="auto"/>
            <w:vAlign w:val="center"/>
            <w:hideMark/>
          </w:tcPr>
          <w:p w14:paraId="0341C44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(1%)</w:t>
            </w:r>
          </w:p>
        </w:tc>
        <w:tc>
          <w:tcPr>
            <w:tcW w:w="362" w:type="pct"/>
            <w:tcBorders>
              <w:top w:val="nil"/>
              <w:left w:val="nil"/>
              <w:bottom w:val="nil"/>
              <w:right w:val="nil"/>
            </w:tcBorders>
            <w:shd w:val="clear" w:color="auto" w:fill="auto"/>
            <w:vAlign w:val="center"/>
            <w:hideMark/>
          </w:tcPr>
          <w:p w14:paraId="0D126E8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15 (17%)</w:t>
            </w:r>
          </w:p>
        </w:tc>
        <w:tc>
          <w:tcPr>
            <w:tcW w:w="422" w:type="pct"/>
            <w:tcBorders>
              <w:top w:val="nil"/>
              <w:left w:val="nil"/>
              <w:bottom w:val="nil"/>
              <w:right w:val="nil"/>
            </w:tcBorders>
            <w:shd w:val="clear" w:color="auto" w:fill="auto"/>
            <w:noWrap/>
            <w:vAlign w:val="center"/>
            <w:hideMark/>
          </w:tcPr>
          <w:p w14:paraId="1727932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0.329</w:t>
            </w:r>
          </w:p>
        </w:tc>
        <w:tc>
          <w:tcPr>
            <w:tcW w:w="136" w:type="pct"/>
            <w:tcBorders>
              <w:top w:val="nil"/>
              <w:left w:val="nil"/>
              <w:bottom w:val="nil"/>
              <w:right w:val="nil"/>
            </w:tcBorders>
            <w:vAlign w:val="center"/>
          </w:tcPr>
          <w:p w14:paraId="5B9168CC"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64461D85" w14:textId="316DC7A9"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13 (15%)</w:t>
            </w:r>
          </w:p>
        </w:tc>
        <w:tc>
          <w:tcPr>
            <w:tcW w:w="422" w:type="pct"/>
            <w:tcBorders>
              <w:top w:val="nil"/>
              <w:left w:val="nil"/>
              <w:bottom w:val="nil"/>
              <w:right w:val="nil"/>
            </w:tcBorders>
            <w:shd w:val="clear" w:color="auto" w:fill="auto"/>
            <w:noWrap/>
            <w:vAlign w:val="center"/>
            <w:hideMark/>
          </w:tcPr>
          <w:p w14:paraId="70E775C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0.156</w:t>
            </w:r>
          </w:p>
        </w:tc>
      </w:tr>
      <w:tr w:rsidR="00DC5A0F" w:rsidRPr="00A4130F" w14:paraId="22A2F7BB" w14:textId="77777777" w:rsidTr="005B6D52">
        <w:trPr>
          <w:trHeight w:val="216"/>
        </w:trPr>
        <w:tc>
          <w:tcPr>
            <w:tcW w:w="201" w:type="pct"/>
            <w:tcBorders>
              <w:top w:val="nil"/>
              <w:left w:val="nil"/>
              <w:bottom w:val="nil"/>
              <w:right w:val="nil"/>
            </w:tcBorders>
            <w:shd w:val="clear" w:color="auto" w:fill="auto"/>
            <w:vAlign w:val="center"/>
            <w:hideMark/>
          </w:tcPr>
          <w:p w14:paraId="04916CF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25</w:t>
            </w:r>
          </w:p>
        </w:tc>
        <w:tc>
          <w:tcPr>
            <w:tcW w:w="788" w:type="pct"/>
            <w:tcBorders>
              <w:top w:val="nil"/>
              <w:left w:val="nil"/>
              <w:bottom w:val="nil"/>
              <w:right w:val="nil"/>
            </w:tcBorders>
            <w:shd w:val="clear" w:color="auto" w:fill="auto"/>
            <w:vAlign w:val="center"/>
            <w:hideMark/>
          </w:tcPr>
          <w:p w14:paraId="5A0CE790"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Eriksson et al., 2001</w:t>
            </w:r>
          </w:p>
        </w:tc>
        <w:tc>
          <w:tcPr>
            <w:tcW w:w="391" w:type="pct"/>
            <w:tcBorders>
              <w:top w:val="nil"/>
              <w:left w:val="nil"/>
              <w:bottom w:val="nil"/>
              <w:right w:val="nil"/>
            </w:tcBorders>
            <w:shd w:val="clear" w:color="auto" w:fill="auto"/>
            <w:vAlign w:val="center"/>
            <w:hideMark/>
          </w:tcPr>
          <w:p w14:paraId="3C1C57E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2664210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42</w:t>
            </w:r>
          </w:p>
        </w:tc>
        <w:tc>
          <w:tcPr>
            <w:tcW w:w="393" w:type="pct"/>
            <w:tcBorders>
              <w:top w:val="nil"/>
              <w:left w:val="nil"/>
              <w:bottom w:val="nil"/>
              <w:right w:val="nil"/>
            </w:tcBorders>
            <w:shd w:val="clear" w:color="auto" w:fill="auto"/>
            <w:vAlign w:val="center"/>
            <w:hideMark/>
          </w:tcPr>
          <w:p w14:paraId="6A544F5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36 (86%)</w:t>
            </w:r>
          </w:p>
        </w:tc>
        <w:tc>
          <w:tcPr>
            <w:tcW w:w="362" w:type="pct"/>
            <w:tcBorders>
              <w:top w:val="nil"/>
              <w:left w:val="nil"/>
              <w:bottom w:val="nil"/>
              <w:right w:val="nil"/>
            </w:tcBorders>
            <w:shd w:val="clear" w:color="auto" w:fill="auto"/>
            <w:vAlign w:val="center"/>
            <w:hideMark/>
          </w:tcPr>
          <w:p w14:paraId="3F751DE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 (14%)</w:t>
            </w:r>
          </w:p>
        </w:tc>
        <w:tc>
          <w:tcPr>
            <w:tcW w:w="362" w:type="pct"/>
            <w:tcBorders>
              <w:top w:val="nil"/>
              <w:left w:val="nil"/>
              <w:bottom w:val="nil"/>
              <w:right w:val="nil"/>
            </w:tcBorders>
            <w:shd w:val="clear" w:color="auto" w:fill="auto"/>
            <w:vAlign w:val="center"/>
            <w:hideMark/>
          </w:tcPr>
          <w:p w14:paraId="0B097B4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5CAB0B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4BE9AA6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 (14%)</w:t>
            </w:r>
          </w:p>
        </w:tc>
        <w:tc>
          <w:tcPr>
            <w:tcW w:w="422" w:type="pct"/>
            <w:tcBorders>
              <w:top w:val="nil"/>
              <w:left w:val="nil"/>
              <w:bottom w:val="nil"/>
              <w:right w:val="nil"/>
            </w:tcBorders>
            <w:shd w:val="clear" w:color="auto" w:fill="auto"/>
            <w:noWrap/>
            <w:vAlign w:val="center"/>
            <w:hideMark/>
          </w:tcPr>
          <w:p w14:paraId="5E3C0AE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0.153</w:t>
            </w:r>
          </w:p>
        </w:tc>
        <w:tc>
          <w:tcPr>
            <w:tcW w:w="136" w:type="pct"/>
            <w:tcBorders>
              <w:top w:val="nil"/>
              <w:left w:val="nil"/>
              <w:bottom w:val="nil"/>
              <w:right w:val="nil"/>
            </w:tcBorders>
            <w:vAlign w:val="center"/>
          </w:tcPr>
          <w:p w14:paraId="598D2D8A"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407B7B64" w14:textId="07FEEB15"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5C3970A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0.012</w:t>
            </w:r>
          </w:p>
        </w:tc>
      </w:tr>
      <w:tr w:rsidR="00DC5A0F" w:rsidRPr="00A4130F" w14:paraId="10EF76EF" w14:textId="77777777" w:rsidTr="005B6D52">
        <w:trPr>
          <w:trHeight w:val="216"/>
        </w:trPr>
        <w:tc>
          <w:tcPr>
            <w:tcW w:w="201" w:type="pct"/>
            <w:tcBorders>
              <w:top w:val="nil"/>
              <w:left w:val="nil"/>
              <w:bottom w:val="nil"/>
              <w:right w:val="nil"/>
            </w:tcBorders>
            <w:shd w:val="clear" w:color="auto" w:fill="auto"/>
            <w:vAlign w:val="center"/>
            <w:hideMark/>
          </w:tcPr>
          <w:p w14:paraId="6106849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25</w:t>
            </w:r>
          </w:p>
        </w:tc>
        <w:tc>
          <w:tcPr>
            <w:tcW w:w="788" w:type="pct"/>
            <w:tcBorders>
              <w:top w:val="nil"/>
              <w:left w:val="nil"/>
              <w:bottom w:val="nil"/>
              <w:right w:val="nil"/>
            </w:tcBorders>
            <w:shd w:val="clear" w:color="auto" w:fill="auto"/>
            <w:vAlign w:val="center"/>
            <w:hideMark/>
          </w:tcPr>
          <w:p w14:paraId="521995E2"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Eriksson et al., 2001</w:t>
            </w:r>
          </w:p>
        </w:tc>
        <w:tc>
          <w:tcPr>
            <w:tcW w:w="391" w:type="pct"/>
            <w:tcBorders>
              <w:top w:val="nil"/>
              <w:left w:val="nil"/>
              <w:bottom w:val="nil"/>
              <w:right w:val="nil"/>
            </w:tcBorders>
            <w:shd w:val="clear" w:color="auto" w:fill="auto"/>
            <w:vAlign w:val="center"/>
            <w:hideMark/>
          </w:tcPr>
          <w:p w14:paraId="3A97D0B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6D2E357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47</w:t>
            </w:r>
          </w:p>
        </w:tc>
        <w:tc>
          <w:tcPr>
            <w:tcW w:w="393" w:type="pct"/>
            <w:tcBorders>
              <w:top w:val="nil"/>
              <w:left w:val="nil"/>
              <w:bottom w:val="nil"/>
              <w:right w:val="nil"/>
            </w:tcBorders>
            <w:shd w:val="clear" w:color="auto" w:fill="auto"/>
            <w:vAlign w:val="center"/>
            <w:hideMark/>
          </w:tcPr>
          <w:p w14:paraId="20C54F2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28 (60%)</w:t>
            </w:r>
          </w:p>
        </w:tc>
        <w:tc>
          <w:tcPr>
            <w:tcW w:w="362" w:type="pct"/>
            <w:tcBorders>
              <w:top w:val="nil"/>
              <w:left w:val="nil"/>
              <w:bottom w:val="nil"/>
              <w:right w:val="nil"/>
            </w:tcBorders>
            <w:shd w:val="clear" w:color="auto" w:fill="auto"/>
            <w:vAlign w:val="center"/>
            <w:hideMark/>
          </w:tcPr>
          <w:p w14:paraId="4C794A1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19 (40%)</w:t>
            </w:r>
          </w:p>
        </w:tc>
        <w:tc>
          <w:tcPr>
            <w:tcW w:w="362" w:type="pct"/>
            <w:tcBorders>
              <w:top w:val="nil"/>
              <w:left w:val="nil"/>
              <w:bottom w:val="nil"/>
              <w:right w:val="nil"/>
            </w:tcBorders>
            <w:shd w:val="clear" w:color="auto" w:fill="auto"/>
            <w:vAlign w:val="center"/>
            <w:hideMark/>
          </w:tcPr>
          <w:p w14:paraId="641BB7B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1664724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681C6F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19 (40%)</w:t>
            </w:r>
          </w:p>
        </w:tc>
        <w:tc>
          <w:tcPr>
            <w:tcW w:w="422" w:type="pct"/>
            <w:tcBorders>
              <w:top w:val="nil"/>
              <w:left w:val="nil"/>
              <w:bottom w:val="nil"/>
              <w:right w:val="nil"/>
            </w:tcBorders>
            <w:shd w:val="clear" w:color="auto" w:fill="auto"/>
            <w:noWrap/>
            <w:vAlign w:val="center"/>
            <w:hideMark/>
          </w:tcPr>
          <w:p w14:paraId="5BBBE20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0.411</w:t>
            </w:r>
          </w:p>
        </w:tc>
        <w:tc>
          <w:tcPr>
            <w:tcW w:w="136" w:type="pct"/>
            <w:tcBorders>
              <w:top w:val="nil"/>
              <w:left w:val="nil"/>
              <w:bottom w:val="nil"/>
              <w:right w:val="nil"/>
            </w:tcBorders>
            <w:vAlign w:val="center"/>
          </w:tcPr>
          <w:p w14:paraId="007B5AB7"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1DA1123" w14:textId="1AFD3F8A"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35D03E3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0.011</w:t>
            </w:r>
          </w:p>
        </w:tc>
      </w:tr>
      <w:tr w:rsidR="00DC5A0F" w:rsidRPr="00A4130F" w14:paraId="0E1B9248" w14:textId="77777777" w:rsidTr="005B6D52">
        <w:trPr>
          <w:trHeight w:val="216"/>
        </w:trPr>
        <w:tc>
          <w:tcPr>
            <w:tcW w:w="201" w:type="pct"/>
            <w:tcBorders>
              <w:top w:val="nil"/>
              <w:left w:val="nil"/>
              <w:bottom w:val="nil"/>
              <w:right w:val="nil"/>
            </w:tcBorders>
            <w:shd w:val="clear" w:color="auto" w:fill="auto"/>
            <w:vAlign w:val="center"/>
            <w:hideMark/>
          </w:tcPr>
          <w:p w14:paraId="4DB2761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26</w:t>
            </w:r>
          </w:p>
        </w:tc>
        <w:tc>
          <w:tcPr>
            <w:tcW w:w="788" w:type="pct"/>
            <w:tcBorders>
              <w:top w:val="nil"/>
              <w:left w:val="nil"/>
              <w:bottom w:val="nil"/>
              <w:right w:val="nil"/>
            </w:tcBorders>
            <w:shd w:val="clear" w:color="auto" w:fill="auto"/>
            <w:vAlign w:val="center"/>
            <w:hideMark/>
          </w:tcPr>
          <w:p w14:paraId="5268D380"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Feller &amp; Webster, 2003</w:t>
            </w:r>
          </w:p>
        </w:tc>
        <w:tc>
          <w:tcPr>
            <w:tcW w:w="391" w:type="pct"/>
            <w:tcBorders>
              <w:top w:val="nil"/>
              <w:left w:val="nil"/>
              <w:bottom w:val="nil"/>
              <w:right w:val="nil"/>
            </w:tcBorders>
            <w:shd w:val="clear" w:color="auto" w:fill="auto"/>
            <w:vAlign w:val="center"/>
            <w:hideMark/>
          </w:tcPr>
          <w:p w14:paraId="1A86C77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3F9F04A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42</w:t>
            </w:r>
          </w:p>
        </w:tc>
        <w:tc>
          <w:tcPr>
            <w:tcW w:w="393" w:type="pct"/>
            <w:tcBorders>
              <w:top w:val="nil"/>
              <w:left w:val="nil"/>
              <w:bottom w:val="nil"/>
              <w:right w:val="nil"/>
            </w:tcBorders>
            <w:shd w:val="clear" w:color="auto" w:fill="auto"/>
            <w:vAlign w:val="center"/>
            <w:hideMark/>
          </w:tcPr>
          <w:p w14:paraId="5281A3F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40 (95%)</w:t>
            </w:r>
          </w:p>
        </w:tc>
        <w:tc>
          <w:tcPr>
            <w:tcW w:w="362" w:type="pct"/>
            <w:tcBorders>
              <w:top w:val="nil"/>
              <w:left w:val="nil"/>
              <w:bottom w:val="nil"/>
              <w:right w:val="nil"/>
            </w:tcBorders>
            <w:shd w:val="clear" w:color="auto" w:fill="auto"/>
            <w:vAlign w:val="center"/>
            <w:hideMark/>
          </w:tcPr>
          <w:p w14:paraId="527C819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(5%)</w:t>
            </w:r>
          </w:p>
        </w:tc>
        <w:tc>
          <w:tcPr>
            <w:tcW w:w="362" w:type="pct"/>
            <w:tcBorders>
              <w:top w:val="nil"/>
              <w:left w:val="nil"/>
              <w:bottom w:val="nil"/>
              <w:right w:val="nil"/>
            </w:tcBorders>
            <w:shd w:val="clear" w:color="auto" w:fill="auto"/>
            <w:vAlign w:val="center"/>
            <w:hideMark/>
          </w:tcPr>
          <w:p w14:paraId="0D845A8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992546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DBD897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(5%)</w:t>
            </w:r>
          </w:p>
        </w:tc>
        <w:tc>
          <w:tcPr>
            <w:tcW w:w="422" w:type="pct"/>
            <w:tcBorders>
              <w:top w:val="nil"/>
              <w:left w:val="nil"/>
              <w:bottom w:val="nil"/>
              <w:right w:val="nil"/>
            </w:tcBorders>
            <w:shd w:val="clear" w:color="auto" w:fill="auto"/>
            <w:noWrap/>
            <w:vAlign w:val="center"/>
            <w:hideMark/>
          </w:tcPr>
          <w:p w14:paraId="1B4FE9C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0.059</w:t>
            </w:r>
          </w:p>
        </w:tc>
        <w:tc>
          <w:tcPr>
            <w:tcW w:w="136" w:type="pct"/>
            <w:tcBorders>
              <w:top w:val="nil"/>
              <w:left w:val="nil"/>
              <w:bottom w:val="nil"/>
              <w:right w:val="nil"/>
            </w:tcBorders>
            <w:vAlign w:val="center"/>
          </w:tcPr>
          <w:p w14:paraId="4423800F"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63C87D30" w14:textId="4FB3E9F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1D778AF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0.012</w:t>
            </w:r>
          </w:p>
        </w:tc>
      </w:tr>
      <w:tr w:rsidR="00DC5A0F" w:rsidRPr="00A4130F" w14:paraId="62C58121" w14:textId="77777777" w:rsidTr="005B6D52">
        <w:trPr>
          <w:trHeight w:val="216"/>
        </w:trPr>
        <w:tc>
          <w:tcPr>
            <w:tcW w:w="201" w:type="pct"/>
            <w:tcBorders>
              <w:top w:val="nil"/>
              <w:left w:val="nil"/>
              <w:bottom w:val="nil"/>
              <w:right w:val="nil"/>
            </w:tcBorders>
            <w:shd w:val="clear" w:color="auto" w:fill="auto"/>
            <w:vAlign w:val="center"/>
            <w:hideMark/>
          </w:tcPr>
          <w:p w14:paraId="52C7987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26</w:t>
            </w:r>
          </w:p>
        </w:tc>
        <w:tc>
          <w:tcPr>
            <w:tcW w:w="788" w:type="pct"/>
            <w:tcBorders>
              <w:top w:val="nil"/>
              <w:left w:val="nil"/>
              <w:bottom w:val="nil"/>
              <w:right w:val="nil"/>
            </w:tcBorders>
            <w:shd w:val="clear" w:color="auto" w:fill="auto"/>
            <w:vAlign w:val="center"/>
            <w:hideMark/>
          </w:tcPr>
          <w:p w14:paraId="4E31E66D"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Feller &amp; Webster, 2003</w:t>
            </w:r>
          </w:p>
        </w:tc>
        <w:tc>
          <w:tcPr>
            <w:tcW w:w="391" w:type="pct"/>
            <w:tcBorders>
              <w:top w:val="nil"/>
              <w:left w:val="nil"/>
              <w:bottom w:val="nil"/>
              <w:right w:val="nil"/>
            </w:tcBorders>
            <w:shd w:val="clear" w:color="auto" w:fill="auto"/>
            <w:vAlign w:val="center"/>
            <w:hideMark/>
          </w:tcPr>
          <w:p w14:paraId="6B61B67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1EA1EF6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47</w:t>
            </w:r>
          </w:p>
        </w:tc>
        <w:tc>
          <w:tcPr>
            <w:tcW w:w="393" w:type="pct"/>
            <w:tcBorders>
              <w:top w:val="nil"/>
              <w:left w:val="nil"/>
              <w:bottom w:val="nil"/>
              <w:right w:val="nil"/>
            </w:tcBorders>
            <w:shd w:val="clear" w:color="auto" w:fill="auto"/>
            <w:vAlign w:val="center"/>
            <w:hideMark/>
          </w:tcPr>
          <w:p w14:paraId="4569820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38 (81%)</w:t>
            </w:r>
          </w:p>
        </w:tc>
        <w:tc>
          <w:tcPr>
            <w:tcW w:w="362" w:type="pct"/>
            <w:tcBorders>
              <w:top w:val="nil"/>
              <w:left w:val="nil"/>
              <w:bottom w:val="nil"/>
              <w:right w:val="nil"/>
            </w:tcBorders>
            <w:shd w:val="clear" w:color="auto" w:fill="auto"/>
            <w:vAlign w:val="center"/>
            <w:hideMark/>
          </w:tcPr>
          <w:p w14:paraId="7BAF2BC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9 (19%)</w:t>
            </w:r>
          </w:p>
        </w:tc>
        <w:tc>
          <w:tcPr>
            <w:tcW w:w="362" w:type="pct"/>
            <w:tcBorders>
              <w:top w:val="nil"/>
              <w:left w:val="nil"/>
              <w:bottom w:val="nil"/>
              <w:right w:val="nil"/>
            </w:tcBorders>
            <w:shd w:val="clear" w:color="auto" w:fill="auto"/>
            <w:vAlign w:val="center"/>
            <w:hideMark/>
          </w:tcPr>
          <w:p w14:paraId="0A3033B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63C97A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D93711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9 (19%)</w:t>
            </w:r>
          </w:p>
        </w:tc>
        <w:tc>
          <w:tcPr>
            <w:tcW w:w="422" w:type="pct"/>
            <w:tcBorders>
              <w:top w:val="nil"/>
              <w:left w:val="nil"/>
              <w:bottom w:val="nil"/>
              <w:right w:val="nil"/>
            </w:tcBorders>
            <w:shd w:val="clear" w:color="auto" w:fill="auto"/>
            <w:noWrap/>
            <w:vAlign w:val="center"/>
            <w:hideMark/>
          </w:tcPr>
          <w:p w14:paraId="6C6522B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w:t>
            </w:r>
          </w:p>
        </w:tc>
        <w:tc>
          <w:tcPr>
            <w:tcW w:w="136" w:type="pct"/>
            <w:tcBorders>
              <w:top w:val="nil"/>
              <w:left w:val="nil"/>
              <w:bottom w:val="nil"/>
              <w:right w:val="nil"/>
            </w:tcBorders>
            <w:vAlign w:val="center"/>
          </w:tcPr>
          <w:p w14:paraId="36684EEE"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7EF0BCC2" w14:textId="799724B6"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7486645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0.011</w:t>
            </w:r>
          </w:p>
        </w:tc>
      </w:tr>
      <w:tr w:rsidR="00DC5A0F" w:rsidRPr="00A4130F" w14:paraId="57C152F0" w14:textId="77777777" w:rsidTr="005B6D52">
        <w:trPr>
          <w:trHeight w:val="216"/>
        </w:trPr>
        <w:tc>
          <w:tcPr>
            <w:tcW w:w="201" w:type="pct"/>
            <w:tcBorders>
              <w:top w:val="nil"/>
              <w:left w:val="nil"/>
              <w:bottom w:val="nil"/>
              <w:right w:val="nil"/>
            </w:tcBorders>
            <w:shd w:val="clear" w:color="auto" w:fill="auto"/>
            <w:vAlign w:val="center"/>
            <w:hideMark/>
          </w:tcPr>
          <w:p w14:paraId="4DF7A92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32</w:t>
            </w:r>
          </w:p>
        </w:tc>
        <w:tc>
          <w:tcPr>
            <w:tcW w:w="788" w:type="pct"/>
            <w:tcBorders>
              <w:top w:val="nil"/>
              <w:left w:val="nil"/>
              <w:bottom w:val="nil"/>
              <w:right w:val="nil"/>
            </w:tcBorders>
            <w:shd w:val="clear" w:color="auto" w:fill="auto"/>
            <w:vAlign w:val="center"/>
            <w:hideMark/>
          </w:tcPr>
          <w:p w14:paraId="31201E2C"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Guglielmetti et al., 2021</w:t>
            </w:r>
          </w:p>
        </w:tc>
        <w:tc>
          <w:tcPr>
            <w:tcW w:w="391" w:type="pct"/>
            <w:tcBorders>
              <w:top w:val="nil"/>
              <w:left w:val="nil"/>
              <w:bottom w:val="nil"/>
              <w:right w:val="nil"/>
            </w:tcBorders>
            <w:shd w:val="clear" w:color="auto" w:fill="auto"/>
            <w:vAlign w:val="center"/>
            <w:hideMark/>
          </w:tcPr>
          <w:p w14:paraId="383246E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7BD6688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31</w:t>
            </w:r>
          </w:p>
        </w:tc>
        <w:tc>
          <w:tcPr>
            <w:tcW w:w="393" w:type="pct"/>
            <w:tcBorders>
              <w:top w:val="nil"/>
              <w:left w:val="nil"/>
              <w:bottom w:val="nil"/>
              <w:right w:val="nil"/>
            </w:tcBorders>
            <w:shd w:val="clear" w:color="auto" w:fill="auto"/>
            <w:vAlign w:val="center"/>
            <w:hideMark/>
          </w:tcPr>
          <w:p w14:paraId="6B75CD4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24 (77%)</w:t>
            </w:r>
          </w:p>
        </w:tc>
        <w:tc>
          <w:tcPr>
            <w:tcW w:w="362" w:type="pct"/>
            <w:tcBorders>
              <w:top w:val="nil"/>
              <w:left w:val="nil"/>
              <w:bottom w:val="nil"/>
              <w:right w:val="nil"/>
            </w:tcBorders>
            <w:shd w:val="clear" w:color="auto" w:fill="auto"/>
            <w:vAlign w:val="center"/>
            <w:hideMark/>
          </w:tcPr>
          <w:p w14:paraId="214FFCF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(16%)</w:t>
            </w:r>
          </w:p>
        </w:tc>
        <w:tc>
          <w:tcPr>
            <w:tcW w:w="362" w:type="pct"/>
            <w:tcBorders>
              <w:top w:val="nil"/>
              <w:left w:val="nil"/>
              <w:bottom w:val="nil"/>
              <w:right w:val="nil"/>
            </w:tcBorders>
            <w:shd w:val="clear" w:color="auto" w:fill="auto"/>
            <w:vAlign w:val="center"/>
            <w:hideMark/>
          </w:tcPr>
          <w:p w14:paraId="14A8A58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4E2704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(6%)</w:t>
            </w:r>
          </w:p>
        </w:tc>
        <w:tc>
          <w:tcPr>
            <w:tcW w:w="362" w:type="pct"/>
            <w:tcBorders>
              <w:top w:val="nil"/>
              <w:left w:val="nil"/>
              <w:bottom w:val="nil"/>
              <w:right w:val="nil"/>
            </w:tcBorders>
            <w:shd w:val="clear" w:color="auto" w:fill="auto"/>
            <w:vAlign w:val="center"/>
            <w:hideMark/>
          </w:tcPr>
          <w:p w14:paraId="1DF9230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(16%)</w:t>
            </w:r>
          </w:p>
        </w:tc>
        <w:tc>
          <w:tcPr>
            <w:tcW w:w="422" w:type="pct"/>
            <w:tcBorders>
              <w:top w:val="nil"/>
              <w:left w:val="nil"/>
              <w:bottom w:val="nil"/>
              <w:right w:val="nil"/>
            </w:tcBorders>
            <w:shd w:val="clear" w:color="auto" w:fill="auto"/>
            <w:noWrap/>
            <w:vAlign w:val="center"/>
            <w:hideMark/>
          </w:tcPr>
          <w:p w14:paraId="79C1FDA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0.238</w:t>
            </w:r>
          </w:p>
        </w:tc>
        <w:tc>
          <w:tcPr>
            <w:tcW w:w="136" w:type="pct"/>
            <w:tcBorders>
              <w:top w:val="nil"/>
              <w:left w:val="nil"/>
              <w:bottom w:val="nil"/>
              <w:right w:val="nil"/>
            </w:tcBorders>
            <w:vAlign w:val="center"/>
          </w:tcPr>
          <w:p w14:paraId="3EE979C2"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222D4418" w14:textId="2F53DA46"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(6%)</w:t>
            </w:r>
          </w:p>
        </w:tc>
        <w:tc>
          <w:tcPr>
            <w:tcW w:w="422" w:type="pct"/>
            <w:tcBorders>
              <w:top w:val="nil"/>
              <w:left w:val="nil"/>
              <w:bottom w:val="nil"/>
              <w:right w:val="nil"/>
            </w:tcBorders>
            <w:shd w:val="clear" w:color="auto" w:fill="auto"/>
            <w:noWrap/>
            <w:vAlign w:val="center"/>
            <w:hideMark/>
          </w:tcPr>
          <w:p w14:paraId="3D99FE6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0.079</w:t>
            </w:r>
          </w:p>
        </w:tc>
      </w:tr>
      <w:tr w:rsidR="00DC5A0F" w:rsidRPr="00A4130F" w14:paraId="588951BC" w14:textId="77777777" w:rsidTr="005B6D52">
        <w:trPr>
          <w:trHeight w:val="216"/>
        </w:trPr>
        <w:tc>
          <w:tcPr>
            <w:tcW w:w="201" w:type="pct"/>
            <w:tcBorders>
              <w:top w:val="nil"/>
              <w:left w:val="nil"/>
              <w:bottom w:val="nil"/>
              <w:right w:val="nil"/>
            </w:tcBorders>
            <w:shd w:val="clear" w:color="auto" w:fill="auto"/>
            <w:vAlign w:val="center"/>
            <w:hideMark/>
          </w:tcPr>
          <w:p w14:paraId="2E97B0C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32</w:t>
            </w:r>
          </w:p>
        </w:tc>
        <w:tc>
          <w:tcPr>
            <w:tcW w:w="788" w:type="pct"/>
            <w:tcBorders>
              <w:top w:val="nil"/>
              <w:left w:val="nil"/>
              <w:bottom w:val="nil"/>
              <w:right w:val="nil"/>
            </w:tcBorders>
            <w:shd w:val="clear" w:color="auto" w:fill="auto"/>
            <w:vAlign w:val="center"/>
            <w:hideMark/>
          </w:tcPr>
          <w:p w14:paraId="0C64C7B7"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Guglielmetti et al., 2021</w:t>
            </w:r>
          </w:p>
        </w:tc>
        <w:tc>
          <w:tcPr>
            <w:tcW w:w="391" w:type="pct"/>
            <w:tcBorders>
              <w:top w:val="nil"/>
              <w:left w:val="nil"/>
              <w:bottom w:val="nil"/>
              <w:right w:val="nil"/>
            </w:tcBorders>
            <w:shd w:val="clear" w:color="auto" w:fill="auto"/>
            <w:vAlign w:val="center"/>
            <w:hideMark/>
          </w:tcPr>
          <w:p w14:paraId="114E64A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0778958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31</w:t>
            </w:r>
          </w:p>
        </w:tc>
        <w:tc>
          <w:tcPr>
            <w:tcW w:w="393" w:type="pct"/>
            <w:tcBorders>
              <w:top w:val="nil"/>
              <w:left w:val="nil"/>
              <w:bottom w:val="nil"/>
              <w:right w:val="nil"/>
            </w:tcBorders>
            <w:shd w:val="clear" w:color="auto" w:fill="auto"/>
            <w:vAlign w:val="center"/>
            <w:hideMark/>
          </w:tcPr>
          <w:p w14:paraId="380DA96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20 (65%)</w:t>
            </w:r>
          </w:p>
        </w:tc>
        <w:tc>
          <w:tcPr>
            <w:tcW w:w="362" w:type="pct"/>
            <w:tcBorders>
              <w:top w:val="nil"/>
              <w:left w:val="nil"/>
              <w:bottom w:val="nil"/>
              <w:right w:val="nil"/>
            </w:tcBorders>
            <w:shd w:val="clear" w:color="auto" w:fill="auto"/>
            <w:vAlign w:val="center"/>
            <w:hideMark/>
          </w:tcPr>
          <w:p w14:paraId="7F29695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(26%)</w:t>
            </w:r>
          </w:p>
        </w:tc>
        <w:tc>
          <w:tcPr>
            <w:tcW w:w="362" w:type="pct"/>
            <w:tcBorders>
              <w:top w:val="nil"/>
              <w:left w:val="nil"/>
              <w:bottom w:val="nil"/>
              <w:right w:val="nil"/>
            </w:tcBorders>
            <w:shd w:val="clear" w:color="auto" w:fill="auto"/>
            <w:vAlign w:val="center"/>
            <w:hideMark/>
          </w:tcPr>
          <w:p w14:paraId="72BB88B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(6%)</w:t>
            </w:r>
          </w:p>
        </w:tc>
        <w:tc>
          <w:tcPr>
            <w:tcW w:w="362" w:type="pct"/>
            <w:tcBorders>
              <w:top w:val="nil"/>
              <w:left w:val="nil"/>
              <w:bottom w:val="nil"/>
              <w:right w:val="nil"/>
            </w:tcBorders>
            <w:shd w:val="clear" w:color="auto" w:fill="auto"/>
            <w:vAlign w:val="center"/>
            <w:hideMark/>
          </w:tcPr>
          <w:p w14:paraId="1F78F1C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362" w:type="pct"/>
            <w:tcBorders>
              <w:top w:val="nil"/>
              <w:left w:val="nil"/>
              <w:bottom w:val="nil"/>
              <w:right w:val="nil"/>
            </w:tcBorders>
            <w:shd w:val="clear" w:color="auto" w:fill="auto"/>
            <w:vAlign w:val="center"/>
            <w:hideMark/>
          </w:tcPr>
          <w:p w14:paraId="7DDF5D2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(26%)</w:t>
            </w:r>
          </w:p>
        </w:tc>
        <w:tc>
          <w:tcPr>
            <w:tcW w:w="422" w:type="pct"/>
            <w:tcBorders>
              <w:top w:val="nil"/>
              <w:left w:val="nil"/>
              <w:bottom w:val="nil"/>
              <w:right w:val="nil"/>
            </w:tcBorders>
            <w:shd w:val="clear" w:color="auto" w:fill="auto"/>
            <w:noWrap/>
            <w:vAlign w:val="center"/>
            <w:hideMark/>
          </w:tcPr>
          <w:p w14:paraId="7D051AB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0.365</w:t>
            </w:r>
          </w:p>
        </w:tc>
        <w:tc>
          <w:tcPr>
            <w:tcW w:w="136" w:type="pct"/>
            <w:tcBorders>
              <w:top w:val="nil"/>
              <w:left w:val="nil"/>
              <w:bottom w:val="nil"/>
              <w:right w:val="nil"/>
            </w:tcBorders>
            <w:vAlign w:val="center"/>
          </w:tcPr>
          <w:p w14:paraId="5A49FDA5"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47DF13BB" w14:textId="3924F7FA"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(10%)</w:t>
            </w:r>
          </w:p>
        </w:tc>
        <w:tc>
          <w:tcPr>
            <w:tcW w:w="422" w:type="pct"/>
            <w:tcBorders>
              <w:top w:val="nil"/>
              <w:left w:val="nil"/>
              <w:bottom w:val="nil"/>
              <w:right w:val="nil"/>
            </w:tcBorders>
            <w:shd w:val="clear" w:color="auto" w:fill="auto"/>
            <w:noWrap/>
            <w:vAlign w:val="center"/>
            <w:hideMark/>
          </w:tcPr>
          <w:p w14:paraId="5404D5C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0.111</w:t>
            </w:r>
          </w:p>
        </w:tc>
      </w:tr>
      <w:tr w:rsidR="00DC5A0F" w:rsidRPr="00A4130F" w14:paraId="639FC682" w14:textId="77777777" w:rsidTr="005B6D52">
        <w:trPr>
          <w:trHeight w:val="216"/>
        </w:trPr>
        <w:tc>
          <w:tcPr>
            <w:tcW w:w="201" w:type="pct"/>
            <w:tcBorders>
              <w:top w:val="nil"/>
              <w:left w:val="nil"/>
              <w:bottom w:val="nil"/>
              <w:right w:val="nil"/>
            </w:tcBorders>
            <w:shd w:val="clear" w:color="auto" w:fill="auto"/>
            <w:vAlign w:val="center"/>
            <w:hideMark/>
          </w:tcPr>
          <w:p w14:paraId="2711867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33</w:t>
            </w:r>
          </w:p>
        </w:tc>
        <w:tc>
          <w:tcPr>
            <w:tcW w:w="788" w:type="pct"/>
            <w:tcBorders>
              <w:top w:val="nil"/>
              <w:left w:val="nil"/>
              <w:bottom w:val="nil"/>
              <w:right w:val="nil"/>
            </w:tcBorders>
            <w:shd w:val="clear" w:color="auto" w:fill="auto"/>
            <w:vAlign w:val="center"/>
            <w:hideMark/>
          </w:tcPr>
          <w:p w14:paraId="66607605"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Harilainen et al., 2006</w:t>
            </w:r>
          </w:p>
        </w:tc>
        <w:tc>
          <w:tcPr>
            <w:tcW w:w="391" w:type="pct"/>
            <w:tcBorders>
              <w:top w:val="nil"/>
              <w:left w:val="nil"/>
              <w:bottom w:val="nil"/>
              <w:right w:val="nil"/>
            </w:tcBorders>
            <w:shd w:val="clear" w:color="auto" w:fill="auto"/>
            <w:vAlign w:val="center"/>
            <w:hideMark/>
          </w:tcPr>
          <w:p w14:paraId="1D9C822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1839A79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37</w:t>
            </w:r>
          </w:p>
        </w:tc>
        <w:tc>
          <w:tcPr>
            <w:tcW w:w="393" w:type="pct"/>
            <w:tcBorders>
              <w:top w:val="nil"/>
              <w:left w:val="nil"/>
              <w:bottom w:val="nil"/>
              <w:right w:val="nil"/>
            </w:tcBorders>
            <w:shd w:val="clear" w:color="auto" w:fill="auto"/>
            <w:vAlign w:val="center"/>
            <w:hideMark/>
          </w:tcPr>
          <w:p w14:paraId="76DF707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33 (89%)</w:t>
            </w:r>
          </w:p>
        </w:tc>
        <w:tc>
          <w:tcPr>
            <w:tcW w:w="362" w:type="pct"/>
            <w:tcBorders>
              <w:top w:val="nil"/>
              <w:left w:val="nil"/>
              <w:bottom w:val="nil"/>
              <w:right w:val="nil"/>
            </w:tcBorders>
            <w:shd w:val="clear" w:color="auto" w:fill="auto"/>
            <w:vAlign w:val="center"/>
            <w:hideMark/>
          </w:tcPr>
          <w:p w14:paraId="74EAAE4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 (11%)</w:t>
            </w:r>
          </w:p>
        </w:tc>
        <w:tc>
          <w:tcPr>
            <w:tcW w:w="362" w:type="pct"/>
            <w:tcBorders>
              <w:top w:val="nil"/>
              <w:left w:val="nil"/>
              <w:bottom w:val="nil"/>
              <w:right w:val="nil"/>
            </w:tcBorders>
            <w:shd w:val="clear" w:color="auto" w:fill="auto"/>
            <w:vAlign w:val="center"/>
            <w:hideMark/>
          </w:tcPr>
          <w:p w14:paraId="6A2C5E8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4332B28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AF72D2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 (11%)</w:t>
            </w:r>
          </w:p>
        </w:tc>
        <w:tc>
          <w:tcPr>
            <w:tcW w:w="422" w:type="pct"/>
            <w:tcBorders>
              <w:top w:val="nil"/>
              <w:left w:val="nil"/>
              <w:bottom w:val="nil"/>
              <w:right w:val="nil"/>
            </w:tcBorders>
            <w:shd w:val="clear" w:color="auto" w:fill="auto"/>
            <w:noWrap/>
            <w:vAlign w:val="center"/>
            <w:hideMark/>
          </w:tcPr>
          <w:p w14:paraId="478BD15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0.12</w:t>
            </w:r>
          </w:p>
        </w:tc>
        <w:tc>
          <w:tcPr>
            <w:tcW w:w="136" w:type="pct"/>
            <w:tcBorders>
              <w:top w:val="nil"/>
              <w:left w:val="nil"/>
              <w:bottom w:val="nil"/>
              <w:right w:val="nil"/>
            </w:tcBorders>
            <w:vAlign w:val="center"/>
          </w:tcPr>
          <w:p w14:paraId="6B9B80AA"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9E9C0FA" w14:textId="1247E7FD"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779D2BA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0.013</w:t>
            </w:r>
          </w:p>
        </w:tc>
      </w:tr>
      <w:tr w:rsidR="00DC5A0F" w:rsidRPr="00A4130F" w14:paraId="344DA400" w14:textId="77777777" w:rsidTr="005B6D52">
        <w:trPr>
          <w:trHeight w:val="216"/>
        </w:trPr>
        <w:tc>
          <w:tcPr>
            <w:tcW w:w="201" w:type="pct"/>
            <w:tcBorders>
              <w:top w:val="nil"/>
              <w:left w:val="nil"/>
              <w:bottom w:val="nil"/>
              <w:right w:val="nil"/>
            </w:tcBorders>
            <w:shd w:val="clear" w:color="auto" w:fill="auto"/>
            <w:vAlign w:val="center"/>
            <w:hideMark/>
          </w:tcPr>
          <w:p w14:paraId="038F4F5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33</w:t>
            </w:r>
          </w:p>
        </w:tc>
        <w:tc>
          <w:tcPr>
            <w:tcW w:w="788" w:type="pct"/>
            <w:tcBorders>
              <w:top w:val="nil"/>
              <w:left w:val="nil"/>
              <w:bottom w:val="nil"/>
              <w:right w:val="nil"/>
            </w:tcBorders>
            <w:shd w:val="clear" w:color="auto" w:fill="auto"/>
            <w:vAlign w:val="center"/>
            <w:hideMark/>
          </w:tcPr>
          <w:p w14:paraId="2BE41FA4"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Harilainen et al., 2006</w:t>
            </w:r>
          </w:p>
        </w:tc>
        <w:tc>
          <w:tcPr>
            <w:tcW w:w="391" w:type="pct"/>
            <w:tcBorders>
              <w:top w:val="nil"/>
              <w:left w:val="nil"/>
              <w:bottom w:val="nil"/>
              <w:right w:val="nil"/>
            </w:tcBorders>
            <w:shd w:val="clear" w:color="auto" w:fill="auto"/>
            <w:vAlign w:val="center"/>
            <w:hideMark/>
          </w:tcPr>
          <w:p w14:paraId="699E984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0445343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37</w:t>
            </w:r>
          </w:p>
        </w:tc>
        <w:tc>
          <w:tcPr>
            <w:tcW w:w="393" w:type="pct"/>
            <w:tcBorders>
              <w:top w:val="nil"/>
              <w:left w:val="nil"/>
              <w:bottom w:val="nil"/>
              <w:right w:val="nil"/>
            </w:tcBorders>
            <w:shd w:val="clear" w:color="auto" w:fill="auto"/>
            <w:vAlign w:val="center"/>
            <w:hideMark/>
          </w:tcPr>
          <w:p w14:paraId="6DEFDF1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33 (89%)</w:t>
            </w:r>
          </w:p>
        </w:tc>
        <w:tc>
          <w:tcPr>
            <w:tcW w:w="362" w:type="pct"/>
            <w:tcBorders>
              <w:top w:val="nil"/>
              <w:left w:val="nil"/>
              <w:bottom w:val="nil"/>
              <w:right w:val="nil"/>
            </w:tcBorders>
            <w:shd w:val="clear" w:color="auto" w:fill="auto"/>
            <w:vAlign w:val="center"/>
            <w:hideMark/>
          </w:tcPr>
          <w:p w14:paraId="264E646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(8%)</w:t>
            </w:r>
          </w:p>
        </w:tc>
        <w:tc>
          <w:tcPr>
            <w:tcW w:w="362" w:type="pct"/>
            <w:tcBorders>
              <w:top w:val="nil"/>
              <w:left w:val="nil"/>
              <w:bottom w:val="nil"/>
              <w:right w:val="nil"/>
            </w:tcBorders>
            <w:shd w:val="clear" w:color="auto" w:fill="auto"/>
            <w:vAlign w:val="center"/>
            <w:hideMark/>
          </w:tcPr>
          <w:p w14:paraId="286E7E6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362" w:type="pct"/>
            <w:tcBorders>
              <w:top w:val="nil"/>
              <w:left w:val="nil"/>
              <w:bottom w:val="nil"/>
              <w:right w:val="nil"/>
            </w:tcBorders>
            <w:shd w:val="clear" w:color="auto" w:fill="auto"/>
            <w:vAlign w:val="center"/>
            <w:hideMark/>
          </w:tcPr>
          <w:p w14:paraId="31F373E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3B354B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(8%)</w:t>
            </w:r>
          </w:p>
        </w:tc>
        <w:tc>
          <w:tcPr>
            <w:tcW w:w="422" w:type="pct"/>
            <w:tcBorders>
              <w:top w:val="nil"/>
              <w:left w:val="nil"/>
              <w:bottom w:val="nil"/>
              <w:right w:val="nil"/>
            </w:tcBorders>
            <w:shd w:val="clear" w:color="auto" w:fill="auto"/>
            <w:noWrap/>
            <w:vAlign w:val="center"/>
            <w:hideMark/>
          </w:tcPr>
          <w:p w14:paraId="71C6CA5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0.12</w:t>
            </w:r>
          </w:p>
        </w:tc>
        <w:tc>
          <w:tcPr>
            <w:tcW w:w="136" w:type="pct"/>
            <w:tcBorders>
              <w:top w:val="nil"/>
              <w:left w:val="nil"/>
              <w:bottom w:val="nil"/>
              <w:right w:val="nil"/>
            </w:tcBorders>
            <w:vAlign w:val="center"/>
          </w:tcPr>
          <w:p w14:paraId="579E3F8E"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724DA38D" w14:textId="2CABD885"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422" w:type="pct"/>
            <w:tcBorders>
              <w:top w:val="nil"/>
              <w:left w:val="nil"/>
              <w:bottom w:val="nil"/>
              <w:right w:val="nil"/>
            </w:tcBorders>
            <w:shd w:val="clear" w:color="auto" w:fill="auto"/>
            <w:noWrap/>
            <w:vAlign w:val="center"/>
            <w:hideMark/>
          </w:tcPr>
          <w:p w14:paraId="278855B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0.040</w:t>
            </w:r>
          </w:p>
        </w:tc>
      </w:tr>
      <w:tr w:rsidR="00DC5A0F" w:rsidRPr="00A4130F" w14:paraId="170197B5" w14:textId="77777777" w:rsidTr="005B6D52">
        <w:trPr>
          <w:trHeight w:val="216"/>
        </w:trPr>
        <w:tc>
          <w:tcPr>
            <w:tcW w:w="201" w:type="pct"/>
            <w:tcBorders>
              <w:top w:val="nil"/>
              <w:left w:val="nil"/>
              <w:bottom w:val="nil"/>
              <w:right w:val="nil"/>
            </w:tcBorders>
            <w:shd w:val="clear" w:color="auto" w:fill="auto"/>
            <w:vAlign w:val="center"/>
            <w:hideMark/>
          </w:tcPr>
          <w:p w14:paraId="21996F4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34</w:t>
            </w:r>
          </w:p>
        </w:tc>
        <w:tc>
          <w:tcPr>
            <w:tcW w:w="788" w:type="pct"/>
            <w:tcBorders>
              <w:top w:val="nil"/>
              <w:left w:val="nil"/>
              <w:bottom w:val="nil"/>
              <w:right w:val="nil"/>
            </w:tcBorders>
            <w:shd w:val="clear" w:color="auto" w:fill="auto"/>
            <w:vAlign w:val="center"/>
            <w:hideMark/>
          </w:tcPr>
          <w:p w14:paraId="164E4053"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Heijne &amp; Werner, 2010</w:t>
            </w:r>
          </w:p>
        </w:tc>
        <w:tc>
          <w:tcPr>
            <w:tcW w:w="391" w:type="pct"/>
            <w:tcBorders>
              <w:top w:val="nil"/>
              <w:left w:val="nil"/>
              <w:bottom w:val="nil"/>
              <w:right w:val="nil"/>
            </w:tcBorders>
            <w:shd w:val="clear" w:color="auto" w:fill="auto"/>
            <w:vAlign w:val="center"/>
            <w:hideMark/>
          </w:tcPr>
          <w:p w14:paraId="5306619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36DB4CA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30</w:t>
            </w:r>
          </w:p>
        </w:tc>
        <w:tc>
          <w:tcPr>
            <w:tcW w:w="393" w:type="pct"/>
            <w:tcBorders>
              <w:top w:val="nil"/>
              <w:left w:val="nil"/>
              <w:bottom w:val="nil"/>
              <w:right w:val="nil"/>
            </w:tcBorders>
            <w:shd w:val="clear" w:color="auto" w:fill="auto"/>
            <w:vAlign w:val="center"/>
            <w:hideMark/>
          </w:tcPr>
          <w:p w14:paraId="1618783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17 (57%)</w:t>
            </w:r>
          </w:p>
        </w:tc>
        <w:tc>
          <w:tcPr>
            <w:tcW w:w="362" w:type="pct"/>
            <w:tcBorders>
              <w:top w:val="nil"/>
              <w:left w:val="nil"/>
              <w:bottom w:val="nil"/>
              <w:right w:val="nil"/>
            </w:tcBorders>
            <w:shd w:val="clear" w:color="auto" w:fill="auto"/>
            <w:vAlign w:val="center"/>
            <w:hideMark/>
          </w:tcPr>
          <w:p w14:paraId="43C9804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10 (33%)</w:t>
            </w:r>
          </w:p>
        </w:tc>
        <w:tc>
          <w:tcPr>
            <w:tcW w:w="362" w:type="pct"/>
            <w:tcBorders>
              <w:top w:val="nil"/>
              <w:left w:val="nil"/>
              <w:bottom w:val="nil"/>
              <w:right w:val="nil"/>
            </w:tcBorders>
            <w:shd w:val="clear" w:color="auto" w:fill="auto"/>
            <w:vAlign w:val="center"/>
            <w:hideMark/>
          </w:tcPr>
          <w:p w14:paraId="244AB52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(10%)</w:t>
            </w:r>
          </w:p>
        </w:tc>
        <w:tc>
          <w:tcPr>
            <w:tcW w:w="362" w:type="pct"/>
            <w:tcBorders>
              <w:top w:val="nil"/>
              <w:left w:val="nil"/>
              <w:bottom w:val="nil"/>
              <w:right w:val="nil"/>
            </w:tcBorders>
            <w:shd w:val="clear" w:color="auto" w:fill="auto"/>
            <w:vAlign w:val="center"/>
            <w:hideMark/>
          </w:tcPr>
          <w:p w14:paraId="61155E9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BDA4EC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10 (33%)</w:t>
            </w:r>
          </w:p>
        </w:tc>
        <w:tc>
          <w:tcPr>
            <w:tcW w:w="422" w:type="pct"/>
            <w:tcBorders>
              <w:top w:val="nil"/>
              <w:left w:val="nil"/>
              <w:bottom w:val="nil"/>
              <w:right w:val="nil"/>
            </w:tcBorders>
            <w:shd w:val="clear" w:color="auto" w:fill="auto"/>
            <w:noWrap/>
            <w:vAlign w:val="center"/>
            <w:hideMark/>
          </w:tcPr>
          <w:p w14:paraId="510DCBB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0.443</w:t>
            </w:r>
          </w:p>
        </w:tc>
        <w:tc>
          <w:tcPr>
            <w:tcW w:w="136" w:type="pct"/>
            <w:tcBorders>
              <w:top w:val="nil"/>
              <w:left w:val="nil"/>
              <w:bottom w:val="nil"/>
              <w:right w:val="nil"/>
            </w:tcBorders>
            <w:vAlign w:val="center"/>
          </w:tcPr>
          <w:p w14:paraId="7852EC45"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194C0824" w14:textId="54F93AD5"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(10%)</w:t>
            </w:r>
          </w:p>
        </w:tc>
        <w:tc>
          <w:tcPr>
            <w:tcW w:w="422" w:type="pct"/>
            <w:tcBorders>
              <w:top w:val="nil"/>
              <w:left w:val="nil"/>
              <w:bottom w:val="nil"/>
              <w:right w:val="nil"/>
            </w:tcBorders>
            <w:shd w:val="clear" w:color="auto" w:fill="auto"/>
            <w:noWrap/>
            <w:vAlign w:val="center"/>
            <w:hideMark/>
          </w:tcPr>
          <w:p w14:paraId="14E1017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0.115</w:t>
            </w:r>
          </w:p>
        </w:tc>
      </w:tr>
      <w:tr w:rsidR="00DC5A0F" w:rsidRPr="00A4130F" w14:paraId="32321113" w14:textId="77777777" w:rsidTr="005B6D52">
        <w:trPr>
          <w:trHeight w:val="216"/>
        </w:trPr>
        <w:tc>
          <w:tcPr>
            <w:tcW w:w="201" w:type="pct"/>
            <w:tcBorders>
              <w:top w:val="nil"/>
              <w:left w:val="nil"/>
              <w:bottom w:val="nil"/>
              <w:right w:val="nil"/>
            </w:tcBorders>
            <w:shd w:val="clear" w:color="auto" w:fill="auto"/>
            <w:vAlign w:val="center"/>
            <w:hideMark/>
          </w:tcPr>
          <w:p w14:paraId="3325C90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34</w:t>
            </w:r>
          </w:p>
        </w:tc>
        <w:tc>
          <w:tcPr>
            <w:tcW w:w="788" w:type="pct"/>
            <w:tcBorders>
              <w:top w:val="nil"/>
              <w:left w:val="nil"/>
              <w:bottom w:val="nil"/>
              <w:right w:val="nil"/>
            </w:tcBorders>
            <w:shd w:val="clear" w:color="auto" w:fill="auto"/>
            <w:vAlign w:val="center"/>
            <w:hideMark/>
          </w:tcPr>
          <w:p w14:paraId="4B9EF0CE"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Heijne &amp; Werner, 2010</w:t>
            </w:r>
          </w:p>
        </w:tc>
        <w:tc>
          <w:tcPr>
            <w:tcW w:w="391" w:type="pct"/>
            <w:tcBorders>
              <w:top w:val="nil"/>
              <w:left w:val="nil"/>
              <w:bottom w:val="nil"/>
              <w:right w:val="nil"/>
            </w:tcBorders>
            <w:shd w:val="clear" w:color="auto" w:fill="auto"/>
            <w:vAlign w:val="center"/>
            <w:hideMark/>
          </w:tcPr>
          <w:p w14:paraId="2B88FD0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4160E35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29</w:t>
            </w:r>
          </w:p>
        </w:tc>
        <w:tc>
          <w:tcPr>
            <w:tcW w:w="393" w:type="pct"/>
            <w:tcBorders>
              <w:top w:val="nil"/>
              <w:left w:val="nil"/>
              <w:bottom w:val="nil"/>
              <w:right w:val="nil"/>
            </w:tcBorders>
            <w:shd w:val="clear" w:color="auto" w:fill="auto"/>
            <w:vAlign w:val="center"/>
            <w:hideMark/>
          </w:tcPr>
          <w:p w14:paraId="3CFE77F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(28%)</w:t>
            </w:r>
          </w:p>
        </w:tc>
        <w:tc>
          <w:tcPr>
            <w:tcW w:w="362" w:type="pct"/>
            <w:tcBorders>
              <w:top w:val="nil"/>
              <w:left w:val="nil"/>
              <w:bottom w:val="nil"/>
              <w:right w:val="nil"/>
            </w:tcBorders>
            <w:shd w:val="clear" w:color="auto" w:fill="auto"/>
            <w:vAlign w:val="center"/>
            <w:hideMark/>
          </w:tcPr>
          <w:p w14:paraId="094D262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13 (45%)</w:t>
            </w:r>
          </w:p>
        </w:tc>
        <w:tc>
          <w:tcPr>
            <w:tcW w:w="362" w:type="pct"/>
            <w:tcBorders>
              <w:top w:val="nil"/>
              <w:left w:val="nil"/>
              <w:bottom w:val="nil"/>
              <w:right w:val="nil"/>
            </w:tcBorders>
            <w:shd w:val="clear" w:color="auto" w:fill="auto"/>
            <w:vAlign w:val="center"/>
            <w:hideMark/>
          </w:tcPr>
          <w:p w14:paraId="6FBCB34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7 (24%)</w:t>
            </w:r>
          </w:p>
        </w:tc>
        <w:tc>
          <w:tcPr>
            <w:tcW w:w="362" w:type="pct"/>
            <w:tcBorders>
              <w:top w:val="nil"/>
              <w:left w:val="nil"/>
              <w:bottom w:val="nil"/>
              <w:right w:val="nil"/>
            </w:tcBorders>
            <w:shd w:val="clear" w:color="auto" w:fill="auto"/>
            <w:vAlign w:val="center"/>
            <w:hideMark/>
          </w:tcPr>
          <w:p w14:paraId="35377FB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362" w:type="pct"/>
            <w:tcBorders>
              <w:top w:val="nil"/>
              <w:left w:val="nil"/>
              <w:bottom w:val="nil"/>
              <w:right w:val="nil"/>
            </w:tcBorders>
            <w:shd w:val="clear" w:color="auto" w:fill="auto"/>
            <w:vAlign w:val="center"/>
            <w:hideMark/>
          </w:tcPr>
          <w:p w14:paraId="2D2B7B4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13 (45%)</w:t>
            </w:r>
          </w:p>
        </w:tc>
        <w:tc>
          <w:tcPr>
            <w:tcW w:w="422" w:type="pct"/>
            <w:tcBorders>
              <w:top w:val="nil"/>
              <w:left w:val="nil"/>
              <w:bottom w:val="nil"/>
              <w:right w:val="nil"/>
            </w:tcBorders>
            <w:shd w:val="clear" w:color="auto" w:fill="auto"/>
            <w:noWrap/>
            <w:vAlign w:val="center"/>
            <w:hideMark/>
          </w:tcPr>
          <w:p w14:paraId="7826216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0.729</w:t>
            </w:r>
          </w:p>
        </w:tc>
        <w:tc>
          <w:tcPr>
            <w:tcW w:w="136" w:type="pct"/>
            <w:tcBorders>
              <w:top w:val="nil"/>
              <w:left w:val="nil"/>
              <w:bottom w:val="nil"/>
              <w:right w:val="nil"/>
            </w:tcBorders>
            <w:vAlign w:val="center"/>
          </w:tcPr>
          <w:p w14:paraId="28605BFF"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69DD0E03" w14:textId="09DE188C"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(28%)</w:t>
            </w:r>
          </w:p>
        </w:tc>
        <w:tc>
          <w:tcPr>
            <w:tcW w:w="422" w:type="pct"/>
            <w:tcBorders>
              <w:top w:val="nil"/>
              <w:left w:val="nil"/>
              <w:bottom w:val="nil"/>
              <w:right w:val="nil"/>
            </w:tcBorders>
            <w:shd w:val="clear" w:color="auto" w:fill="auto"/>
            <w:noWrap/>
            <w:vAlign w:val="center"/>
            <w:hideMark/>
          </w:tcPr>
          <w:p w14:paraId="606F8AF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0.288</w:t>
            </w:r>
          </w:p>
        </w:tc>
      </w:tr>
      <w:tr w:rsidR="00DC5A0F" w:rsidRPr="00A4130F" w14:paraId="1F524851" w14:textId="77777777" w:rsidTr="005B6D52">
        <w:trPr>
          <w:trHeight w:val="216"/>
        </w:trPr>
        <w:tc>
          <w:tcPr>
            <w:tcW w:w="201" w:type="pct"/>
            <w:tcBorders>
              <w:top w:val="nil"/>
              <w:left w:val="nil"/>
              <w:bottom w:val="nil"/>
              <w:right w:val="nil"/>
            </w:tcBorders>
            <w:shd w:val="clear" w:color="auto" w:fill="auto"/>
            <w:vAlign w:val="center"/>
            <w:hideMark/>
          </w:tcPr>
          <w:p w14:paraId="45C5D15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36</w:t>
            </w:r>
          </w:p>
        </w:tc>
        <w:tc>
          <w:tcPr>
            <w:tcW w:w="788" w:type="pct"/>
            <w:tcBorders>
              <w:top w:val="nil"/>
              <w:left w:val="nil"/>
              <w:bottom w:val="nil"/>
              <w:right w:val="nil"/>
            </w:tcBorders>
            <w:shd w:val="clear" w:color="auto" w:fill="auto"/>
            <w:vAlign w:val="center"/>
            <w:hideMark/>
          </w:tcPr>
          <w:p w14:paraId="50FD6686"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Horstmann et al., 2022</w:t>
            </w:r>
          </w:p>
        </w:tc>
        <w:tc>
          <w:tcPr>
            <w:tcW w:w="391" w:type="pct"/>
            <w:tcBorders>
              <w:top w:val="nil"/>
              <w:left w:val="nil"/>
              <w:bottom w:val="nil"/>
              <w:right w:val="nil"/>
            </w:tcBorders>
            <w:shd w:val="clear" w:color="auto" w:fill="auto"/>
            <w:vAlign w:val="center"/>
            <w:hideMark/>
          </w:tcPr>
          <w:p w14:paraId="2453140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2234E36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26</w:t>
            </w:r>
          </w:p>
        </w:tc>
        <w:tc>
          <w:tcPr>
            <w:tcW w:w="393" w:type="pct"/>
            <w:tcBorders>
              <w:top w:val="nil"/>
              <w:left w:val="nil"/>
              <w:bottom w:val="nil"/>
              <w:right w:val="nil"/>
            </w:tcBorders>
            <w:shd w:val="clear" w:color="auto" w:fill="auto"/>
            <w:vAlign w:val="center"/>
            <w:hideMark/>
          </w:tcPr>
          <w:p w14:paraId="6203E3F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26 (100%)</w:t>
            </w:r>
          </w:p>
        </w:tc>
        <w:tc>
          <w:tcPr>
            <w:tcW w:w="362" w:type="pct"/>
            <w:tcBorders>
              <w:top w:val="nil"/>
              <w:left w:val="nil"/>
              <w:bottom w:val="nil"/>
              <w:right w:val="nil"/>
            </w:tcBorders>
            <w:shd w:val="clear" w:color="auto" w:fill="auto"/>
            <w:vAlign w:val="center"/>
            <w:hideMark/>
          </w:tcPr>
          <w:p w14:paraId="4A4D71D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1816242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47578C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49A671B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1166092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0.019</w:t>
            </w:r>
          </w:p>
        </w:tc>
        <w:tc>
          <w:tcPr>
            <w:tcW w:w="136" w:type="pct"/>
            <w:tcBorders>
              <w:top w:val="nil"/>
              <w:left w:val="nil"/>
              <w:bottom w:val="nil"/>
              <w:right w:val="nil"/>
            </w:tcBorders>
            <w:vAlign w:val="center"/>
          </w:tcPr>
          <w:p w14:paraId="53405BFD"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127AA897" w14:textId="09C12F4D"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06A266E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0.019</w:t>
            </w:r>
          </w:p>
        </w:tc>
      </w:tr>
      <w:tr w:rsidR="00DC5A0F" w:rsidRPr="00A4130F" w14:paraId="26312966" w14:textId="77777777" w:rsidTr="005B6D52">
        <w:trPr>
          <w:trHeight w:val="216"/>
        </w:trPr>
        <w:tc>
          <w:tcPr>
            <w:tcW w:w="201" w:type="pct"/>
            <w:tcBorders>
              <w:top w:val="nil"/>
              <w:left w:val="nil"/>
              <w:bottom w:val="nil"/>
              <w:right w:val="nil"/>
            </w:tcBorders>
            <w:shd w:val="clear" w:color="auto" w:fill="auto"/>
            <w:vAlign w:val="center"/>
            <w:hideMark/>
          </w:tcPr>
          <w:p w14:paraId="32AD1F3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36</w:t>
            </w:r>
          </w:p>
        </w:tc>
        <w:tc>
          <w:tcPr>
            <w:tcW w:w="788" w:type="pct"/>
            <w:tcBorders>
              <w:top w:val="nil"/>
              <w:left w:val="nil"/>
              <w:bottom w:val="nil"/>
              <w:right w:val="nil"/>
            </w:tcBorders>
            <w:shd w:val="clear" w:color="auto" w:fill="auto"/>
            <w:vAlign w:val="center"/>
            <w:hideMark/>
          </w:tcPr>
          <w:p w14:paraId="36929DDA"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Horstmann et al., 2022</w:t>
            </w:r>
          </w:p>
        </w:tc>
        <w:tc>
          <w:tcPr>
            <w:tcW w:w="391" w:type="pct"/>
            <w:tcBorders>
              <w:top w:val="nil"/>
              <w:left w:val="nil"/>
              <w:bottom w:val="nil"/>
              <w:right w:val="nil"/>
            </w:tcBorders>
            <w:shd w:val="clear" w:color="auto" w:fill="auto"/>
            <w:vAlign w:val="center"/>
            <w:hideMark/>
          </w:tcPr>
          <w:p w14:paraId="31BE821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QT</w:t>
            </w:r>
          </w:p>
        </w:tc>
        <w:tc>
          <w:tcPr>
            <w:tcW w:w="437" w:type="pct"/>
            <w:tcBorders>
              <w:top w:val="nil"/>
              <w:left w:val="nil"/>
              <w:bottom w:val="nil"/>
              <w:right w:val="nil"/>
            </w:tcBorders>
            <w:shd w:val="clear" w:color="auto" w:fill="auto"/>
            <w:vAlign w:val="center"/>
            <w:hideMark/>
          </w:tcPr>
          <w:p w14:paraId="7492B58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23</w:t>
            </w:r>
          </w:p>
        </w:tc>
        <w:tc>
          <w:tcPr>
            <w:tcW w:w="393" w:type="pct"/>
            <w:tcBorders>
              <w:top w:val="nil"/>
              <w:left w:val="nil"/>
              <w:bottom w:val="nil"/>
              <w:right w:val="nil"/>
            </w:tcBorders>
            <w:shd w:val="clear" w:color="auto" w:fill="auto"/>
            <w:vAlign w:val="center"/>
            <w:hideMark/>
          </w:tcPr>
          <w:p w14:paraId="3B49F25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23 (100%)</w:t>
            </w:r>
          </w:p>
        </w:tc>
        <w:tc>
          <w:tcPr>
            <w:tcW w:w="362" w:type="pct"/>
            <w:tcBorders>
              <w:top w:val="nil"/>
              <w:left w:val="nil"/>
              <w:bottom w:val="nil"/>
              <w:right w:val="nil"/>
            </w:tcBorders>
            <w:shd w:val="clear" w:color="auto" w:fill="auto"/>
            <w:vAlign w:val="center"/>
            <w:hideMark/>
          </w:tcPr>
          <w:p w14:paraId="1EE239B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7CBDF1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133B54F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6387EF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206BE31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0.021</w:t>
            </w:r>
          </w:p>
        </w:tc>
        <w:tc>
          <w:tcPr>
            <w:tcW w:w="136" w:type="pct"/>
            <w:tcBorders>
              <w:top w:val="nil"/>
              <w:left w:val="nil"/>
              <w:bottom w:val="nil"/>
              <w:right w:val="nil"/>
            </w:tcBorders>
            <w:vAlign w:val="center"/>
          </w:tcPr>
          <w:p w14:paraId="04D5D06A"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65F47C0A" w14:textId="63F9E512"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6F4787C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0.021</w:t>
            </w:r>
          </w:p>
        </w:tc>
      </w:tr>
      <w:tr w:rsidR="00DC5A0F" w:rsidRPr="00A4130F" w14:paraId="43181108" w14:textId="77777777" w:rsidTr="005B6D52">
        <w:trPr>
          <w:trHeight w:val="216"/>
        </w:trPr>
        <w:tc>
          <w:tcPr>
            <w:tcW w:w="201" w:type="pct"/>
            <w:tcBorders>
              <w:top w:val="nil"/>
              <w:left w:val="nil"/>
              <w:bottom w:val="nil"/>
              <w:right w:val="nil"/>
            </w:tcBorders>
            <w:shd w:val="clear" w:color="auto" w:fill="auto"/>
            <w:vAlign w:val="center"/>
            <w:hideMark/>
          </w:tcPr>
          <w:p w14:paraId="470DFFC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37</w:t>
            </w:r>
          </w:p>
        </w:tc>
        <w:tc>
          <w:tcPr>
            <w:tcW w:w="788" w:type="pct"/>
            <w:tcBorders>
              <w:top w:val="nil"/>
              <w:left w:val="nil"/>
              <w:bottom w:val="nil"/>
              <w:right w:val="nil"/>
            </w:tcBorders>
            <w:shd w:val="clear" w:color="auto" w:fill="auto"/>
            <w:vAlign w:val="center"/>
            <w:hideMark/>
          </w:tcPr>
          <w:p w14:paraId="7F1B3BD4"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Ibrahim et al., 2005</w:t>
            </w:r>
          </w:p>
        </w:tc>
        <w:tc>
          <w:tcPr>
            <w:tcW w:w="391" w:type="pct"/>
            <w:tcBorders>
              <w:top w:val="nil"/>
              <w:left w:val="nil"/>
              <w:bottom w:val="nil"/>
              <w:right w:val="nil"/>
            </w:tcBorders>
            <w:shd w:val="clear" w:color="auto" w:fill="auto"/>
            <w:vAlign w:val="center"/>
            <w:hideMark/>
          </w:tcPr>
          <w:p w14:paraId="52D3247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092B754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40</w:t>
            </w:r>
          </w:p>
        </w:tc>
        <w:tc>
          <w:tcPr>
            <w:tcW w:w="393" w:type="pct"/>
            <w:tcBorders>
              <w:top w:val="nil"/>
              <w:left w:val="nil"/>
              <w:bottom w:val="nil"/>
              <w:right w:val="nil"/>
            </w:tcBorders>
            <w:shd w:val="clear" w:color="auto" w:fill="auto"/>
            <w:vAlign w:val="center"/>
            <w:hideMark/>
          </w:tcPr>
          <w:p w14:paraId="633DE7A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35 (88%)</w:t>
            </w:r>
          </w:p>
        </w:tc>
        <w:tc>
          <w:tcPr>
            <w:tcW w:w="362" w:type="pct"/>
            <w:tcBorders>
              <w:top w:val="nil"/>
              <w:left w:val="nil"/>
              <w:bottom w:val="nil"/>
              <w:right w:val="nil"/>
            </w:tcBorders>
            <w:shd w:val="clear" w:color="auto" w:fill="auto"/>
            <w:vAlign w:val="center"/>
            <w:hideMark/>
          </w:tcPr>
          <w:p w14:paraId="58EDA00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(13%)</w:t>
            </w:r>
          </w:p>
        </w:tc>
        <w:tc>
          <w:tcPr>
            <w:tcW w:w="362" w:type="pct"/>
            <w:tcBorders>
              <w:top w:val="nil"/>
              <w:left w:val="nil"/>
              <w:bottom w:val="nil"/>
              <w:right w:val="nil"/>
            </w:tcBorders>
            <w:shd w:val="clear" w:color="auto" w:fill="auto"/>
            <w:vAlign w:val="center"/>
            <w:hideMark/>
          </w:tcPr>
          <w:p w14:paraId="2F201D2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E0A61D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F59442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(13%)</w:t>
            </w:r>
          </w:p>
        </w:tc>
        <w:tc>
          <w:tcPr>
            <w:tcW w:w="422" w:type="pct"/>
            <w:tcBorders>
              <w:top w:val="nil"/>
              <w:left w:val="nil"/>
              <w:bottom w:val="nil"/>
              <w:right w:val="nil"/>
            </w:tcBorders>
            <w:shd w:val="clear" w:color="auto" w:fill="auto"/>
            <w:noWrap/>
            <w:vAlign w:val="center"/>
            <w:hideMark/>
          </w:tcPr>
          <w:p w14:paraId="4E99A44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0.136</w:t>
            </w:r>
          </w:p>
        </w:tc>
        <w:tc>
          <w:tcPr>
            <w:tcW w:w="136" w:type="pct"/>
            <w:tcBorders>
              <w:top w:val="nil"/>
              <w:left w:val="nil"/>
              <w:bottom w:val="nil"/>
              <w:right w:val="nil"/>
            </w:tcBorders>
            <w:vAlign w:val="center"/>
          </w:tcPr>
          <w:p w14:paraId="1A3BA19E"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77410718" w14:textId="52F849FF"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14BA1DD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0.012</w:t>
            </w:r>
          </w:p>
        </w:tc>
      </w:tr>
      <w:tr w:rsidR="00DC5A0F" w:rsidRPr="00A4130F" w14:paraId="70F4C2D9" w14:textId="77777777" w:rsidTr="005B6D52">
        <w:trPr>
          <w:trHeight w:val="216"/>
        </w:trPr>
        <w:tc>
          <w:tcPr>
            <w:tcW w:w="201" w:type="pct"/>
            <w:tcBorders>
              <w:top w:val="nil"/>
              <w:left w:val="nil"/>
              <w:bottom w:val="nil"/>
              <w:right w:val="nil"/>
            </w:tcBorders>
            <w:shd w:val="clear" w:color="auto" w:fill="auto"/>
            <w:vAlign w:val="center"/>
            <w:hideMark/>
          </w:tcPr>
          <w:p w14:paraId="0D523BC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37</w:t>
            </w:r>
          </w:p>
        </w:tc>
        <w:tc>
          <w:tcPr>
            <w:tcW w:w="788" w:type="pct"/>
            <w:tcBorders>
              <w:top w:val="nil"/>
              <w:left w:val="nil"/>
              <w:bottom w:val="nil"/>
              <w:right w:val="nil"/>
            </w:tcBorders>
            <w:shd w:val="clear" w:color="auto" w:fill="auto"/>
            <w:vAlign w:val="center"/>
            <w:hideMark/>
          </w:tcPr>
          <w:p w14:paraId="26CBC292"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Ibrahim et al., 2005</w:t>
            </w:r>
          </w:p>
        </w:tc>
        <w:tc>
          <w:tcPr>
            <w:tcW w:w="391" w:type="pct"/>
            <w:tcBorders>
              <w:top w:val="nil"/>
              <w:left w:val="nil"/>
              <w:bottom w:val="nil"/>
              <w:right w:val="nil"/>
            </w:tcBorders>
            <w:shd w:val="clear" w:color="auto" w:fill="auto"/>
            <w:vAlign w:val="center"/>
            <w:hideMark/>
          </w:tcPr>
          <w:p w14:paraId="71F411E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3B5F09C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45</w:t>
            </w:r>
          </w:p>
        </w:tc>
        <w:tc>
          <w:tcPr>
            <w:tcW w:w="393" w:type="pct"/>
            <w:tcBorders>
              <w:top w:val="nil"/>
              <w:left w:val="nil"/>
              <w:bottom w:val="nil"/>
              <w:right w:val="nil"/>
            </w:tcBorders>
            <w:shd w:val="clear" w:color="auto" w:fill="auto"/>
            <w:vAlign w:val="center"/>
            <w:hideMark/>
          </w:tcPr>
          <w:p w14:paraId="480803A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37 (82%)</w:t>
            </w:r>
          </w:p>
        </w:tc>
        <w:tc>
          <w:tcPr>
            <w:tcW w:w="362" w:type="pct"/>
            <w:tcBorders>
              <w:top w:val="nil"/>
              <w:left w:val="nil"/>
              <w:bottom w:val="nil"/>
              <w:right w:val="nil"/>
            </w:tcBorders>
            <w:shd w:val="clear" w:color="auto" w:fill="auto"/>
            <w:vAlign w:val="center"/>
            <w:hideMark/>
          </w:tcPr>
          <w:p w14:paraId="76819D2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(18%)</w:t>
            </w:r>
          </w:p>
        </w:tc>
        <w:tc>
          <w:tcPr>
            <w:tcW w:w="362" w:type="pct"/>
            <w:tcBorders>
              <w:top w:val="nil"/>
              <w:left w:val="nil"/>
              <w:bottom w:val="nil"/>
              <w:right w:val="nil"/>
            </w:tcBorders>
            <w:shd w:val="clear" w:color="auto" w:fill="auto"/>
            <w:vAlign w:val="center"/>
            <w:hideMark/>
          </w:tcPr>
          <w:p w14:paraId="657789F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35F4684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C51315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(18%)</w:t>
            </w:r>
          </w:p>
        </w:tc>
        <w:tc>
          <w:tcPr>
            <w:tcW w:w="422" w:type="pct"/>
            <w:tcBorders>
              <w:top w:val="nil"/>
              <w:left w:val="nil"/>
              <w:bottom w:val="nil"/>
              <w:right w:val="nil"/>
            </w:tcBorders>
            <w:shd w:val="clear" w:color="auto" w:fill="auto"/>
            <w:noWrap/>
            <w:vAlign w:val="center"/>
            <w:hideMark/>
          </w:tcPr>
          <w:p w14:paraId="51DE2C9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0.187</w:t>
            </w:r>
          </w:p>
        </w:tc>
        <w:tc>
          <w:tcPr>
            <w:tcW w:w="136" w:type="pct"/>
            <w:tcBorders>
              <w:top w:val="nil"/>
              <w:left w:val="nil"/>
              <w:bottom w:val="nil"/>
              <w:right w:val="nil"/>
            </w:tcBorders>
            <w:vAlign w:val="center"/>
          </w:tcPr>
          <w:p w14:paraId="122896F3"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360BAC6" w14:textId="67F737E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40EA20A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0.011</w:t>
            </w:r>
          </w:p>
        </w:tc>
      </w:tr>
      <w:tr w:rsidR="00DC5A0F" w:rsidRPr="00A4130F" w14:paraId="6A45BFA6" w14:textId="77777777" w:rsidTr="005B6D52">
        <w:trPr>
          <w:trHeight w:val="216"/>
        </w:trPr>
        <w:tc>
          <w:tcPr>
            <w:tcW w:w="201" w:type="pct"/>
            <w:tcBorders>
              <w:top w:val="nil"/>
              <w:left w:val="nil"/>
              <w:bottom w:val="nil"/>
              <w:right w:val="nil"/>
            </w:tcBorders>
            <w:shd w:val="clear" w:color="auto" w:fill="auto"/>
            <w:vAlign w:val="center"/>
            <w:hideMark/>
          </w:tcPr>
          <w:p w14:paraId="78E3E08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41</w:t>
            </w:r>
          </w:p>
        </w:tc>
        <w:tc>
          <w:tcPr>
            <w:tcW w:w="788" w:type="pct"/>
            <w:tcBorders>
              <w:top w:val="nil"/>
              <w:left w:val="nil"/>
              <w:bottom w:val="nil"/>
              <w:right w:val="nil"/>
            </w:tcBorders>
            <w:shd w:val="clear" w:color="auto" w:fill="auto"/>
            <w:vAlign w:val="center"/>
            <w:hideMark/>
          </w:tcPr>
          <w:p w14:paraId="5929E293"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Jansson et al., 2003</w:t>
            </w:r>
          </w:p>
        </w:tc>
        <w:tc>
          <w:tcPr>
            <w:tcW w:w="391" w:type="pct"/>
            <w:tcBorders>
              <w:top w:val="nil"/>
              <w:left w:val="nil"/>
              <w:bottom w:val="nil"/>
              <w:right w:val="nil"/>
            </w:tcBorders>
            <w:shd w:val="clear" w:color="auto" w:fill="auto"/>
            <w:vAlign w:val="center"/>
            <w:hideMark/>
          </w:tcPr>
          <w:p w14:paraId="36E6168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33FA9C1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43</w:t>
            </w:r>
          </w:p>
        </w:tc>
        <w:tc>
          <w:tcPr>
            <w:tcW w:w="393" w:type="pct"/>
            <w:tcBorders>
              <w:top w:val="nil"/>
              <w:left w:val="nil"/>
              <w:bottom w:val="nil"/>
              <w:right w:val="nil"/>
            </w:tcBorders>
            <w:shd w:val="clear" w:color="auto" w:fill="auto"/>
            <w:vAlign w:val="center"/>
            <w:hideMark/>
          </w:tcPr>
          <w:p w14:paraId="304426C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40 (93%)</w:t>
            </w:r>
          </w:p>
        </w:tc>
        <w:tc>
          <w:tcPr>
            <w:tcW w:w="362" w:type="pct"/>
            <w:tcBorders>
              <w:top w:val="nil"/>
              <w:left w:val="nil"/>
              <w:bottom w:val="nil"/>
              <w:right w:val="nil"/>
            </w:tcBorders>
            <w:shd w:val="clear" w:color="auto" w:fill="auto"/>
            <w:vAlign w:val="center"/>
            <w:hideMark/>
          </w:tcPr>
          <w:p w14:paraId="418F9D9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(7%)</w:t>
            </w:r>
          </w:p>
        </w:tc>
        <w:tc>
          <w:tcPr>
            <w:tcW w:w="362" w:type="pct"/>
            <w:tcBorders>
              <w:top w:val="nil"/>
              <w:left w:val="nil"/>
              <w:bottom w:val="nil"/>
              <w:right w:val="nil"/>
            </w:tcBorders>
            <w:shd w:val="clear" w:color="auto" w:fill="auto"/>
            <w:vAlign w:val="center"/>
            <w:hideMark/>
          </w:tcPr>
          <w:p w14:paraId="3D9E98A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852375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5522298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(7%)</w:t>
            </w:r>
          </w:p>
        </w:tc>
        <w:tc>
          <w:tcPr>
            <w:tcW w:w="422" w:type="pct"/>
            <w:tcBorders>
              <w:top w:val="nil"/>
              <w:left w:val="nil"/>
              <w:bottom w:val="nil"/>
              <w:right w:val="nil"/>
            </w:tcBorders>
            <w:shd w:val="clear" w:color="auto" w:fill="auto"/>
            <w:noWrap/>
            <w:vAlign w:val="center"/>
            <w:hideMark/>
          </w:tcPr>
          <w:p w14:paraId="1A9FCB8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0.08</w:t>
            </w:r>
          </w:p>
        </w:tc>
        <w:tc>
          <w:tcPr>
            <w:tcW w:w="136" w:type="pct"/>
            <w:tcBorders>
              <w:top w:val="nil"/>
              <w:left w:val="nil"/>
              <w:bottom w:val="nil"/>
              <w:right w:val="nil"/>
            </w:tcBorders>
            <w:vAlign w:val="center"/>
          </w:tcPr>
          <w:p w14:paraId="243C6462"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7F4ED4D3" w14:textId="31805B54"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0E478F0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0.011</w:t>
            </w:r>
          </w:p>
        </w:tc>
      </w:tr>
      <w:tr w:rsidR="00DC5A0F" w:rsidRPr="00A4130F" w14:paraId="72D93A47" w14:textId="77777777" w:rsidTr="005B6D52">
        <w:trPr>
          <w:trHeight w:val="216"/>
        </w:trPr>
        <w:tc>
          <w:tcPr>
            <w:tcW w:w="201" w:type="pct"/>
            <w:tcBorders>
              <w:top w:val="nil"/>
              <w:left w:val="nil"/>
              <w:bottom w:val="nil"/>
              <w:right w:val="nil"/>
            </w:tcBorders>
            <w:shd w:val="clear" w:color="auto" w:fill="auto"/>
            <w:vAlign w:val="center"/>
            <w:hideMark/>
          </w:tcPr>
          <w:p w14:paraId="10D63C8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41</w:t>
            </w:r>
          </w:p>
        </w:tc>
        <w:tc>
          <w:tcPr>
            <w:tcW w:w="788" w:type="pct"/>
            <w:tcBorders>
              <w:top w:val="nil"/>
              <w:left w:val="nil"/>
              <w:bottom w:val="nil"/>
              <w:right w:val="nil"/>
            </w:tcBorders>
            <w:shd w:val="clear" w:color="auto" w:fill="auto"/>
            <w:vAlign w:val="center"/>
            <w:hideMark/>
          </w:tcPr>
          <w:p w14:paraId="05DD4FEE"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Jansson et al., 2003</w:t>
            </w:r>
          </w:p>
        </w:tc>
        <w:tc>
          <w:tcPr>
            <w:tcW w:w="391" w:type="pct"/>
            <w:tcBorders>
              <w:top w:val="nil"/>
              <w:left w:val="nil"/>
              <w:bottom w:val="nil"/>
              <w:right w:val="nil"/>
            </w:tcBorders>
            <w:shd w:val="clear" w:color="auto" w:fill="auto"/>
            <w:vAlign w:val="center"/>
            <w:hideMark/>
          </w:tcPr>
          <w:p w14:paraId="1650101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1886FA4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46</w:t>
            </w:r>
          </w:p>
        </w:tc>
        <w:tc>
          <w:tcPr>
            <w:tcW w:w="393" w:type="pct"/>
            <w:tcBorders>
              <w:top w:val="nil"/>
              <w:left w:val="nil"/>
              <w:bottom w:val="nil"/>
              <w:right w:val="nil"/>
            </w:tcBorders>
            <w:shd w:val="clear" w:color="auto" w:fill="auto"/>
            <w:vAlign w:val="center"/>
            <w:hideMark/>
          </w:tcPr>
          <w:p w14:paraId="0D3C7C8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43 (93%)</w:t>
            </w:r>
          </w:p>
        </w:tc>
        <w:tc>
          <w:tcPr>
            <w:tcW w:w="362" w:type="pct"/>
            <w:tcBorders>
              <w:top w:val="nil"/>
              <w:left w:val="nil"/>
              <w:bottom w:val="nil"/>
              <w:right w:val="nil"/>
            </w:tcBorders>
            <w:shd w:val="clear" w:color="auto" w:fill="auto"/>
            <w:vAlign w:val="center"/>
            <w:hideMark/>
          </w:tcPr>
          <w:p w14:paraId="64819E0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(7%)</w:t>
            </w:r>
          </w:p>
        </w:tc>
        <w:tc>
          <w:tcPr>
            <w:tcW w:w="362" w:type="pct"/>
            <w:tcBorders>
              <w:top w:val="nil"/>
              <w:left w:val="nil"/>
              <w:bottom w:val="nil"/>
              <w:right w:val="nil"/>
            </w:tcBorders>
            <w:shd w:val="clear" w:color="auto" w:fill="auto"/>
            <w:vAlign w:val="center"/>
            <w:hideMark/>
          </w:tcPr>
          <w:p w14:paraId="5B99719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8A7033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A336DF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(7%)</w:t>
            </w:r>
          </w:p>
        </w:tc>
        <w:tc>
          <w:tcPr>
            <w:tcW w:w="422" w:type="pct"/>
            <w:tcBorders>
              <w:top w:val="nil"/>
              <w:left w:val="nil"/>
              <w:bottom w:val="nil"/>
              <w:right w:val="nil"/>
            </w:tcBorders>
            <w:shd w:val="clear" w:color="auto" w:fill="auto"/>
            <w:noWrap/>
            <w:vAlign w:val="center"/>
            <w:hideMark/>
          </w:tcPr>
          <w:p w14:paraId="120F32F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0.075</w:t>
            </w:r>
          </w:p>
        </w:tc>
        <w:tc>
          <w:tcPr>
            <w:tcW w:w="136" w:type="pct"/>
            <w:tcBorders>
              <w:top w:val="nil"/>
              <w:left w:val="nil"/>
              <w:bottom w:val="nil"/>
              <w:right w:val="nil"/>
            </w:tcBorders>
            <w:vAlign w:val="center"/>
          </w:tcPr>
          <w:p w14:paraId="5BA70827"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6C220B95" w14:textId="678B0761"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712350A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0.011</w:t>
            </w:r>
          </w:p>
        </w:tc>
      </w:tr>
      <w:tr w:rsidR="00DC5A0F" w:rsidRPr="00A4130F" w14:paraId="74E0EBB9" w14:textId="77777777" w:rsidTr="005B6D52">
        <w:trPr>
          <w:trHeight w:val="216"/>
        </w:trPr>
        <w:tc>
          <w:tcPr>
            <w:tcW w:w="201" w:type="pct"/>
            <w:tcBorders>
              <w:top w:val="nil"/>
              <w:left w:val="nil"/>
              <w:bottom w:val="nil"/>
              <w:right w:val="nil"/>
            </w:tcBorders>
            <w:shd w:val="clear" w:color="auto" w:fill="auto"/>
            <w:vAlign w:val="center"/>
            <w:hideMark/>
          </w:tcPr>
          <w:p w14:paraId="129DB77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46</w:t>
            </w:r>
          </w:p>
        </w:tc>
        <w:tc>
          <w:tcPr>
            <w:tcW w:w="788" w:type="pct"/>
            <w:tcBorders>
              <w:top w:val="nil"/>
              <w:left w:val="nil"/>
              <w:bottom w:val="nil"/>
              <w:right w:val="nil"/>
            </w:tcBorders>
            <w:shd w:val="clear" w:color="auto" w:fill="auto"/>
            <w:vAlign w:val="center"/>
            <w:hideMark/>
          </w:tcPr>
          <w:p w14:paraId="479546CC"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Laoruengthana et al., 2009</w:t>
            </w:r>
          </w:p>
        </w:tc>
        <w:tc>
          <w:tcPr>
            <w:tcW w:w="391" w:type="pct"/>
            <w:tcBorders>
              <w:top w:val="nil"/>
              <w:left w:val="nil"/>
              <w:bottom w:val="nil"/>
              <w:right w:val="nil"/>
            </w:tcBorders>
            <w:shd w:val="clear" w:color="auto" w:fill="auto"/>
            <w:vAlign w:val="center"/>
            <w:hideMark/>
          </w:tcPr>
          <w:p w14:paraId="44C9DAC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0EDAAF8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15</w:t>
            </w:r>
          </w:p>
        </w:tc>
        <w:tc>
          <w:tcPr>
            <w:tcW w:w="393" w:type="pct"/>
            <w:tcBorders>
              <w:top w:val="nil"/>
              <w:left w:val="nil"/>
              <w:bottom w:val="nil"/>
              <w:right w:val="nil"/>
            </w:tcBorders>
            <w:shd w:val="clear" w:color="auto" w:fill="auto"/>
            <w:vAlign w:val="center"/>
            <w:hideMark/>
          </w:tcPr>
          <w:p w14:paraId="768CA07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13 (87%)</w:t>
            </w:r>
          </w:p>
        </w:tc>
        <w:tc>
          <w:tcPr>
            <w:tcW w:w="362" w:type="pct"/>
            <w:tcBorders>
              <w:top w:val="nil"/>
              <w:left w:val="nil"/>
              <w:bottom w:val="nil"/>
              <w:right w:val="nil"/>
            </w:tcBorders>
            <w:shd w:val="clear" w:color="auto" w:fill="auto"/>
            <w:vAlign w:val="center"/>
            <w:hideMark/>
          </w:tcPr>
          <w:p w14:paraId="0BF4C79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(13%)</w:t>
            </w:r>
          </w:p>
        </w:tc>
        <w:tc>
          <w:tcPr>
            <w:tcW w:w="362" w:type="pct"/>
            <w:tcBorders>
              <w:top w:val="nil"/>
              <w:left w:val="nil"/>
              <w:bottom w:val="nil"/>
              <w:right w:val="nil"/>
            </w:tcBorders>
            <w:shd w:val="clear" w:color="auto" w:fill="auto"/>
            <w:vAlign w:val="center"/>
            <w:hideMark/>
          </w:tcPr>
          <w:p w14:paraId="4899443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3ADAEED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C086C9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(13%)</w:t>
            </w:r>
          </w:p>
        </w:tc>
        <w:tc>
          <w:tcPr>
            <w:tcW w:w="422" w:type="pct"/>
            <w:tcBorders>
              <w:top w:val="nil"/>
              <w:left w:val="nil"/>
              <w:bottom w:val="nil"/>
              <w:right w:val="nil"/>
            </w:tcBorders>
            <w:shd w:val="clear" w:color="auto" w:fill="auto"/>
            <w:noWrap/>
            <w:vAlign w:val="center"/>
            <w:hideMark/>
          </w:tcPr>
          <w:p w14:paraId="6A39C9B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0.161</w:t>
            </w:r>
          </w:p>
        </w:tc>
        <w:tc>
          <w:tcPr>
            <w:tcW w:w="136" w:type="pct"/>
            <w:tcBorders>
              <w:top w:val="nil"/>
              <w:left w:val="nil"/>
              <w:bottom w:val="nil"/>
              <w:right w:val="nil"/>
            </w:tcBorders>
            <w:vAlign w:val="center"/>
          </w:tcPr>
          <w:p w14:paraId="4C8B7D70"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45FB9565" w14:textId="30A8888E"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5F9F147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0.032</w:t>
            </w:r>
          </w:p>
        </w:tc>
      </w:tr>
      <w:tr w:rsidR="00DC5A0F" w:rsidRPr="00A4130F" w14:paraId="04FE97F4" w14:textId="77777777" w:rsidTr="005B6D52">
        <w:trPr>
          <w:trHeight w:val="216"/>
        </w:trPr>
        <w:tc>
          <w:tcPr>
            <w:tcW w:w="201" w:type="pct"/>
            <w:tcBorders>
              <w:top w:val="nil"/>
              <w:left w:val="nil"/>
              <w:bottom w:val="nil"/>
              <w:right w:val="nil"/>
            </w:tcBorders>
            <w:shd w:val="clear" w:color="auto" w:fill="auto"/>
            <w:vAlign w:val="center"/>
            <w:hideMark/>
          </w:tcPr>
          <w:p w14:paraId="73C017E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46</w:t>
            </w:r>
          </w:p>
        </w:tc>
        <w:tc>
          <w:tcPr>
            <w:tcW w:w="788" w:type="pct"/>
            <w:tcBorders>
              <w:top w:val="nil"/>
              <w:left w:val="nil"/>
              <w:bottom w:val="nil"/>
              <w:right w:val="nil"/>
            </w:tcBorders>
            <w:shd w:val="clear" w:color="auto" w:fill="auto"/>
            <w:vAlign w:val="center"/>
            <w:hideMark/>
          </w:tcPr>
          <w:p w14:paraId="2B6126B9"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Laoruengthana et al., 2009</w:t>
            </w:r>
          </w:p>
        </w:tc>
        <w:tc>
          <w:tcPr>
            <w:tcW w:w="391" w:type="pct"/>
            <w:tcBorders>
              <w:top w:val="nil"/>
              <w:left w:val="nil"/>
              <w:bottom w:val="nil"/>
              <w:right w:val="nil"/>
            </w:tcBorders>
            <w:shd w:val="clear" w:color="auto" w:fill="auto"/>
            <w:vAlign w:val="center"/>
            <w:hideMark/>
          </w:tcPr>
          <w:p w14:paraId="4917572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1F776C1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13</w:t>
            </w:r>
          </w:p>
        </w:tc>
        <w:tc>
          <w:tcPr>
            <w:tcW w:w="393" w:type="pct"/>
            <w:tcBorders>
              <w:top w:val="nil"/>
              <w:left w:val="nil"/>
              <w:bottom w:val="nil"/>
              <w:right w:val="nil"/>
            </w:tcBorders>
            <w:shd w:val="clear" w:color="auto" w:fill="auto"/>
            <w:vAlign w:val="center"/>
            <w:hideMark/>
          </w:tcPr>
          <w:p w14:paraId="437B01B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11 (85%)</w:t>
            </w:r>
          </w:p>
        </w:tc>
        <w:tc>
          <w:tcPr>
            <w:tcW w:w="362" w:type="pct"/>
            <w:tcBorders>
              <w:top w:val="nil"/>
              <w:left w:val="nil"/>
              <w:bottom w:val="nil"/>
              <w:right w:val="nil"/>
            </w:tcBorders>
            <w:shd w:val="clear" w:color="auto" w:fill="auto"/>
            <w:vAlign w:val="center"/>
            <w:hideMark/>
          </w:tcPr>
          <w:p w14:paraId="60FE261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(15%)</w:t>
            </w:r>
          </w:p>
        </w:tc>
        <w:tc>
          <w:tcPr>
            <w:tcW w:w="362" w:type="pct"/>
            <w:tcBorders>
              <w:top w:val="nil"/>
              <w:left w:val="nil"/>
              <w:bottom w:val="nil"/>
              <w:right w:val="nil"/>
            </w:tcBorders>
            <w:shd w:val="clear" w:color="auto" w:fill="auto"/>
            <w:vAlign w:val="center"/>
            <w:hideMark/>
          </w:tcPr>
          <w:p w14:paraId="110750C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0B31D7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527E2E0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(15%)</w:t>
            </w:r>
          </w:p>
        </w:tc>
        <w:tc>
          <w:tcPr>
            <w:tcW w:w="422" w:type="pct"/>
            <w:tcBorders>
              <w:top w:val="nil"/>
              <w:left w:val="nil"/>
              <w:bottom w:val="nil"/>
              <w:right w:val="nil"/>
            </w:tcBorders>
            <w:shd w:val="clear" w:color="auto" w:fill="auto"/>
            <w:noWrap/>
            <w:vAlign w:val="center"/>
            <w:hideMark/>
          </w:tcPr>
          <w:p w14:paraId="4DB8AD8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0.185</w:t>
            </w:r>
          </w:p>
        </w:tc>
        <w:tc>
          <w:tcPr>
            <w:tcW w:w="136" w:type="pct"/>
            <w:tcBorders>
              <w:top w:val="nil"/>
              <w:left w:val="nil"/>
              <w:bottom w:val="nil"/>
              <w:right w:val="nil"/>
            </w:tcBorders>
            <w:vAlign w:val="center"/>
          </w:tcPr>
          <w:p w14:paraId="3A23C0A6"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40E66FA8" w14:textId="2968F24A"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635668C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0.037</w:t>
            </w:r>
          </w:p>
        </w:tc>
      </w:tr>
      <w:tr w:rsidR="00DC5A0F" w:rsidRPr="00A4130F" w14:paraId="70ACEACF" w14:textId="77777777" w:rsidTr="005B6D52">
        <w:trPr>
          <w:trHeight w:val="216"/>
        </w:trPr>
        <w:tc>
          <w:tcPr>
            <w:tcW w:w="201" w:type="pct"/>
            <w:tcBorders>
              <w:top w:val="nil"/>
              <w:left w:val="nil"/>
              <w:bottom w:val="nil"/>
              <w:right w:val="nil"/>
            </w:tcBorders>
            <w:shd w:val="clear" w:color="auto" w:fill="auto"/>
            <w:vAlign w:val="center"/>
            <w:hideMark/>
          </w:tcPr>
          <w:p w14:paraId="3618103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47</w:t>
            </w:r>
          </w:p>
        </w:tc>
        <w:tc>
          <w:tcPr>
            <w:tcW w:w="788" w:type="pct"/>
            <w:tcBorders>
              <w:top w:val="nil"/>
              <w:left w:val="nil"/>
              <w:bottom w:val="nil"/>
              <w:right w:val="nil"/>
            </w:tcBorders>
            <w:shd w:val="clear" w:color="auto" w:fill="auto"/>
            <w:vAlign w:val="center"/>
            <w:hideMark/>
          </w:tcPr>
          <w:p w14:paraId="54328D4E"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Lawhorn et al., 2012</w:t>
            </w:r>
          </w:p>
        </w:tc>
        <w:tc>
          <w:tcPr>
            <w:tcW w:w="391" w:type="pct"/>
            <w:tcBorders>
              <w:top w:val="nil"/>
              <w:left w:val="nil"/>
              <w:bottom w:val="nil"/>
              <w:right w:val="nil"/>
            </w:tcBorders>
            <w:shd w:val="clear" w:color="auto" w:fill="auto"/>
            <w:vAlign w:val="center"/>
            <w:hideMark/>
          </w:tcPr>
          <w:p w14:paraId="3263D13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3A5CEED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54</w:t>
            </w:r>
          </w:p>
        </w:tc>
        <w:tc>
          <w:tcPr>
            <w:tcW w:w="393" w:type="pct"/>
            <w:tcBorders>
              <w:top w:val="nil"/>
              <w:left w:val="nil"/>
              <w:bottom w:val="nil"/>
              <w:right w:val="nil"/>
            </w:tcBorders>
            <w:shd w:val="clear" w:color="auto" w:fill="auto"/>
            <w:vAlign w:val="center"/>
            <w:hideMark/>
          </w:tcPr>
          <w:p w14:paraId="1A435DC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48 (89%)</w:t>
            </w:r>
          </w:p>
        </w:tc>
        <w:tc>
          <w:tcPr>
            <w:tcW w:w="362" w:type="pct"/>
            <w:tcBorders>
              <w:top w:val="nil"/>
              <w:left w:val="nil"/>
              <w:bottom w:val="nil"/>
              <w:right w:val="nil"/>
            </w:tcBorders>
            <w:shd w:val="clear" w:color="auto" w:fill="auto"/>
            <w:vAlign w:val="center"/>
            <w:hideMark/>
          </w:tcPr>
          <w:p w14:paraId="2570C96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(9%)</w:t>
            </w:r>
          </w:p>
        </w:tc>
        <w:tc>
          <w:tcPr>
            <w:tcW w:w="362" w:type="pct"/>
            <w:tcBorders>
              <w:top w:val="nil"/>
              <w:left w:val="nil"/>
              <w:bottom w:val="nil"/>
              <w:right w:val="nil"/>
            </w:tcBorders>
            <w:shd w:val="clear" w:color="auto" w:fill="auto"/>
            <w:vAlign w:val="center"/>
            <w:hideMark/>
          </w:tcPr>
          <w:p w14:paraId="72EB136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3F55912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(2%)</w:t>
            </w:r>
          </w:p>
        </w:tc>
        <w:tc>
          <w:tcPr>
            <w:tcW w:w="362" w:type="pct"/>
            <w:tcBorders>
              <w:top w:val="nil"/>
              <w:left w:val="nil"/>
              <w:bottom w:val="nil"/>
              <w:right w:val="nil"/>
            </w:tcBorders>
            <w:shd w:val="clear" w:color="auto" w:fill="auto"/>
            <w:vAlign w:val="center"/>
            <w:hideMark/>
          </w:tcPr>
          <w:p w14:paraId="50AF049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(9%)</w:t>
            </w:r>
          </w:p>
        </w:tc>
        <w:tc>
          <w:tcPr>
            <w:tcW w:w="422" w:type="pct"/>
            <w:tcBorders>
              <w:top w:val="nil"/>
              <w:left w:val="nil"/>
              <w:bottom w:val="nil"/>
              <w:right w:val="nil"/>
            </w:tcBorders>
            <w:shd w:val="clear" w:color="auto" w:fill="auto"/>
            <w:noWrap/>
            <w:vAlign w:val="center"/>
            <w:hideMark/>
          </w:tcPr>
          <w:p w14:paraId="6550439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0.119</w:t>
            </w:r>
          </w:p>
        </w:tc>
        <w:tc>
          <w:tcPr>
            <w:tcW w:w="136" w:type="pct"/>
            <w:tcBorders>
              <w:top w:val="nil"/>
              <w:left w:val="nil"/>
              <w:bottom w:val="nil"/>
              <w:right w:val="nil"/>
            </w:tcBorders>
            <w:vAlign w:val="center"/>
          </w:tcPr>
          <w:p w14:paraId="0D958A53"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33DC1CF" w14:textId="727F02A6"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(2%)</w:t>
            </w:r>
          </w:p>
        </w:tc>
        <w:tc>
          <w:tcPr>
            <w:tcW w:w="422" w:type="pct"/>
            <w:tcBorders>
              <w:top w:val="nil"/>
              <w:left w:val="nil"/>
              <w:bottom w:val="nil"/>
              <w:right w:val="nil"/>
            </w:tcBorders>
            <w:shd w:val="clear" w:color="auto" w:fill="auto"/>
            <w:noWrap/>
            <w:vAlign w:val="center"/>
            <w:hideMark/>
          </w:tcPr>
          <w:p w14:paraId="034106C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0.028</w:t>
            </w:r>
          </w:p>
        </w:tc>
      </w:tr>
      <w:tr w:rsidR="00DC5A0F" w:rsidRPr="00A4130F" w14:paraId="04E92AAF" w14:textId="77777777" w:rsidTr="005B6D52">
        <w:trPr>
          <w:trHeight w:val="216"/>
        </w:trPr>
        <w:tc>
          <w:tcPr>
            <w:tcW w:w="201" w:type="pct"/>
            <w:tcBorders>
              <w:top w:val="nil"/>
              <w:left w:val="nil"/>
              <w:bottom w:val="nil"/>
              <w:right w:val="nil"/>
            </w:tcBorders>
            <w:shd w:val="clear" w:color="auto" w:fill="auto"/>
            <w:vAlign w:val="center"/>
            <w:hideMark/>
          </w:tcPr>
          <w:p w14:paraId="34B8F91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47</w:t>
            </w:r>
          </w:p>
        </w:tc>
        <w:tc>
          <w:tcPr>
            <w:tcW w:w="788" w:type="pct"/>
            <w:tcBorders>
              <w:top w:val="nil"/>
              <w:left w:val="nil"/>
              <w:bottom w:val="nil"/>
              <w:right w:val="nil"/>
            </w:tcBorders>
            <w:shd w:val="clear" w:color="auto" w:fill="auto"/>
            <w:vAlign w:val="center"/>
            <w:hideMark/>
          </w:tcPr>
          <w:p w14:paraId="3738DBDF"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Lawhorn et al., 2012</w:t>
            </w:r>
          </w:p>
        </w:tc>
        <w:tc>
          <w:tcPr>
            <w:tcW w:w="391" w:type="pct"/>
            <w:tcBorders>
              <w:top w:val="nil"/>
              <w:left w:val="nil"/>
              <w:bottom w:val="nil"/>
              <w:right w:val="nil"/>
            </w:tcBorders>
            <w:shd w:val="clear" w:color="auto" w:fill="auto"/>
            <w:vAlign w:val="center"/>
            <w:hideMark/>
          </w:tcPr>
          <w:p w14:paraId="1B57BEC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TA</w:t>
            </w:r>
          </w:p>
        </w:tc>
        <w:tc>
          <w:tcPr>
            <w:tcW w:w="437" w:type="pct"/>
            <w:tcBorders>
              <w:top w:val="nil"/>
              <w:left w:val="nil"/>
              <w:bottom w:val="nil"/>
              <w:right w:val="nil"/>
            </w:tcBorders>
            <w:shd w:val="clear" w:color="auto" w:fill="auto"/>
            <w:vAlign w:val="center"/>
            <w:hideMark/>
          </w:tcPr>
          <w:p w14:paraId="103F683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48</w:t>
            </w:r>
          </w:p>
        </w:tc>
        <w:tc>
          <w:tcPr>
            <w:tcW w:w="393" w:type="pct"/>
            <w:tcBorders>
              <w:top w:val="nil"/>
              <w:left w:val="nil"/>
              <w:bottom w:val="nil"/>
              <w:right w:val="nil"/>
            </w:tcBorders>
            <w:shd w:val="clear" w:color="auto" w:fill="auto"/>
            <w:vAlign w:val="center"/>
            <w:hideMark/>
          </w:tcPr>
          <w:p w14:paraId="6B8D99C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44 (92%)</w:t>
            </w:r>
          </w:p>
        </w:tc>
        <w:tc>
          <w:tcPr>
            <w:tcW w:w="362" w:type="pct"/>
            <w:tcBorders>
              <w:top w:val="nil"/>
              <w:left w:val="nil"/>
              <w:bottom w:val="nil"/>
              <w:right w:val="nil"/>
            </w:tcBorders>
            <w:shd w:val="clear" w:color="auto" w:fill="auto"/>
            <w:vAlign w:val="center"/>
            <w:hideMark/>
          </w:tcPr>
          <w:p w14:paraId="3250A5E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 (8%)</w:t>
            </w:r>
          </w:p>
        </w:tc>
        <w:tc>
          <w:tcPr>
            <w:tcW w:w="362" w:type="pct"/>
            <w:tcBorders>
              <w:top w:val="nil"/>
              <w:left w:val="nil"/>
              <w:bottom w:val="nil"/>
              <w:right w:val="nil"/>
            </w:tcBorders>
            <w:shd w:val="clear" w:color="auto" w:fill="auto"/>
            <w:vAlign w:val="center"/>
            <w:hideMark/>
          </w:tcPr>
          <w:p w14:paraId="5AF8930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w:t>
            </w:r>
          </w:p>
        </w:tc>
        <w:tc>
          <w:tcPr>
            <w:tcW w:w="362" w:type="pct"/>
            <w:tcBorders>
              <w:top w:val="nil"/>
              <w:left w:val="nil"/>
              <w:bottom w:val="nil"/>
              <w:right w:val="nil"/>
            </w:tcBorders>
            <w:shd w:val="clear" w:color="auto" w:fill="auto"/>
            <w:vAlign w:val="center"/>
            <w:hideMark/>
          </w:tcPr>
          <w:p w14:paraId="0D2E9CF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w:t>
            </w:r>
          </w:p>
        </w:tc>
        <w:tc>
          <w:tcPr>
            <w:tcW w:w="362" w:type="pct"/>
            <w:tcBorders>
              <w:top w:val="nil"/>
              <w:left w:val="nil"/>
              <w:bottom w:val="nil"/>
              <w:right w:val="nil"/>
            </w:tcBorders>
            <w:shd w:val="clear" w:color="auto" w:fill="auto"/>
            <w:vAlign w:val="center"/>
            <w:hideMark/>
          </w:tcPr>
          <w:p w14:paraId="5049570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 (8%)</w:t>
            </w:r>
          </w:p>
        </w:tc>
        <w:tc>
          <w:tcPr>
            <w:tcW w:w="422" w:type="pct"/>
            <w:tcBorders>
              <w:top w:val="nil"/>
              <w:left w:val="nil"/>
              <w:bottom w:val="nil"/>
              <w:right w:val="nil"/>
            </w:tcBorders>
            <w:shd w:val="clear" w:color="auto" w:fill="auto"/>
            <w:noWrap/>
            <w:vAlign w:val="center"/>
            <w:hideMark/>
          </w:tcPr>
          <w:p w14:paraId="289C551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0.093</w:t>
            </w:r>
          </w:p>
        </w:tc>
        <w:tc>
          <w:tcPr>
            <w:tcW w:w="136" w:type="pct"/>
            <w:tcBorders>
              <w:top w:val="nil"/>
              <w:left w:val="nil"/>
              <w:bottom w:val="nil"/>
              <w:right w:val="nil"/>
            </w:tcBorders>
            <w:vAlign w:val="center"/>
          </w:tcPr>
          <w:p w14:paraId="15785955"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10798AB5" w14:textId="11D78E3C"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21CB077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0.010</w:t>
            </w:r>
          </w:p>
        </w:tc>
      </w:tr>
      <w:tr w:rsidR="00DC5A0F" w:rsidRPr="00A4130F" w14:paraId="6589AE7B" w14:textId="77777777" w:rsidTr="005B6D52">
        <w:trPr>
          <w:trHeight w:val="216"/>
        </w:trPr>
        <w:tc>
          <w:tcPr>
            <w:tcW w:w="201" w:type="pct"/>
            <w:tcBorders>
              <w:top w:val="nil"/>
              <w:left w:val="nil"/>
              <w:bottom w:val="nil"/>
              <w:right w:val="nil"/>
            </w:tcBorders>
            <w:shd w:val="clear" w:color="auto" w:fill="auto"/>
            <w:vAlign w:val="center"/>
            <w:hideMark/>
          </w:tcPr>
          <w:p w14:paraId="00172AA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51</w:t>
            </w:r>
          </w:p>
        </w:tc>
        <w:tc>
          <w:tcPr>
            <w:tcW w:w="788" w:type="pct"/>
            <w:tcBorders>
              <w:top w:val="nil"/>
              <w:left w:val="nil"/>
              <w:bottom w:val="nil"/>
              <w:right w:val="nil"/>
            </w:tcBorders>
            <w:shd w:val="clear" w:color="auto" w:fill="auto"/>
            <w:vAlign w:val="center"/>
            <w:hideMark/>
          </w:tcPr>
          <w:p w14:paraId="13CB3F07"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Li et al., 2015</w:t>
            </w:r>
          </w:p>
        </w:tc>
        <w:tc>
          <w:tcPr>
            <w:tcW w:w="391" w:type="pct"/>
            <w:tcBorders>
              <w:top w:val="nil"/>
              <w:left w:val="nil"/>
              <w:bottom w:val="nil"/>
              <w:right w:val="nil"/>
            </w:tcBorders>
            <w:shd w:val="clear" w:color="auto" w:fill="auto"/>
            <w:vAlign w:val="center"/>
            <w:hideMark/>
          </w:tcPr>
          <w:p w14:paraId="773DAF8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1483E08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32</w:t>
            </w:r>
          </w:p>
        </w:tc>
        <w:tc>
          <w:tcPr>
            <w:tcW w:w="393" w:type="pct"/>
            <w:tcBorders>
              <w:top w:val="nil"/>
              <w:left w:val="nil"/>
              <w:bottom w:val="nil"/>
              <w:right w:val="nil"/>
            </w:tcBorders>
            <w:shd w:val="clear" w:color="auto" w:fill="auto"/>
            <w:vAlign w:val="center"/>
            <w:hideMark/>
          </w:tcPr>
          <w:p w14:paraId="224A311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28 (88%)</w:t>
            </w:r>
          </w:p>
        </w:tc>
        <w:tc>
          <w:tcPr>
            <w:tcW w:w="362" w:type="pct"/>
            <w:tcBorders>
              <w:top w:val="nil"/>
              <w:left w:val="nil"/>
              <w:bottom w:val="nil"/>
              <w:right w:val="nil"/>
            </w:tcBorders>
            <w:shd w:val="clear" w:color="auto" w:fill="auto"/>
            <w:vAlign w:val="center"/>
            <w:hideMark/>
          </w:tcPr>
          <w:p w14:paraId="134A8EE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 (13%)</w:t>
            </w:r>
          </w:p>
        </w:tc>
        <w:tc>
          <w:tcPr>
            <w:tcW w:w="362" w:type="pct"/>
            <w:tcBorders>
              <w:top w:val="nil"/>
              <w:left w:val="nil"/>
              <w:bottom w:val="nil"/>
              <w:right w:val="nil"/>
            </w:tcBorders>
            <w:shd w:val="clear" w:color="auto" w:fill="auto"/>
            <w:vAlign w:val="center"/>
            <w:hideMark/>
          </w:tcPr>
          <w:p w14:paraId="2E5939A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3006115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3D4F81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 (13%)</w:t>
            </w:r>
          </w:p>
        </w:tc>
        <w:tc>
          <w:tcPr>
            <w:tcW w:w="422" w:type="pct"/>
            <w:tcBorders>
              <w:top w:val="nil"/>
              <w:left w:val="nil"/>
              <w:bottom w:val="nil"/>
              <w:right w:val="nil"/>
            </w:tcBorders>
            <w:shd w:val="clear" w:color="auto" w:fill="auto"/>
            <w:noWrap/>
            <w:vAlign w:val="center"/>
            <w:hideMark/>
          </w:tcPr>
          <w:p w14:paraId="4C3FA73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0.138</w:t>
            </w:r>
          </w:p>
        </w:tc>
        <w:tc>
          <w:tcPr>
            <w:tcW w:w="136" w:type="pct"/>
            <w:tcBorders>
              <w:top w:val="nil"/>
              <w:left w:val="nil"/>
              <w:bottom w:val="nil"/>
              <w:right w:val="nil"/>
            </w:tcBorders>
            <w:vAlign w:val="center"/>
          </w:tcPr>
          <w:p w14:paraId="655E68C6"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40FE9676" w14:textId="5ABED0D5"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01DF108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0.015</w:t>
            </w:r>
          </w:p>
        </w:tc>
      </w:tr>
      <w:tr w:rsidR="00DC5A0F" w:rsidRPr="00A4130F" w14:paraId="1804B6AB" w14:textId="77777777" w:rsidTr="005B6D52">
        <w:trPr>
          <w:trHeight w:val="216"/>
        </w:trPr>
        <w:tc>
          <w:tcPr>
            <w:tcW w:w="201" w:type="pct"/>
            <w:tcBorders>
              <w:top w:val="nil"/>
              <w:left w:val="nil"/>
              <w:bottom w:val="nil"/>
              <w:right w:val="nil"/>
            </w:tcBorders>
            <w:shd w:val="clear" w:color="auto" w:fill="auto"/>
            <w:vAlign w:val="center"/>
            <w:hideMark/>
          </w:tcPr>
          <w:p w14:paraId="6DF7A1A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51</w:t>
            </w:r>
          </w:p>
        </w:tc>
        <w:tc>
          <w:tcPr>
            <w:tcW w:w="788" w:type="pct"/>
            <w:tcBorders>
              <w:top w:val="nil"/>
              <w:left w:val="nil"/>
              <w:bottom w:val="nil"/>
              <w:right w:val="nil"/>
            </w:tcBorders>
            <w:shd w:val="clear" w:color="auto" w:fill="auto"/>
            <w:vAlign w:val="center"/>
            <w:hideMark/>
          </w:tcPr>
          <w:p w14:paraId="5001E6B3"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Li et al., 2015</w:t>
            </w:r>
          </w:p>
        </w:tc>
        <w:tc>
          <w:tcPr>
            <w:tcW w:w="391" w:type="pct"/>
            <w:tcBorders>
              <w:top w:val="nil"/>
              <w:left w:val="nil"/>
              <w:bottom w:val="nil"/>
              <w:right w:val="nil"/>
            </w:tcBorders>
            <w:shd w:val="clear" w:color="auto" w:fill="auto"/>
            <w:vAlign w:val="center"/>
            <w:hideMark/>
          </w:tcPr>
          <w:p w14:paraId="73FC494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TA</w:t>
            </w:r>
          </w:p>
        </w:tc>
        <w:tc>
          <w:tcPr>
            <w:tcW w:w="437" w:type="pct"/>
            <w:tcBorders>
              <w:top w:val="nil"/>
              <w:left w:val="nil"/>
              <w:bottom w:val="nil"/>
              <w:right w:val="nil"/>
            </w:tcBorders>
            <w:shd w:val="clear" w:color="auto" w:fill="auto"/>
            <w:vAlign w:val="center"/>
            <w:hideMark/>
          </w:tcPr>
          <w:p w14:paraId="30930F7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32</w:t>
            </w:r>
          </w:p>
        </w:tc>
        <w:tc>
          <w:tcPr>
            <w:tcW w:w="393" w:type="pct"/>
            <w:tcBorders>
              <w:top w:val="nil"/>
              <w:left w:val="nil"/>
              <w:bottom w:val="nil"/>
              <w:right w:val="nil"/>
            </w:tcBorders>
            <w:shd w:val="clear" w:color="auto" w:fill="auto"/>
            <w:vAlign w:val="center"/>
            <w:hideMark/>
          </w:tcPr>
          <w:p w14:paraId="14C6165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23 (72%)</w:t>
            </w:r>
          </w:p>
        </w:tc>
        <w:tc>
          <w:tcPr>
            <w:tcW w:w="362" w:type="pct"/>
            <w:tcBorders>
              <w:top w:val="nil"/>
              <w:left w:val="nil"/>
              <w:bottom w:val="nil"/>
              <w:right w:val="nil"/>
            </w:tcBorders>
            <w:shd w:val="clear" w:color="auto" w:fill="auto"/>
            <w:vAlign w:val="center"/>
            <w:hideMark/>
          </w:tcPr>
          <w:p w14:paraId="0E53B89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(25%)</w:t>
            </w:r>
          </w:p>
        </w:tc>
        <w:tc>
          <w:tcPr>
            <w:tcW w:w="362" w:type="pct"/>
            <w:tcBorders>
              <w:top w:val="nil"/>
              <w:left w:val="nil"/>
              <w:bottom w:val="nil"/>
              <w:right w:val="nil"/>
            </w:tcBorders>
            <w:shd w:val="clear" w:color="auto" w:fill="auto"/>
            <w:vAlign w:val="center"/>
            <w:hideMark/>
          </w:tcPr>
          <w:p w14:paraId="3CDE0A9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362" w:type="pct"/>
            <w:tcBorders>
              <w:top w:val="nil"/>
              <w:left w:val="nil"/>
              <w:bottom w:val="nil"/>
              <w:right w:val="nil"/>
            </w:tcBorders>
            <w:shd w:val="clear" w:color="auto" w:fill="auto"/>
            <w:vAlign w:val="center"/>
            <w:hideMark/>
          </w:tcPr>
          <w:p w14:paraId="2D484AF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4970F45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(25%)</w:t>
            </w:r>
          </w:p>
        </w:tc>
        <w:tc>
          <w:tcPr>
            <w:tcW w:w="422" w:type="pct"/>
            <w:tcBorders>
              <w:top w:val="nil"/>
              <w:left w:val="nil"/>
              <w:bottom w:val="nil"/>
              <w:right w:val="nil"/>
            </w:tcBorders>
            <w:shd w:val="clear" w:color="auto" w:fill="auto"/>
            <w:noWrap/>
            <w:vAlign w:val="center"/>
            <w:hideMark/>
          </w:tcPr>
          <w:p w14:paraId="0D59BAA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0.292</w:t>
            </w:r>
          </w:p>
        </w:tc>
        <w:tc>
          <w:tcPr>
            <w:tcW w:w="136" w:type="pct"/>
            <w:tcBorders>
              <w:top w:val="nil"/>
              <w:left w:val="nil"/>
              <w:bottom w:val="nil"/>
              <w:right w:val="nil"/>
            </w:tcBorders>
            <w:vAlign w:val="center"/>
          </w:tcPr>
          <w:p w14:paraId="1BA2BC78"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465AF389" w14:textId="3D8E6AC4"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422" w:type="pct"/>
            <w:tcBorders>
              <w:top w:val="nil"/>
              <w:left w:val="nil"/>
              <w:bottom w:val="nil"/>
              <w:right w:val="nil"/>
            </w:tcBorders>
            <w:shd w:val="clear" w:color="auto" w:fill="auto"/>
            <w:noWrap/>
            <w:vAlign w:val="center"/>
            <w:hideMark/>
          </w:tcPr>
          <w:p w14:paraId="2A3D983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0.046</w:t>
            </w:r>
          </w:p>
        </w:tc>
      </w:tr>
      <w:tr w:rsidR="00DC5A0F" w:rsidRPr="00A4130F" w14:paraId="0CA23D57" w14:textId="77777777" w:rsidTr="005B6D52">
        <w:trPr>
          <w:trHeight w:val="216"/>
        </w:trPr>
        <w:tc>
          <w:tcPr>
            <w:tcW w:w="201" w:type="pct"/>
            <w:tcBorders>
              <w:top w:val="nil"/>
              <w:left w:val="nil"/>
              <w:bottom w:val="nil"/>
              <w:right w:val="nil"/>
            </w:tcBorders>
            <w:shd w:val="clear" w:color="auto" w:fill="auto"/>
            <w:vAlign w:val="center"/>
            <w:hideMark/>
          </w:tcPr>
          <w:p w14:paraId="07E0854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53</w:t>
            </w:r>
          </w:p>
        </w:tc>
        <w:tc>
          <w:tcPr>
            <w:tcW w:w="788" w:type="pct"/>
            <w:tcBorders>
              <w:top w:val="nil"/>
              <w:left w:val="nil"/>
              <w:bottom w:val="nil"/>
              <w:right w:val="nil"/>
            </w:tcBorders>
            <w:shd w:val="clear" w:color="auto" w:fill="auto"/>
            <w:vAlign w:val="center"/>
            <w:hideMark/>
          </w:tcPr>
          <w:p w14:paraId="4B66CA3E"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Lind et al., 2020</w:t>
            </w:r>
          </w:p>
        </w:tc>
        <w:tc>
          <w:tcPr>
            <w:tcW w:w="391" w:type="pct"/>
            <w:tcBorders>
              <w:top w:val="nil"/>
              <w:left w:val="nil"/>
              <w:bottom w:val="nil"/>
              <w:right w:val="nil"/>
            </w:tcBorders>
            <w:shd w:val="clear" w:color="auto" w:fill="auto"/>
            <w:vAlign w:val="center"/>
            <w:hideMark/>
          </w:tcPr>
          <w:p w14:paraId="41697C3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06D060E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49</w:t>
            </w:r>
          </w:p>
        </w:tc>
        <w:tc>
          <w:tcPr>
            <w:tcW w:w="393" w:type="pct"/>
            <w:tcBorders>
              <w:top w:val="nil"/>
              <w:left w:val="nil"/>
              <w:bottom w:val="nil"/>
              <w:right w:val="nil"/>
            </w:tcBorders>
            <w:shd w:val="clear" w:color="auto" w:fill="auto"/>
            <w:vAlign w:val="center"/>
            <w:hideMark/>
          </w:tcPr>
          <w:p w14:paraId="0322DDA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38 (78%)</w:t>
            </w:r>
          </w:p>
        </w:tc>
        <w:tc>
          <w:tcPr>
            <w:tcW w:w="362" w:type="pct"/>
            <w:tcBorders>
              <w:top w:val="nil"/>
              <w:left w:val="nil"/>
              <w:bottom w:val="nil"/>
              <w:right w:val="nil"/>
            </w:tcBorders>
            <w:shd w:val="clear" w:color="auto" w:fill="auto"/>
            <w:vAlign w:val="center"/>
            <w:hideMark/>
          </w:tcPr>
          <w:p w14:paraId="6B9E380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11 (22%)</w:t>
            </w:r>
          </w:p>
        </w:tc>
        <w:tc>
          <w:tcPr>
            <w:tcW w:w="362" w:type="pct"/>
            <w:tcBorders>
              <w:top w:val="nil"/>
              <w:left w:val="nil"/>
              <w:bottom w:val="nil"/>
              <w:right w:val="nil"/>
            </w:tcBorders>
            <w:shd w:val="clear" w:color="auto" w:fill="auto"/>
            <w:vAlign w:val="center"/>
            <w:hideMark/>
          </w:tcPr>
          <w:p w14:paraId="2FD8D8D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D0273D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5221BAA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11 (22%)</w:t>
            </w:r>
          </w:p>
        </w:tc>
        <w:tc>
          <w:tcPr>
            <w:tcW w:w="422" w:type="pct"/>
            <w:tcBorders>
              <w:top w:val="nil"/>
              <w:left w:val="nil"/>
              <w:bottom w:val="nil"/>
              <w:right w:val="nil"/>
            </w:tcBorders>
            <w:shd w:val="clear" w:color="auto" w:fill="auto"/>
            <w:noWrap/>
            <w:vAlign w:val="center"/>
            <w:hideMark/>
          </w:tcPr>
          <w:p w14:paraId="73021BB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0.232</w:t>
            </w:r>
          </w:p>
        </w:tc>
        <w:tc>
          <w:tcPr>
            <w:tcW w:w="136" w:type="pct"/>
            <w:tcBorders>
              <w:top w:val="nil"/>
              <w:left w:val="nil"/>
              <w:bottom w:val="nil"/>
              <w:right w:val="nil"/>
            </w:tcBorders>
            <w:vAlign w:val="center"/>
          </w:tcPr>
          <w:p w14:paraId="16406BB1"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32EF0CA9" w14:textId="6F366EAA"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17C5718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0.010</w:t>
            </w:r>
          </w:p>
        </w:tc>
      </w:tr>
      <w:tr w:rsidR="00DC5A0F" w:rsidRPr="00A4130F" w14:paraId="755F8379" w14:textId="77777777" w:rsidTr="005B6D52">
        <w:trPr>
          <w:trHeight w:val="216"/>
        </w:trPr>
        <w:tc>
          <w:tcPr>
            <w:tcW w:w="201" w:type="pct"/>
            <w:tcBorders>
              <w:top w:val="nil"/>
              <w:left w:val="nil"/>
              <w:bottom w:val="nil"/>
              <w:right w:val="nil"/>
            </w:tcBorders>
            <w:shd w:val="clear" w:color="auto" w:fill="auto"/>
            <w:vAlign w:val="center"/>
            <w:hideMark/>
          </w:tcPr>
          <w:p w14:paraId="4717E38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53</w:t>
            </w:r>
          </w:p>
        </w:tc>
        <w:tc>
          <w:tcPr>
            <w:tcW w:w="788" w:type="pct"/>
            <w:tcBorders>
              <w:top w:val="nil"/>
              <w:left w:val="nil"/>
              <w:bottom w:val="nil"/>
              <w:right w:val="nil"/>
            </w:tcBorders>
            <w:shd w:val="clear" w:color="auto" w:fill="auto"/>
            <w:vAlign w:val="center"/>
            <w:hideMark/>
          </w:tcPr>
          <w:p w14:paraId="7A80C9B2"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Lind et al., 2020</w:t>
            </w:r>
          </w:p>
        </w:tc>
        <w:tc>
          <w:tcPr>
            <w:tcW w:w="391" w:type="pct"/>
            <w:tcBorders>
              <w:top w:val="nil"/>
              <w:left w:val="nil"/>
              <w:bottom w:val="nil"/>
              <w:right w:val="nil"/>
            </w:tcBorders>
            <w:shd w:val="clear" w:color="auto" w:fill="auto"/>
            <w:vAlign w:val="center"/>
            <w:hideMark/>
          </w:tcPr>
          <w:p w14:paraId="39C6A41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QT</w:t>
            </w:r>
          </w:p>
        </w:tc>
        <w:tc>
          <w:tcPr>
            <w:tcW w:w="437" w:type="pct"/>
            <w:tcBorders>
              <w:top w:val="nil"/>
              <w:left w:val="nil"/>
              <w:bottom w:val="nil"/>
              <w:right w:val="nil"/>
            </w:tcBorders>
            <w:shd w:val="clear" w:color="auto" w:fill="auto"/>
            <w:vAlign w:val="center"/>
            <w:hideMark/>
          </w:tcPr>
          <w:p w14:paraId="14917B3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47</w:t>
            </w:r>
          </w:p>
        </w:tc>
        <w:tc>
          <w:tcPr>
            <w:tcW w:w="393" w:type="pct"/>
            <w:tcBorders>
              <w:top w:val="nil"/>
              <w:left w:val="nil"/>
              <w:bottom w:val="nil"/>
              <w:right w:val="nil"/>
            </w:tcBorders>
            <w:shd w:val="clear" w:color="auto" w:fill="auto"/>
            <w:vAlign w:val="center"/>
            <w:hideMark/>
          </w:tcPr>
          <w:p w14:paraId="2C2FDE2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39 (83%)</w:t>
            </w:r>
          </w:p>
        </w:tc>
        <w:tc>
          <w:tcPr>
            <w:tcW w:w="362" w:type="pct"/>
            <w:tcBorders>
              <w:top w:val="nil"/>
              <w:left w:val="nil"/>
              <w:bottom w:val="nil"/>
              <w:right w:val="nil"/>
            </w:tcBorders>
            <w:shd w:val="clear" w:color="auto" w:fill="auto"/>
            <w:vAlign w:val="center"/>
            <w:hideMark/>
          </w:tcPr>
          <w:p w14:paraId="436AE98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(17%)</w:t>
            </w:r>
          </w:p>
        </w:tc>
        <w:tc>
          <w:tcPr>
            <w:tcW w:w="362" w:type="pct"/>
            <w:tcBorders>
              <w:top w:val="nil"/>
              <w:left w:val="nil"/>
              <w:bottom w:val="nil"/>
              <w:right w:val="nil"/>
            </w:tcBorders>
            <w:shd w:val="clear" w:color="auto" w:fill="auto"/>
            <w:vAlign w:val="center"/>
            <w:hideMark/>
          </w:tcPr>
          <w:p w14:paraId="778D5B3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4F2681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290ED7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(17%)</w:t>
            </w:r>
          </w:p>
        </w:tc>
        <w:tc>
          <w:tcPr>
            <w:tcW w:w="422" w:type="pct"/>
            <w:tcBorders>
              <w:top w:val="nil"/>
              <w:left w:val="nil"/>
              <w:bottom w:val="nil"/>
              <w:right w:val="nil"/>
            </w:tcBorders>
            <w:shd w:val="clear" w:color="auto" w:fill="auto"/>
            <w:noWrap/>
            <w:vAlign w:val="center"/>
            <w:hideMark/>
          </w:tcPr>
          <w:p w14:paraId="6CF39CC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0.179</w:t>
            </w:r>
          </w:p>
        </w:tc>
        <w:tc>
          <w:tcPr>
            <w:tcW w:w="136" w:type="pct"/>
            <w:tcBorders>
              <w:top w:val="nil"/>
              <w:left w:val="nil"/>
              <w:bottom w:val="nil"/>
              <w:right w:val="nil"/>
            </w:tcBorders>
            <w:vAlign w:val="center"/>
          </w:tcPr>
          <w:p w14:paraId="4E845CE8"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8D2DD0E" w14:textId="0D3893A2"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2C773CA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0.011</w:t>
            </w:r>
          </w:p>
        </w:tc>
      </w:tr>
      <w:tr w:rsidR="00DC5A0F" w:rsidRPr="00A4130F" w14:paraId="7AC11175" w14:textId="77777777" w:rsidTr="005B6D52">
        <w:trPr>
          <w:trHeight w:val="216"/>
        </w:trPr>
        <w:tc>
          <w:tcPr>
            <w:tcW w:w="201" w:type="pct"/>
            <w:tcBorders>
              <w:top w:val="nil"/>
              <w:left w:val="nil"/>
              <w:bottom w:val="nil"/>
              <w:right w:val="nil"/>
            </w:tcBorders>
            <w:shd w:val="clear" w:color="auto" w:fill="auto"/>
            <w:vAlign w:val="center"/>
            <w:hideMark/>
          </w:tcPr>
          <w:p w14:paraId="6C43B5D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70</w:t>
            </w:r>
          </w:p>
        </w:tc>
        <w:tc>
          <w:tcPr>
            <w:tcW w:w="788" w:type="pct"/>
            <w:tcBorders>
              <w:top w:val="nil"/>
              <w:left w:val="nil"/>
              <w:bottom w:val="nil"/>
              <w:right w:val="nil"/>
            </w:tcBorders>
            <w:shd w:val="clear" w:color="auto" w:fill="auto"/>
            <w:vAlign w:val="center"/>
            <w:hideMark/>
          </w:tcPr>
          <w:p w14:paraId="7CA4B154"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Noh et al., 2011</w:t>
            </w:r>
          </w:p>
        </w:tc>
        <w:tc>
          <w:tcPr>
            <w:tcW w:w="391" w:type="pct"/>
            <w:tcBorders>
              <w:top w:val="nil"/>
              <w:left w:val="nil"/>
              <w:bottom w:val="nil"/>
              <w:right w:val="nil"/>
            </w:tcBorders>
            <w:shd w:val="clear" w:color="auto" w:fill="auto"/>
            <w:vAlign w:val="center"/>
            <w:hideMark/>
          </w:tcPr>
          <w:p w14:paraId="5533DFD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421E625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33</w:t>
            </w:r>
          </w:p>
        </w:tc>
        <w:tc>
          <w:tcPr>
            <w:tcW w:w="393" w:type="pct"/>
            <w:tcBorders>
              <w:top w:val="nil"/>
              <w:left w:val="nil"/>
              <w:bottom w:val="nil"/>
              <w:right w:val="nil"/>
            </w:tcBorders>
            <w:shd w:val="clear" w:color="auto" w:fill="auto"/>
            <w:vAlign w:val="center"/>
            <w:hideMark/>
          </w:tcPr>
          <w:p w14:paraId="22AE8DE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27 (82%)</w:t>
            </w:r>
          </w:p>
        </w:tc>
        <w:tc>
          <w:tcPr>
            <w:tcW w:w="362" w:type="pct"/>
            <w:tcBorders>
              <w:top w:val="nil"/>
              <w:left w:val="nil"/>
              <w:bottom w:val="nil"/>
              <w:right w:val="nil"/>
            </w:tcBorders>
            <w:shd w:val="clear" w:color="auto" w:fill="auto"/>
            <w:vAlign w:val="center"/>
            <w:hideMark/>
          </w:tcPr>
          <w:p w14:paraId="1D868D8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(15%)</w:t>
            </w:r>
          </w:p>
        </w:tc>
        <w:tc>
          <w:tcPr>
            <w:tcW w:w="362" w:type="pct"/>
            <w:tcBorders>
              <w:top w:val="nil"/>
              <w:left w:val="nil"/>
              <w:bottom w:val="nil"/>
              <w:right w:val="nil"/>
            </w:tcBorders>
            <w:shd w:val="clear" w:color="auto" w:fill="auto"/>
            <w:vAlign w:val="center"/>
            <w:hideMark/>
          </w:tcPr>
          <w:p w14:paraId="4DF0D0E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362" w:type="pct"/>
            <w:tcBorders>
              <w:top w:val="nil"/>
              <w:left w:val="nil"/>
              <w:bottom w:val="nil"/>
              <w:right w:val="nil"/>
            </w:tcBorders>
            <w:shd w:val="clear" w:color="auto" w:fill="auto"/>
            <w:vAlign w:val="center"/>
            <w:hideMark/>
          </w:tcPr>
          <w:p w14:paraId="2A8C269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5DB1001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(15%)</w:t>
            </w:r>
          </w:p>
        </w:tc>
        <w:tc>
          <w:tcPr>
            <w:tcW w:w="422" w:type="pct"/>
            <w:tcBorders>
              <w:top w:val="nil"/>
              <w:left w:val="nil"/>
              <w:bottom w:val="nil"/>
              <w:right w:val="nil"/>
            </w:tcBorders>
            <w:shd w:val="clear" w:color="auto" w:fill="auto"/>
            <w:noWrap/>
            <w:vAlign w:val="center"/>
            <w:hideMark/>
          </w:tcPr>
          <w:p w14:paraId="6A5D43A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0.194</w:t>
            </w:r>
          </w:p>
        </w:tc>
        <w:tc>
          <w:tcPr>
            <w:tcW w:w="136" w:type="pct"/>
            <w:tcBorders>
              <w:top w:val="nil"/>
              <w:left w:val="nil"/>
              <w:bottom w:val="nil"/>
              <w:right w:val="nil"/>
            </w:tcBorders>
            <w:vAlign w:val="center"/>
          </w:tcPr>
          <w:p w14:paraId="2AFEED82"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16F93A95" w14:textId="3072464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422" w:type="pct"/>
            <w:tcBorders>
              <w:top w:val="nil"/>
              <w:left w:val="nil"/>
              <w:bottom w:val="nil"/>
              <w:right w:val="nil"/>
            </w:tcBorders>
            <w:shd w:val="clear" w:color="auto" w:fill="auto"/>
            <w:noWrap/>
            <w:vAlign w:val="center"/>
            <w:hideMark/>
          </w:tcPr>
          <w:p w14:paraId="7249229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0.045</w:t>
            </w:r>
          </w:p>
        </w:tc>
      </w:tr>
      <w:tr w:rsidR="00DC5A0F" w:rsidRPr="00A4130F" w14:paraId="52B52B1B" w14:textId="77777777" w:rsidTr="005B6D52">
        <w:trPr>
          <w:trHeight w:val="216"/>
        </w:trPr>
        <w:tc>
          <w:tcPr>
            <w:tcW w:w="201" w:type="pct"/>
            <w:tcBorders>
              <w:top w:val="nil"/>
              <w:left w:val="nil"/>
              <w:bottom w:val="nil"/>
              <w:right w:val="nil"/>
            </w:tcBorders>
            <w:shd w:val="clear" w:color="auto" w:fill="auto"/>
            <w:vAlign w:val="center"/>
            <w:hideMark/>
          </w:tcPr>
          <w:p w14:paraId="5BC7B99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70</w:t>
            </w:r>
          </w:p>
        </w:tc>
        <w:tc>
          <w:tcPr>
            <w:tcW w:w="788" w:type="pct"/>
            <w:tcBorders>
              <w:top w:val="nil"/>
              <w:left w:val="nil"/>
              <w:bottom w:val="nil"/>
              <w:right w:val="nil"/>
            </w:tcBorders>
            <w:shd w:val="clear" w:color="auto" w:fill="auto"/>
            <w:vAlign w:val="center"/>
            <w:hideMark/>
          </w:tcPr>
          <w:p w14:paraId="18282BC7"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Noh et al., 2011</w:t>
            </w:r>
          </w:p>
        </w:tc>
        <w:tc>
          <w:tcPr>
            <w:tcW w:w="391" w:type="pct"/>
            <w:tcBorders>
              <w:top w:val="nil"/>
              <w:left w:val="nil"/>
              <w:bottom w:val="nil"/>
              <w:right w:val="nil"/>
            </w:tcBorders>
            <w:shd w:val="clear" w:color="auto" w:fill="auto"/>
            <w:vAlign w:val="center"/>
            <w:hideMark/>
          </w:tcPr>
          <w:p w14:paraId="58243B2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AT</w:t>
            </w:r>
          </w:p>
        </w:tc>
        <w:tc>
          <w:tcPr>
            <w:tcW w:w="437" w:type="pct"/>
            <w:tcBorders>
              <w:top w:val="nil"/>
              <w:left w:val="nil"/>
              <w:bottom w:val="nil"/>
              <w:right w:val="nil"/>
            </w:tcBorders>
            <w:shd w:val="clear" w:color="auto" w:fill="auto"/>
            <w:vAlign w:val="center"/>
            <w:hideMark/>
          </w:tcPr>
          <w:p w14:paraId="00FEE49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32</w:t>
            </w:r>
          </w:p>
        </w:tc>
        <w:tc>
          <w:tcPr>
            <w:tcW w:w="393" w:type="pct"/>
            <w:tcBorders>
              <w:top w:val="nil"/>
              <w:left w:val="nil"/>
              <w:bottom w:val="nil"/>
              <w:right w:val="nil"/>
            </w:tcBorders>
            <w:shd w:val="clear" w:color="auto" w:fill="auto"/>
            <w:vAlign w:val="center"/>
            <w:hideMark/>
          </w:tcPr>
          <w:p w14:paraId="4D9389D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21 (66%)</w:t>
            </w:r>
          </w:p>
        </w:tc>
        <w:tc>
          <w:tcPr>
            <w:tcW w:w="362" w:type="pct"/>
            <w:tcBorders>
              <w:top w:val="nil"/>
              <w:left w:val="nil"/>
              <w:bottom w:val="nil"/>
              <w:right w:val="nil"/>
            </w:tcBorders>
            <w:shd w:val="clear" w:color="auto" w:fill="auto"/>
            <w:vAlign w:val="center"/>
            <w:hideMark/>
          </w:tcPr>
          <w:p w14:paraId="301C881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(25%)</w:t>
            </w:r>
          </w:p>
        </w:tc>
        <w:tc>
          <w:tcPr>
            <w:tcW w:w="362" w:type="pct"/>
            <w:tcBorders>
              <w:top w:val="nil"/>
              <w:left w:val="nil"/>
              <w:bottom w:val="nil"/>
              <w:right w:val="nil"/>
            </w:tcBorders>
            <w:shd w:val="clear" w:color="auto" w:fill="auto"/>
            <w:vAlign w:val="center"/>
            <w:hideMark/>
          </w:tcPr>
          <w:p w14:paraId="519D2D5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(9%)</w:t>
            </w:r>
          </w:p>
        </w:tc>
        <w:tc>
          <w:tcPr>
            <w:tcW w:w="362" w:type="pct"/>
            <w:tcBorders>
              <w:top w:val="nil"/>
              <w:left w:val="nil"/>
              <w:bottom w:val="nil"/>
              <w:right w:val="nil"/>
            </w:tcBorders>
            <w:shd w:val="clear" w:color="auto" w:fill="auto"/>
            <w:vAlign w:val="center"/>
            <w:hideMark/>
          </w:tcPr>
          <w:p w14:paraId="15E09CA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4E566F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(25%)</w:t>
            </w:r>
          </w:p>
        </w:tc>
        <w:tc>
          <w:tcPr>
            <w:tcW w:w="422" w:type="pct"/>
            <w:tcBorders>
              <w:top w:val="nil"/>
              <w:left w:val="nil"/>
              <w:bottom w:val="nil"/>
              <w:right w:val="nil"/>
            </w:tcBorders>
            <w:shd w:val="clear" w:color="auto" w:fill="auto"/>
            <w:noWrap/>
            <w:vAlign w:val="center"/>
            <w:hideMark/>
          </w:tcPr>
          <w:p w14:paraId="4FAAE39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0.354</w:t>
            </w:r>
          </w:p>
        </w:tc>
        <w:tc>
          <w:tcPr>
            <w:tcW w:w="136" w:type="pct"/>
            <w:tcBorders>
              <w:top w:val="nil"/>
              <w:left w:val="nil"/>
              <w:bottom w:val="nil"/>
              <w:right w:val="nil"/>
            </w:tcBorders>
            <w:vAlign w:val="center"/>
          </w:tcPr>
          <w:p w14:paraId="6635E42E"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69EA3953" w14:textId="76383AD5"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(9%)</w:t>
            </w:r>
          </w:p>
        </w:tc>
        <w:tc>
          <w:tcPr>
            <w:tcW w:w="422" w:type="pct"/>
            <w:tcBorders>
              <w:top w:val="nil"/>
              <w:left w:val="nil"/>
              <w:bottom w:val="nil"/>
              <w:right w:val="nil"/>
            </w:tcBorders>
            <w:shd w:val="clear" w:color="auto" w:fill="auto"/>
            <w:noWrap/>
            <w:vAlign w:val="center"/>
            <w:hideMark/>
          </w:tcPr>
          <w:p w14:paraId="59A60FB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0.108</w:t>
            </w:r>
          </w:p>
        </w:tc>
      </w:tr>
      <w:tr w:rsidR="00DC5A0F" w:rsidRPr="00A4130F" w14:paraId="59659BBE" w14:textId="77777777" w:rsidTr="005B6D52">
        <w:trPr>
          <w:trHeight w:val="216"/>
        </w:trPr>
        <w:tc>
          <w:tcPr>
            <w:tcW w:w="201" w:type="pct"/>
            <w:tcBorders>
              <w:top w:val="nil"/>
              <w:left w:val="nil"/>
              <w:bottom w:val="nil"/>
              <w:right w:val="nil"/>
            </w:tcBorders>
            <w:shd w:val="clear" w:color="auto" w:fill="auto"/>
            <w:vAlign w:val="center"/>
            <w:hideMark/>
          </w:tcPr>
          <w:p w14:paraId="0B4385E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76</w:t>
            </w:r>
          </w:p>
        </w:tc>
        <w:tc>
          <w:tcPr>
            <w:tcW w:w="788" w:type="pct"/>
            <w:tcBorders>
              <w:top w:val="nil"/>
              <w:left w:val="nil"/>
              <w:bottom w:val="nil"/>
              <w:right w:val="nil"/>
            </w:tcBorders>
            <w:shd w:val="clear" w:color="auto" w:fill="auto"/>
            <w:vAlign w:val="center"/>
            <w:hideMark/>
          </w:tcPr>
          <w:p w14:paraId="387583C7"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Pinczewski et al., 2007</w:t>
            </w:r>
          </w:p>
        </w:tc>
        <w:tc>
          <w:tcPr>
            <w:tcW w:w="391" w:type="pct"/>
            <w:tcBorders>
              <w:top w:val="nil"/>
              <w:left w:val="nil"/>
              <w:bottom w:val="nil"/>
              <w:right w:val="nil"/>
            </w:tcBorders>
            <w:shd w:val="clear" w:color="auto" w:fill="auto"/>
            <w:vAlign w:val="center"/>
            <w:hideMark/>
          </w:tcPr>
          <w:p w14:paraId="0F4D495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2303D64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53</w:t>
            </w:r>
          </w:p>
        </w:tc>
        <w:tc>
          <w:tcPr>
            <w:tcW w:w="393" w:type="pct"/>
            <w:tcBorders>
              <w:top w:val="nil"/>
              <w:left w:val="nil"/>
              <w:bottom w:val="nil"/>
              <w:right w:val="nil"/>
            </w:tcBorders>
            <w:shd w:val="clear" w:color="auto" w:fill="auto"/>
            <w:vAlign w:val="center"/>
            <w:hideMark/>
          </w:tcPr>
          <w:p w14:paraId="6540B17E"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48 (91%)</w:t>
            </w:r>
          </w:p>
        </w:tc>
        <w:tc>
          <w:tcPr>
            <w:tcW w:w="362" w:type="pct"/>
            <w:tcBorders>
              <w:top w:val="nil"/>
              <w:left w:val="nil"/>
              <w:bottom w:val="nil"/>
              <w:right w:val="nil"/>
            </w:tcBorders>
            <w:shd w:val="clear" w:color="auto" w:fill="auto"/>
            <w:vAlign w:val="center"/>
            <w:hideMark/>
          </w:tcPr>
          <w:p w14:paraId="7DE61C1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(9%)</w:t>
            </w:r>
          </w:p>
        </w:tc>
        <w:tc>
          <w:tcPr>
            <w:tcW w:w="362" w:type="pct"/>
            <w:tcBorders>
              <w:top w:val="nil"/>
              <w:left w:val="nil"/>
              <w:bottom w:val="nil"/>
              <w:right w:val="nil"/>
            </w:tcBorders>
            <w:shd w:val="clear" w:color="auto" w:fill="auto"/>
            <w:vAlign w:val="center"/>
            <w:hideMark/>
          </w:tcPr>
          <w:p w14:paraId="7FD09F1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173C4D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5154433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(9%)</w:t>
            </w:r>
          </w:p>
        </w:tc>
        <w:tc>
          <w:tcPr>
            <w:tcW w:w="422" w:type="pct"/>
            <w:tcBorders>
              <w:top w:val="nil"/>
              <w:left w:val="nil"/>
              <w:bottom w:val="nil"/>
              <w:right w:val="nil"/>
            </w:tcBorders>
            <w:shd w:val="clear" w:color="auto" w:fill="auto"/>
            <w:noWrap/>
            <w:vAlign w:val="center"/>
            <w:hideMark/>
          </w:tcPr>
          <w:p w14:paraId="28A2F17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0.103</w:t>
            </w:r>
          </w:p>
        </w:tc>
        <w:tc>
          <w:tcPr>
            <w:tcW w:w="136" w:type="pct"/>
            <w:tcBorders>
              <w:top w:val="nil"/>
              <w:left w:val="nil"/>
              <w:bottom w:val="nil"/>
              <w:right w:val="nil"/>
            </w:tcBorders>
            <w:vAlign w:val="center"/>
          </w:tcPr>
          <w:p w14:paraId="79921640"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0E1643CA" w14:textId="231862C6"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073362E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0.009</w:t>
            </w:r>
          </w:p>
        </w:tc>
      </w:tr>
      <w:tr w:rsidR="00DC5A0F" w:rsidRPr="00A4130F" w14:paraId="6B2AAF41" w14:textId="77777777" w:rsidTr="005B6D52">
        <w:trPr>
          <w:trHeight w:val="216"/>
        </w:trPr>
        <w:tc>
          <w:tcPr>
            <w:tcW w:w="201" w:type="pct"/>
            <w:tcBorders>
              <w:top w:val="nil"/>
              <w:left w:val="nil"/>
              <w:bottom w:val="nil"/>
              <w:right w:val="nil"/>
            </w:tcBorders>
            <w:shd w:val="clear" w:color="auto" w:fill="auto"/>
            <w:vAlign w:val="center"/>
            <w:hideMark/>
          </w:tcPr>
          <w:p w14:paraId="2A14BCD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76</w:t>
            </w:r>
          </w:p>
        </w:tc>
        <w:tc>
          <w:tcPr>
            <w:tcW w:w="788" w:type="pct"/>
            <w:tcBorders>
              <w:top w:val="nil"/>
              <w:left w:val="nil"/>
              <w:bottom w:val="nil"/>
              <w:right w:val="nil"/>
            </w:tcBorders>
            <w:shd w:val="clear" w:color="auto" w:fill="auto"/>
            <w:vAlign w:val="center"/>
            <w:hideMark/>
          </w:tcPr>
          <w:p w14:paraId="789D3E66"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Pinczewski et al., 2007</w:t>
            </w:r>
          </w:p>
        </w:tc>
        <w:tc>
          <w:tcPr>
            <w:tcW w:w="391" w:type="pct"/>
            <w:tcBorders>
              <w:top w:val="nil"/>
              <w:left w:val="nil"/>
              <w:bottom w:val="nil"/>
              <w:right w:val="nil"/>
            </w:tcBorders>
            <w:shd w:val="clear" w:color="auto" w:fill="auto"/>
            <w:vAlign w:val="center"/>
            <w:hideMark/>
          </w:tcPr>
          <w:p w14:paraId="436FB50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2F80D5F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58</w:t>
            </w:r>
          </w:p>
        </w:tc>
        <w:tc>
          <w:tcPr>
            <w:tcW w:w="393" w:type="pct"/>
            <w:tcBorders>
              <w:top w:val="nil"/>
              <w:left w:val="nil"/>
              <w:bottom w:val="nil"/>
              <w:right w:val="nil"/>
            </w:tcBorders>
            <w:shd w:val="clear" w:color="auto" w:fill="auto"/>
            <w:vAlign w:val="center"/>
            <w:hideMark/>
          </w:tcPr>
          <w:p w14:paraId="7C9E1BD4"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50 (86%)</w:t>
            </w:r>
          </w:p>
        </w:tc>
        <w:tc>
          <w:tcPr>
            <w:tcW w:w="362" w:type="pct"/>
            <w:tcBorders>
              <w:top w:val="nil"/>
              <w:left w:val="nil"/>
              <w:bottom w:val="nil"/>
              <w:right w:val="nil"/>
            </w:tcBorders>
            <w:shd w:val="clear" w:color="auto" w:fill="auto"/>
            <w:vAlign w:val="center"/>
            <w:hideMark/>
          </w:tcPr>
          <w:p w14:paraId="589E9AC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(14%)</w:t>
            </w:r>
          </w:p>
        </w:tc>
        <w:tc>
          <w:tcPr>
            <w:tcW w:w="362" w:type="pct"/>
            <w:tcBorders>
              <w:top w:val="nil"/>
              <w:left w:val="nil"/>
              <w:bottom w:val="nil"/>
              <w:right w:val="nil"/>
            </w:tcBorders>
            <w:shd w:val="clear" w:color="auto" w:fill="auto"/>
            <w:vAlign w:val="center"/>
            <w:hideMark/>
          </w:tcPr>
          <w:p w14:paraId="57A5EEB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13C38B1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4FBBDC6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 (14%)</w:t>
            </w:r>
          </w:p>
        </w:tc>
        <w:tc>
          <w:tcPr>
            <w:tcW w:w="422" w:type="pct"/>
            <w:tcBorders>
              <w:top w:val="nil"/>
              <w:left w:val="nil"/>
              <w:bottom w:val="nil"/>
              <w:right w:val="nil"/>
            </w:tcBorders>
            <w:shd w:val="clear" w:color="auto" w:fill="auto"/>
            <w:noWrap/>
            <w:vAlign w:val="center"/>
            <w:hideMark/>
          </w:tcPr>
          <w:p w14:paraId="7504311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0.145</w:t>
            </w:r>
          </w:p>
        </w:tc>
        <w:tc>
          <w:tcPr>
            <w:tcW w:w="136" w:type="pct"/>
            <w:tcBorders>
              <w:top w:val="nil"/>
              <w:left w:val="nil"/>
              <w:bottom w:val="nil"/>
              <w:right w:val="nil"/>
            </w:tcBorders>
            <w:vAlign w:val="center"/>
          </w:tcPr>
          <w:p w14:paraId="2306F36F"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3CDC23FC" w14:textId="275FD8A5"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645D5249"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0.009</w:t>
            </w:r>
          </w:p>
        </w:tc>
      </w:tr>
      <w:tr w:rsidR="00DC5A0F" w:rsidRPr="00A4130F" w14:paraId="5E8B2C85" w14:textId="77777777" w:rsidTr="005B6D52">
        <w:trPr>
          <w:trHeight w:val="216"/>
        </w:trPr>
        <w:tc>
          <w:tcPr>
            <w:tcW w:w="201" w:type="pct"/>
            <w:tcBorders>
              <w:top w:val="nil"/>
              <w:left w:val="nil"/>
              <w:bottom w:val="nil"/>
              <w:right w:val="nil"/>
            </w:tcBorders>
            <w:shd w:val="clear" w:color="auto" w:fill="auto"/>
            <w:vAlign w:val="center"/>
            <w:hideMark/>
          </w:tcPr>
          <w:p w14:paraId="5F9250A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82</w:t>
            </w:r>
          </w:p>
        </w:tc>
        <w:tc>
          <w:tcPr>
            <w:tcW w:w="788" w:type="pct"/>
            <w:tcBorders>
              <w:top w:val="nil"/>
              <w:left w:val="nil"/>
              <w:bottom w:val="nil"/>
              <w:right w:val="nil"/>
            </w:tcBorders>
            <w:shd w:val="clear" w:color="auto" w:fill="auto"/>
            <w:vAlign w:val="center"/>
            <w:hideMark/>
          </w:tcPr>
          <w:p w14:paraId="0B2D73EF"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Sajovic et al., 2018</w:t>
            </w:r>
          </w:p>
        </w:tc>
        <w:tc>
          <w:tcPr>
            <w:tcW w:w="391" w:type="pct"/>
            <w:tcBorders>
              <w:top w:val="nil"/>
              <w:left w:val="nil"/>
              <w:bottom w:val="nil"/>
              <w:right w:val="nil"/>
            </w:tcBorders>
            <w:shd w:val="clear" w:color="auto" w:fill="auto"/>
            <w:vAlign w:val="center"/>
            <w:hideMark/>
          </w:tcPr>
          <w:p w14:paraId="69C55A0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BPTB</w:t>
            </w:r>
          </w:p>
        </w:tc>
        <w:tc>
          <w:tcPr>
            <w:tcW w:w="437" w:type="pct"/>
            <w:tcBorders>
              <w:top w:val="nil"/>
              <w:left w:val="nil"/>
              <w:bottom w:val="nil"/>
              <w:right w:val="nil"/>
            </w:tcBorders>
            <w:shd w:val="clear" w:color="auto" w:fill="auto"/>
            <w:vAlign w:val="center"/>
            <w:hideMark/>
          </w:tcPr>
          <w:p w14:paraId="531CE12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24</w:t>
            </w:r>
          </w:p>
        </w:tc>
        <w:tc>
          <w:tcPr>
            <w:tcW w:w="393" w:type="pct"/>
            <w:tcBorders>
              <w:top w:val="nil"/>
              <w:left w:val="nil"/>
              <w:bottom w:val="nil"/>
              <w:right w:val="nil"/>
            </w:tcBorders>
            <w:shd w:val="clear" w:color="auto" w:fill="auto"/>
            <w:vAlign w:val="center"/>
            <w:hideMark/>
          </w:tcPr>
          <w:p w14:paraId="15F701C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19 (79%)</w:t>
            </w:r>
          </w:p>
        </w:tc>
        <w:tc>
          <w:tcPr>
            <w:tcW w:w="362" w:type="pct"/>
            <w:tcBorders>
              <w:top w:val="nil"/>
              <w:left w:val="nil"/>
              <w:bottom w:val="nil"/>
              <w:right w:val="nil"/>
            </w:tcBorders>
            <w:shd w:val="clear" w:color="auto" w:fill="auto"/>
            <w:vAlign w:val="center"/>
            <w:hideMark/>
          </w:tcPr>
          <w:p w14:paraId="400C940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(21%)</w:t>
            </w:r>
          </w:p>
        </w:tc>
        <w:tc>
          <w:tcPr>
            <w:tcW w:w="362" w:type="pct"/>
            <w:tcBorders>
              <w:top w:val="nil"/>
              <w:left w:val="nil"/>
              <w:bottom w:val="nil"/>
              <w:right w:val="nil"/>
            </w:tcBorders>
            <w:shd w:val="clear" w:color="auto" w:fill="auto"/>
            <w:vAlign w:val="center"/>
            <w:hideMark/>
          </w:tcPr>
          <w:p w14:paraId="3D987F4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1E56B3D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7F3ED13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5 (21%)</w:t>
            </w:r>
          </w:p>
        </w:tc>
        <w:tc>
          <w:tcPr>
            <w:tcW w:w="422" w:type="pct"/>
            <w:tcBorders>
              <w:top w:val="nil"/>
              <w:left w:val="nil"/>
              <w:bottom w:val="nil"/>
              <w:right w:val="nil"/>
            </w:tcBorders>
            <w:shd w:val="clear" w:color="auto" w:fill="auto"/>
            <w:noWrap/>
            <w:vAlign w:val="center"/>
            <w:hideMark/>
          </w:tcPr>
          <w:p w14:paraId="27EC2F9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0.224</w:t>
            </w:r>
          </w:p>
        </w:tc>
        <w:tc>
          <w:tcPr>
            <w:tcW w:w="136" w:type="pct"/>
            <w:tcBorders>
              <w:top w:val="nil"/>
              <w:left w:val="nil"/>
              <w:bottom w:val="nil"/>
              <w:right w:val="nil"/>
            </w:tcBorders>
            <w:vAlign w:val="center"/>
          </w:tcPr>
          <w:p w14:paraId="3625284E"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2AE9EE19" w14:textId="2AEBE10B"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6B600AC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0.020</w:t>
            </w:r>
          </w:p>
        </w:tc>
      </w:tr>
      <w:tr w:rsidR="00DC5A0F" w:rsidRPr="00A4130F" w14:paraId="26E1CC15" w14:textId="77777777" w:rsidTr="005B6D52">
        <w:trPr>
          <w:trHeight w:val="216"/>
        </w:trPr>
        <w:tc>
          <w:tcPr>
            <w:tcW w:w="201" w:type="pct"/>
            <w:tcBorders>
              <w:top w:val="nil"/>
              <w:left w:val="nil"/>
              <w:bottom w:val="nil"/>
              <w:right w:val="nil"/>
            </w:tcBorders>
            <w:shd w:val="clear" w:color="auto" w:fill="auto"/>
            <w:vAlign w:val="center"/>
            <w:hideMark/>
          </w:tcPr>
          <w:p w14:paraId="1C37C04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82</w:t>
            </w:r>
          </w:p>
        </w:tc>
        <w:tc>
          <w:tcPr>
            <w:tcW w:w="788" w:type="pct"/>
            <w:tcBorders>
              <w:top w:val="nil"/>
              <w:left w:val="nil"/>
              <w:bottom w:val="nil"/>
              <w:right w:val="nil"/>
            </w:tcBorders>
            <w:shd w:val="clear" w:color="auto" w:fill="auto"/>
            <w:vAlign w:val="center"/>
            <w:hideMark/>
          </w:tcPr>
          <w:p w14:paraId="21D78AEE"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Sajovic et al., 2018</w:t>
            </w:r>
          </w:p>
        </w:tc>
        <w:tc>
          <w:tcPr>
            <w:tcW w:w="391" w:type="pct"/>
            <w:tcBorders>
              <w:top w:val="nil"/>
              <w:left w:val="nil"/>
              <w:bottom w:val="nil"/>
              <w:right w:val="nil"/>
            </w:tcBorders>
            <w:shd w:val="clear" w:color="auto" w:fill="auto"/>
            <w:vAlign w:val="center"/>
            <w:hideMark/>
          </w:tcPr>
          <w:p w14:paraId="64F995F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55FB05D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24</w:t>
            </w:r>
          </w:p>
        </w:tc>
        <w:tc>
          <w:tcPr>
            <w:tcW w:w="393" w:type="pct"/>
            <w:tcBorders>
              <w:top w:val="nil"/>
              <w:left w:val="nil"/>
              <w:bottom w:val="nil"/>
              <w:right w:val="nil"/>
            </w:tcBorders>
            <w:shd w:val="clear" w:color="auto" w:fill="auto"/>
            <w:vAlign w:val="center"/>
            <w:hideMark/>
          </w:tcPr>
          <w:p w14:paraId="1A1BCC2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18 (75%)</w:t>
            </w:r>
          </w:p>
        </w:tc>
        <w:tc>
          <w:tcPr>
            <w:tcW w:w="362" w:type="pct"/>
            <w:tcBorders>
              <w:top w:val="nil"/>
              <w:left w:val="nil"/>
              <w:bottom w:val="nil"/>
              <w:right w:val="nil"/>
            </w:tcBorders>
            <w:shd w:val="clear" w:color="auto" w:fill="auto"/>
            <w:vAlign w:val="center"/>
            <w:hideMark/>
          </w:tcPr>
          <w:p w14:paraId="377456E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 (25%)</w:t>
            </w:r>
          </w:p>
        </w:tc>
        <w:tc>
          <w:tcPr>
            <w:tcW w:w="362" w:type="pct"/>
            <w:tcBorders>
              <w:top w:val="nil"/>
              <w:left w:val="nil"/>
              <w:bottom w:val="nil"/>
              <w:right w:val="nil"/>
            </w:tcBorders>
            <w:shd w:val="clear" w:color="auto" w:fill="auto"/>
            <w:vAlign w:val="center"/>
            <w:hideMark/>
          </w:tcPr>
          <w:p w14:paraId="0536A82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1CDC7CB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51A8341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 (25%)</w:t>
            </w:r>
          </w:p>
        </w:tc>
        <w:tc>
          <w:tcPr>
            <w:tcW w:w="422" w:type="pct"/>
            <w:tcBorders>
              <w:top w:val="nil"/>
              <w:left w:val="nil"/>
              <w:bottom w:val="nil"/>
              <w:right w:val="nil"/>
            </w:tcBorders>
            <w:shd w:val="clear" w:color="auto" w:fill="auto"/>
            <w:noWrap/>
            <w:vAlign w:val="center"/>
            <w:hideMark/>
          </w:tcPr>
          <w:p w14:paraId="3CE3537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0.265</w:t>
            </w:r>
          </w:p>
        </w:tc>
        <w:tc>
          <w:tcPr>
            <w:tcW w:w="136" w:type="pct"/>
            <w:tcBorders>
              <w:top w:val="nil"/>
              <w:left w:val="nil"/>
              <w:bottom w:val="nil"/>
              <w:right w:val="nil"/>
            </w:tcBorders>
            <w:vAlign w:val="center"/>
          </w:tcPr>
          <w:p w14:paraId="5381D270"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7806A2EC" w14:textId="553E564E"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31A520A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0.020</w:t>
            </w:r>
          </w:p>
        </w:tc>
      </w:tr>
      <w:tr w:rsidR="00DC5A0F" w:rsidRPr="00A4130F" w14:paraId="6FD81057" w14:textId="77777777" w:rsidTr="005B6D52">
        <w:trPr>
          <w:trHeight w:val="216"/>
        </w:trPr>
        <w:tc>
          <w:tcPr>
            <w:tcW w:w="201" w:type="pct"/>
            <w:tcBorders>
              <w:top w:val="nil"/>
              <w:left w:val="nil"/>
              <w:bottom w:val="nil"/>
              <w:right w:val="nil"/>
            </w:tcBorders>
            <w:shd w:val="clear" w:color="auto" w:fill="auto"/>
            <w:vAlign w:val="center"/>
            <w:hideMark/>
          </w:tcPr>
          <w:p w14:paraId="3F5F045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97</w:t>
            </w:r>
          </w:p>
        </w:tc>
        <w:tc>
          <w:tcPr>
            <w:tcW w:w="788" w:type="pct"/>
            <w:tcBorders>
              <w:top w:val="nil"/>
              <w:left w:val="nil"/>
              <w:bottom w:val="nil"/>
              <w:right w:val="nil"/>
            </w:tcBorders>
            <w:shd w:val="clear" w:color="auto" w:fill="auto"/>
            <w:vAlign w:val="center"/>
            <w:hideMark/>
          </w:tcPr>
          <w:p w14:paraId="3B35643A"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Yadav et al., 2025</w:t>
            </w:r>
          </w:p>
        </w:tc>
        <w:tc>
          <w:tcPr>
            <w:tcW w:w="391" w:type="pct"/>
            <w:tcBorders>
              <w:top w:val="nil"/>
              <w:left w:val="nil"/>
              <w:bottom w:val="nil"/>
              <w:right w:val="nil"/>
            </w:tcBorders>
            <w:shd w:val="clear" w:color="auto" w:fill="auto"/>
            <w:vAlign w:val="center"/>
            <w:hideMark/>
          </w:tcPr>
          <w:p w14:paraId="0A52E5E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2949B64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36</w:t>
            </w:r>
          </w:p>
        </w:tc>
        <w:tc>
          <w:tcPr>
            <w:tcW w:w="393" w:type="pct"/>
            <w:tcBorders>
              <w:top w:val="nil"/>
              <w:left w:val="nil"/>
              <w:bottom w:val="nil"/>
              <w:right w:val="nil"/>
            </w:tcBorders>
            <w:shd w:val="clear" w:color="auto" w:fill="auto"/>
            <w:vAlign w:val="center"/>
            <w:hideMark/>
          </w:tcPr>
          <w:p w14:paraId="0BE30EA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31 (86%)</w:t>
            </w:r>
          </w:p>
        </w:tc>
        <w:tc>
          <w:tcPr>
            <w:tcW w:w="362" w:type="pct"/>
            <w:tcBorders>
              <w:top w:val="nil"/>
              <w:left w:val="nil"/>
              <w:bottom w:val="nil"/>
              <w:right w:val="nil"/>
            </w:tcBorders>
            <w:shd w:val="clear" w:color="auto" w:fill="auto"/>
            <w:vAlign w:val="center"/>
            <w:hideMark/>
          </w:tcPr>
          <w:p w14:paraId="20B5C10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 (11%)</w:t>
            </w:r>
          </w:p>
        </w:tc>
        <w:tc>
          <w:tcPr>
            <w:tcW w:w="362" w:type="pct"/>
            <w:tcBorders>
              <w:top w:val="nil"/>
              <w:left w:val="nil"/>
              <w:bottom w:val="nil"/>
              <w:right w:val="nil"/>
            </w:tcBorders>
            <w:shd w:val="clear" w:color="auto" w:fill="auto"/>
            <w:vAlign w:val="center"/>
            <w:hideMark/>
          </w:tcPr>
          <w:p w14:paraId="77BA473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362" w:type="pct"/>
            <w:tcBorders>
              <w:top w:val="nil"/>
              <w:left w:val="nil"/>
              <w:bottom w:val="nil"/>
              <w:right w:val="nil"/>
            </w:tcBorders>
            <w:shd w:val="clear" w:color="auto" w:fill="auto"/>
            <w:vAlign w:val="center"/>
            <w:hideMark/>
          </w:tcPr>
          <w:p w14:paraId="404BBD0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349EEB7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 (11%)</w:t>
            </w:r>
          </w:p>
        </w:tc>
        <w:tc>
          <w:tcPr>
            <w:tcW w:w="422" w:type="pct"/>
            <w:tcBorders>
              <w:top w:val="nil"/>
              <w:left w:val="nil"/>
              <w:bottom w:val="nil"/>
              <w:right w:val="nil"/>
            </w:tcBorders>
            <w:shd w:val="clear" w:color="auto" w:fill="auto"/>
            <w:noWrap/>
            <w:vAlign w:val="center"/>
            <w:hideMark/>
          </w:tcPr>
          <w:p w14:paraId="4FBB0F3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0.151</w:t>
            </w:r>
          </w:p>
        </w:tc>
        <w:tc>
          <w:tcPr>
            <w:tcW w:w="136" w:type="pct"/>
            <w:tcBorders>
              <w:top w:val="nil"/>
              <w:left w:val="nil"/>
              <w:bottom w:val="nil"/>
              <w:right w:val="nil"/>
            </w:tcBorders>
            <w:vAlign w:val="center"/>
          </w:tcPr>
          <w:p w14:paraId="65061810"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5644720C" w14:textId="39073842"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(3%)</w:t>
            </w:r>
          </w:p>
        </w:tc>
        <w:tc>
          <w:tcPr>
            <w:tcW w:w="422" w:type="pct"/>
            <w:tcBorders>
              <w:top w:val="nil"/>
              <w:left w:val="nil"/>
              <w:bottom w:val="nil"/>
              <w:right w:val="nil"/>
            </w:tcBorders>
            <w:shd w:val="clear" w:color="auto" w:fill="auto"/>
            <w:noWrap/>
            <w:vAlign w:val="center"/>
            <w:hideMark/>
          </w:tcPr>
          <w:p w14:paraId="1AD81CD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0.041</w:t>
            </w:r>
          </w:p>
        </w:tc>
      </w:tr>
      <w:tr w:rsidR="00DC5A0F" w:rsidRPr="00A4130F" w14:paraId="1B884595" w14:textId="77777777" w:rsidTr="005B6D52">
        <w:trPr>
          <w:trHeight w:val="216"/>
        </w:trPr>
        <w:tc>
          <w:tcPr>
            <w:tcW w:w="201" w:type="pct"/>
            <w:tcBorders>
              <w:top w:val="nil"/>
              <w:left w:val="nil"/>
              <w:bottom w:val="nil"/>
              <w:right w:val="nil"/>
            </w:tcBorders>
            <w:shd w:val="clear" w:color="auto" w:fill="auto"/>
            <w:vAlign w:val="center"/>
            <w:hideMark/>
          </w:tcPr>
          <w:p w14:paraId="4EF7D37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97</w:t>
            </w:r>
          </w:p>
        </w:tc>
        <w:tc>
          <w:tcPr>
            <w:tcW w:w="788" w:type="pct"/>
            <w:tcBorders>
              <w:top w:val="nil"/>
              <w:left w:val="nil"/>
              <w:bottom w:val="nil"/>
              <w:right w:val="nil"/>
            </w:tcBorders>
            <w:shd w:val="clear" w:color="auto" w:fill="auto"/>
            <w:vAlign w:val="center"/>
            <w:hideMark/>
          </w:tcPr>
          <w:p w14:paraId="14775704"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Yadav et al., 2025</w:t>
            </w:r>
          </w:p>
        </w:tc>
        <w:tc>
          <w:tcPr>
            <w:tcW w:w="391" w:type="pct"/>
            <w:tcBorders>
              <w:top w:val="nil"/>
              <w:left w:val="nil"/>
              <w:bottom w:val="nil"/>
              <w:right w:val="nil"/>
            </w:tcBorders>
            <w:shd w:val="clear" w:color="auto" w:fill="auto"/>
            <w:vAlign w:val="center"/>
            <w:hideMark/>
          </w:tcPr>
          <w:p w14:paraId="4151FA7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QT</w:t>
            </w:r>
          </w:p>
        </w:tc>
        <w:tc>
          <w:tcPr>
            <w:tcW w:w="437" w:type="pct"/>
            <w:tcBorders>
              <w:top w:val="nil"/>
              <w:left w:val="nil"/>
              <w:bottom w:val="nil"/>
              <w:right w:val="nil"/>
            </w:tcBorders>
            <w:shd w:val="clear" w:color="auto" w:fill="auto"/>
            <w:vAlign w:val="center"/>
            <w:hideMark/>
          </w:tcPr>
          <w:p w14:paraId="0101673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33</w:t>
            </w:r>
          </w:p>
        </w:tc>
        <w:tc>
          <w:tcPr>
            <w:tcW w:w="393" w:type="pct"/>
            <w:tcBorders>
              <w:top w:val="nil"/>
              <w:left w:val="nil"/>
              <w:bottom w:val="nil"/>
              <w:right w:val="nil"/>
            </w:tcBorders>
            <w:shd w:val="clear" w:color="auto" w:fill="auto"/>
            <w:vAlign w:val="center"/>
            <w:hideMark/>
          </w:tcPr>
          <w:p w14:paraId="2DE087B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33 (100%)</w:t>
            </w:r>
          </w:p>
        </w:tc>
        <w:tc>
          <w:tcPr>
            <w:tcW w:w="362" w:type="pct"/>
            <w:tcBorders>
              <w:top w:val="nil"/>
              <w:left w:val="nil"/>
              <w:bottom w:val="nil"/>
              <w:right w:val="nil"/>
            </w:tcBorders>
            <w:shd w:val="clear" w:color="auto" w:fill="auto"/>
            <w:vAlign w:val="center"/>
            <w:hideMark/>
          </w:tcPr>
          <w:p w14:paraId="19C4155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127341A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6AAA3E6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2027F2DC"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379C950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0.015</w:t>
            </w:r>
          </w:p>
        </w:tc>
        <w:tc>
          <w:tcPr>
            <w:tcW w:w="136" w:type="pct"/>
            <w:tcBorders>
              <w:top w:val="nil"/>
              <w:left w:val="nil"/>
              <w:bottom w:val="nil"/>
              <w:right w:val="nil"/>
            </w:tcBorders>
            <w:vAlign w:val="center"/>
          </w:tcPr>
          <w:p w14:paraId="0E8C728D"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0D0DDC60" w14:textId="3A8B56C4"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422" w:type="pct"/>
            <w:tcBorders>
              <w:top w:val="nil"/>
              <w:left w:val="nil"/>
              <w:bottom w:val="nil"/>
              <w:right w:val="nil"/>
            </w:tcBorders>
            <w:shd w:val="clear" w:color="auto" w:fill="auto"/>
            <w:noWrap/>
            <w:vAlign w:val="center"/>
            <w:hideMark/>
          </w:tcPr>
          <w:p w14:paraId="67CC168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0.015</w:t>
            </w:r>
          </w:p>
        </w:tc>
      </w:tr>
      <w:tr w:rsidR="00DC5A0F" w:rsidRPr="00A4130F" w14:paraId="065E1163" w14:textId="77777777" w:rsidTr="005B6D52">
        <w:trPr>
          <w:trHeight w:val="216"/>
        </w:trPr>
        <w:tc>
          <w:tcPr>
            <w:tcW w:w="201" w:type="pct"/>
            <w:tcBorders>
              <w:top w:val="nil"/>
              <w:left w:val="nil"/>
              <w:bottom w:val="nil"/>
              <w:right w:val="nil"/>
            </w:tcBorders>
            <w:shd w:val="clear" w:color="auto" w:fill="auto"/>
            <w:vAlign w:val="center"/>
            <w:hideMark/>
          </w:tcPr>
          <w:p w14:paraId="55E21C20"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98</w:t>
            </w:r>
          </w:p>
        </w:tc>
        <w:tc>
          <w:tcPr>
            <w:tcW w:w="788" w:type="pct"/>
            <w:tcBorders>
              <w:top w:val="nil"/>
              <w:left w:val="nil"/>
              <w:bottom w:val="nil"/>
              <w:right w:val="nil"/>
            </w:tcBorders>
            <w:shd w:val="clear" w:color="auto" w:fill="auto"/>
            <w:vAlign w:val="center"/>
            <w:hideMark/>
          </w:tcPr>
          <w:p w14:paraId="5E5DDDE7"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Yoo et al., 2017</w:t>
            </w:r>
          </w:p>
        </w:tc>
        <w:tc>
          <w:tcPr>
            <w:tcW w:w="391" w:type="pct"/>
            <w:tcBorders>
              <w:top w:val="nil"/>
              <w:left w:val="nil"/>
              <w:bottom w:val="nil"/>
              <w:right w:val="nil"/>
            </w:tcBorders>
            <w:shd w:val="clear" w:color="auto" w:fill="auto"/>
            <w:vAlign w:val="center"/>
            <w:hideMark/>
          </w:tcPr>
          <w:p w14:paraId="5216BE6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HT</w:t>
            </w:r>
          </w:p>
        </w:tc>
        <w:tc>
          <w:tcPr>
            <w:tcW w:w="437" w:type="pct"/>
            <w:tcBorders>
              <w:top w:val="nil"/>
              <w:left w:val="nil"/>
              <w:bottom w:val="nil"/>
              <w:right w:val="nil"/>
            </w:tcBorders>
            <w:shd w:val="clear" w:color="auto" w:fill="auto"/>
            <w:vAlign w:val="center"/>
            <w:hideMark/>
          </w:tcPr>
          <w:p w14:paraId="4D94882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68</w:t>
            </w:r>
          </w:p>
        </w:tc>
        <w:tc>
          <w:tcPr>
            <w:tcW w:w="393" w:type="pct"/>
            <w:tcBorders>
              <w:top w:val="nil"/>
              <w:left w:val="nil"/>
              <w:bottom w:val="nil"/>
              <w:right w:val="nil"/>
            </w:tcBorders>
            <w:shd w:val="clear" w:color="auto" w:fill="auto"/>
            <w:vAlign w:val="center"/>
            <w:hideMark/>
          </w:tcPr>
          <w:p w14:paraId="56384C9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42 (62%)</w:t>
            </w:r>
          </w:p>
        </w:tc>
        <w:tc>
          <w:tcPr>
            <w:tcW w:w="362" w:type="pct"/>
            <w:tcBorders>
              <w:top w:val="nil"/>
              <w:left w:val="nil"/>
              <w:bottom w:val="nil"/>
              <w:right w:val="nil"/>
            </w:tcBorders>
            <w:shd w:val="clear" w:color="auto" w:fill="auto"/>
            <w:vAlign w:val="center"/>
            <w:hideMark/>
          </w:tcPr>
          <w:p w14:paraId="48DED91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24 (35%)</w:t>
            </w:r>
          </w:p>
        </w:tc>
        <w:tc>
          <w:tcPr>
            <w:tcW w:w="362" w:type="pct"/>
            <w:tcBorders>
              <w:top w:val="nil"/>
              <w:left w:val="nil"/>
              <w:bottom w:val="nil"/>
              <w:right w:val="nil"/>
            </w:tcBorders>
            <w:shd w:val="clear" w:color="auto" w:fill="auto"/>
            <w:vAlign w:val="center"/>
            <w:hideMark/>
          </w:tcPr>
          <w:p w14:paraId="283BA6A5"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(3%)</w:t>
            </w:r>
          </w:p>
        </w:tc>
        <w:tc>
          <w:tcPr>
            <w:tcW w:w="362" w:type="pct"/>
            <w:tcBorders>
              <w:top w:val="nil"/>
              <w:left w:val="nil"/>
              <w:bottom w:val="nil"/>
              <w:right w:val="nil"/>
            </w:tcBorders>
            <w:shd w:val="clear" w:color="auto" w:fill="auto"/>
            <w:vAlign w:val="center"/>
            <w:hideMark/>
          </w:tcPr>
          <w:p w14:paraId="1374C68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 (0%)</w:t>
            </w:r>
          </w:p>
        </w:tc>
        <w:tc>
          <w:tcPr>
            <w:tcW w:w="362" w:type="pct"/>
            <w:tcBorders>
              <w:top w:val="nil"/>
              <w:left w:val="nil"/>
              <w:bottom w:val="nil"/>
              <w:right w:val="nil"/>
            </w:tcBorders>
            <w:shd w:val="clear" w:color="auto" w:fill="auto"/>
            <w:vAlign w:val="center"/>
            <w:hideMark/>
          </w:tcPr>
          <w:p w14:paraId="01F03668"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24 (35%)</w:t>
            </w:r>
          </w:p>
        </w:tc>
        <w:tc>
          <w:tcPr>
            <w:tcW w:w="422" w:type="pct"/>
            <w:tcBorders>
              <w:top w:val="nil"/>
              <w:left w:val="nil"/>
              <w:bottom w:val="nil"/>
              <w:right w:val="nil"/>
            </w:tcBorders>
            <w:shd w:val="clear" w:color="auto" w:fill="auto"/>
            <w:noWrap/>
            <w:vAlign w:val="center"/>
            <w:hideMark/>
          </w:tcPr>
          <w:p w14:paraId="7763EAB3"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0.387</w:t>
            </w:r>
          </w:p>
        </w:tc>
        <w:tc>
          <w:tcPr>
            <w:tcW w:w="136" w:type="pct"/>
            <w:tcBorders>
              <w:top w:val="nil"/>
              <w:left w:val="nil"/>
              <w:bottom w:val="nil"/>
              <w:right w:val="nil"/>
            </w:tcBorders>
            <w:vAlign w:val="center"/>
          </w:tcPr>
          <w:p w14:paraId="66147189"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nil"/>
              <w:right w:val="nil"/>
            </w:tcBorders>
            <w:shd w:val="clear" w:color="auto" w:fill="auto"/>
            <w:noWrap/>
            <w:vAlign w:val="center"/>
            <w:hideMark/>
          </w:tcPr>
          <w:p w14:paraId="4F2FDAB3" w14:textId="381A5AA6"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(3%)</w:t>
            </w:r>
          </w:p>
        </w:tc>
        <w:tc>
          <w:tcPr>
            <w:tcW w:w="422" w:type="pct"/>
            <w:tcBorders>
              <w:top w:val="nil"/>
              <w:left w:val="nil"/>
              <w:bottom w:val="nil"/>
              <w:right w:val="nil"/>
            </w:tcBorders>
            <w:shd w:val="clear" w:color="auto" w:fill="auto"/>
            <w:noWrap/>
            <w:vAlign w:val="center"/>
            <w:hideMark/>
          </w:tcPr>
          <w:p w14:paraId="79E5F7BD"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0.036</w:t>
            </w:r>
          </w:p>
        </w:tc>
      </w:tr>
      <w:tr w:rsidR="00DC5A0F" w:rsidRPr="00A4130F" w14:paraId="530664A2" w14:textId="77777777" w:rsidTr="005B6D52">
        <w:trPr>
          <w:trHeight w:val="216"/>
        </w:trPr>
        <w:tc>
          <w:tcPr>
            <w:tcW w:w="201" w:type="pct"/>
            <w:tcBorders>
              <w:top w:val="nil"/>
              <w:left w:val="nil"/>
              <w:bottom w:val="single" w:sz="4" w:space="0" w:color="auto"/>
              <w:right w:val="nil"/>
            </w:tcBorders>
            <w:shd w:val="clear" w:color="auto" w:fill="auto"/>
            <w:vAlign w:val="center"/>
            <w:hideMark/>
          </w:tcPr>
          <w:p w14:paraId="61CDC30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98</w:t>
            </w:r>
          </w:p>
        </w:tc>
        <w:tc>
          <w:tcPr>
            <w:tcW w:w="788" w:type="pct"/>
            <w:tcBorders>
              <w:top w:val="nil"/>
              <w:left w:val="nil"/>
              <w:bottom w:val="single" w:sz="4" w:space="0" w:color="auto"/>
              <w:right w:val="nil"/>
            </w:tcBorders>
            <w:shd w:val="clear" w:color="auto" w:fill="auto"/>
            <w:vAlign w:val="center"/>
            <w:hideMark/>
          </w:tcPr>
          <w:p w14:paraId="2DBFC8FF" w14:textId="77777777" w:rsidR="00DC5A0F" w:rsidRPr="00A70603" w:rsidRDefault="00DC5A0F" w:rsidP="005B6D52">
            <w:pPr>
              <w:keepNext w:val="0"/>
              <w:keepLines w:val="0"/>
              <w:spacing w:beforeLines="0" w:before="0" w:afterLines="0" w:after="0" w:line="240" w:lineRule="auto"/>
              <w:rPr>
                <w:rFonts w:eastAsia="Times New Roman"/>
                <w:sz w:val="10"/>
                <w:szCs w:val="10"/>
              </w:rPr>
            </w:pPr>
            <w:r w:rsidRPr="00A70603">
              <w:rPr>
                <w:rFonts w:eastAsia="Times New Roman"/>
                <w:sz w:val="10"/>
                <w:szCs w:val="10"/>
              </w:rPr>
              <w:t>Yoo et al., 2017</w:t>
            </w:r>
          </w:p>
        </w:tc>
        <w:tc>
          <w:tcPr>
            <w:tcW w:w="391" w:type="pct"/>
            <w:tcBorders>
              <w:top w:val="nil"/>
              <w:left w:val="nil"/>
              <w:bottom w:val="single" w:sz="4" w:space="0" w:color="auto"/>
              <w:right w:val="nil"/>
            </w:tcBorders>
            <w:shd w:val="clear" w:color="auto" w:fill="auto"/>
            <w:vAlign w:val="center"/>
            <w:hideMark/>
          </w:tcPr>
          <w:p w14:paraId="318EB63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TA</w:t>
            </w:r>
          </w:p>
        </w:tc>
        <w:tc>
          <w:tcPr>
            <w:tcW w:w="437" w:type="pct"/>
            <w:tcBorders>
              <w:top w:val="nil"/>
              <w:left w:val="nil"/>
              <w:bottom w:val="single" w:sz="4" w:space="0" w:color="auto"/>
              <w:right w:val="nil"/>
            </w:tcBorders>
            <w:shd w:val="clear" w:color="auto" w:fill="auto"/>
            <w:vAlign w:val="center"/>
            <w:hideMark/>
          </w:tcPr>
          <w:p w14:paraId="4AF1B5DF"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64</w:t>
            </w:r>
          </w:p>
        </w:tc>
        <w:tc>
          <w:tcPr>
            <w:tcW w:w="393" w:type="pct"/>
            <w:tcBorders>
              <w:top w:val="nil"/>
              <w:left w:val="nil"/>
              <w:bottom w:val="single" w:sz="4" w:space="0" w:color="auto"/>
              <w:right w:val="nil"/>
            </w:tcBorders>
            <w:shd w:val="clear" w:color="auto" w:fill="auto"/>
            <w:vAlign w:val="center"/>
            <w:hideMark/>
          </w:tcPr>
          <w:p w14:paraId="35DB0DF2"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31 (48%)</w:t>
            </w:r>
          </w:p>
        </w:tc>
        <w:tc>
          <w:tcPr>
            <w:tcW w:w="362" w:type="pct"/>
            <w:tcBorders>
              <w:top w:val="nil"/>
              <w:left w:val="nil"/>
              <w:bottom w:val="single" w:sz="4" w:space="0" w:color="auto"/>
              <w:right w:val="nil"/>
            </w:tcBorders>
            <w:shd w:val="clear" w:color="auto" w:fill="auto"/>
            <w:vAlign w:val="center"/>
            <w:hideMark/>
          </w:tcPr>
          <w:p w14:paraId="2FB2BFE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30 (47%)</w:t>
            </w:r>
          </w:p>
        </w:tc>
        <w:tc>
          <w:tcPr>
            <w:tcW w:w="362" w:type="pct"/>
            <w:tcBorders>
              <w:top w:val="nil"/>
              <w:left w:val="nil"/>
              <w:bottom w:val="single" w:sz="4" w:space="0" w:color="auto"/>
              <w:right w:val="nil"/>
            </w:tcBorders>
            <w:shd w:val="clear" w:color="auto" w:fill="auto"/>
            <w:vAlign w:val="center"/>
            <w:hideMark/>
          </w:tcPr>
          <w:p w14:paraId="7778C33A"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1 (2%)</w:t>
            </w:r>
          </w:p>
        </w:tc>
        <w:tc>
          <w:tcPr>
            <w:tcW w:w="362" w:type="pct"/>
            <w:tcBorders>
              <w:top w:val="nil"/>
              <w:left w:val="nil"/>
              <w:bottom w:val="single" w:sz="4" w:space="0" w:color="auto"/>
              <w:right w:val="nil"/>
            </w:tcBorders>
            <w:shd w:val="clear" w:color="auto" w:fill="auto"/>
            <w:vAlign w:val="center"/>
            <w:hideMark/>
          </w:tcPr>
          <w:p w14:paraId="6EE67EC1"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2 (3%)</w:t>
            </w:r>
          </w:p>
        </w:tc>
        <w:tc>
          <w:tcPr>
            <w:tcW w:w="362" w:type="pct"/>
            <w:tcBorders>
              <w:top w:val="nil"/>
              <w:left w:val="nil"/>
              <w:bottom w:val="single" w:sz="4" w:space="0" w:color="auto"/>
              <w:right w:val="nil"/>
            </w:tcBorders>
            <w:shd w:val="clear" w:color="auto" w:fill="auto"/>
            <w:vAlign w:val="center"/>
            <w:hideMark/>
          </w:tcPr>
          <w:p w14:paraId="1B99A787"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30 (47%)</w:t>
            </w:r>
          </w:p>
        </w:tc>
        <w:tc>
          <w:tcPr>
            <w:tcW w:w="422" w:type="pct"/>
            <w:tcBorders>
              <w:top w:val="nil"/>
              <w:left w:val="nil"/>
              <w:bottom w:val="single" w:sz="4" w:space="0" w:color="auto"/>
              <w:right w:val="nil"/>
            </w:tcBorders>
            <w:shd w:val="clear" w:color="auto" w:fill="auto"/>
            <w:noWrap/>
            <w:vAlign w:val="center"/>
            <w:hideMark/>
          </w:tcPr>
          <w:p w14:paraId="70BCB1CB"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0.519</w:t>
            </w:r>
          </w:p>
        </w:tc>
        <w:tc>
          <w:tcPr>
            <w:tcW w:w="136" w:type="pct"/>
            <w:tcBorders>
              <w:top w:val="nil"/>
              <w:left w:val="nil"/>
              <w:bottom w:val="single" w:sz="4" w:space="0" w:color="auto"/>
              <w:right w:val="nil"/>
            </w:tcBorders>
            <w:vAlign w:val="center"/>
          </w:tcPr>
          <w:p w14:paraId="1AE00E7A" w14:textId="77777777" w:rsidR="00DC5A0F" w:rsidRPr="00A4130F" w:rsidRDefault="00DC5A0F" w:rsidP="005B6D52">
            <w:pPr>
              <w:keepNext w:val="0"/>
              <w:keepLines w:val="0"/>
              <w:spacing w:beforeLines="0" w:before="0" w:afterLines="0" w:after="0" w:line="240" w:lineRule="auto"/>
              <w:jc w:val="center"/>
              <w:rPr>
                <w:rFonts w:eastAsia="Times New Roman"/>
                <w:color w:val="000000"/>
                <w:sz w:val="10"/>
                <w:szCs w:val="10"/>
              </w:rPr>
            </w:pPr>
          </w:p>
        </w:tc>
        <w:tc>
          <w:tcPr>
            <w:tcW w:w="362" w:type="pct"/>
            <w:tcBorders>
              <w:top w:val="nil"/>
              <w:left w:val="nil"/>
              <w:bottom w:val="single" w:sz="4" w:space="0" w:color="auto"/>
              <w:right w:val="nil"/>
            </w:tcBorders>
            <w:shd w:val="clear" w:color="auto" w:fill="auto"/>
            <w:noWrap/>
            <w:vAlign w:val="center"/>
            <w:hideMark/>
          </w:tcPr>
          <w:p w14:paraId="11FDAB17" w14:textId="1505CEED"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3 (5%)</w:t>
            </w:r>
          </w:p>
        </w:tc>
        <w:tc>
          <w:tcPr>
            <w:tcW w:w="422" w:type="pct"/>
            <w:tcBorders>
              <w:top w:val="nil"/>
              <w:left w:val="nil"/>
              <w:bottom w:val="single" w:sz="4" w:space="0" w:color="auto"/>
              <w:right w:val="nil"/>
            </w:tcBorders>
            <w:shd w:val="clear" w:color="auto" w:fill="auto"/>
            <w:noWrap/>
            <w:vAlign w:val="center"/>
            <w:hideMark/>
          </w:tcPr>
          <w:p w14:paraId="4B994C06" w14:textId="77777777" w:rsidR="00DC5A0F" w:rsidRPr="00A70603" w:rsidRDefault="00DC5A0F" w:rsidP="005B6D52">
            <w:pPr>
              <w:keepNext w:val="0"/>
              <w:keepLines w:val="0"/>
              <w:spacing w:beforeLines="0" w:before="0" w:afterLines="0" w:after="0" w:line="240" w:lineRule="auto"/>
              <w:jc w:val="center"/>
              <w:rPr>
                <w:rFonts w:eastAsia="Times New Roman"/>
                <w:color w:val="000000"/>
                <w:sz w:val="10"/>
                <w:szCs w:val="10"/>
              </w:rPr>
            </w:pPr>
            <w:r w:rsidRPr="00A70603">
              <w:rPr>
                <w:rFonts w:eastAsia="Times New Roman"/>
                <w:color w:val="000000"/>
                <w:sz w:val="10"/>
                <w:szCs w:val="10"/>
              </w:rPr>
              <w:t>0.054</w:t>
            </w:r>
          </w:p>
        </w:tc>
      </w:tr>
    </w:tbl>
    <w:p w14:paraId="70FDC06A" w14:textId="6064F8CD" w:rsidR="005E6616" w:rsidRDefault="005E6616" w:rsidP="00243639">
      <w:pPr>
        <w:spacing w:before="120" w:after="120"/>
      </w:pPr>
    </w:p>
    <w:p w14:paraId="51CB9C31" w14:textId="5BCE661A" w:rsidR="00243639" w:rsidRDefault="00A911D3" w:rsidP="00A911D3">
      <w:pPr>
        <w:pStyle w:val="SupplementaryTableCaption"/>
        <w:rPr>
          <w:b w:val="0"/>
          <w:bCs/>
        </w:rPr>
      </w:pPr>
      <w:r>
        <w:rPr>
          <w:b w:val="0"/>
          <w:bCs/>
        </w:rPr>
        <w:lastRenderedPageBreak/>
        <w:t>Lachman test</w:t>
      </w:r>
    </w:p>
    <w:tbl>
      <w:tblPr>
        <w:tblpPr w:leftFromText="180" w:rightFromText="180" w:vertAnchor="text" w:horzAnchor="margin" w:tblpY="30"/>
        <w:tblOverlap w:val="never"/>
        <w:tblW w:w="5000" w:type="pct"/>
        <w:tblCellMar>
          <w:left w:w="29" w:type="dxa"/>
          <w:right w:w="29" w:type="dxa"/>
        </w:tblCellMar>
        <w:tblLook w:val="04A0" w:firstRow="1" w:lastRow="0" w:firstColumn="1" w:lastColumn="0" w:noHBand="0" w:noVBand="1"/>
      </w:tblPr>
      <w:tblGrid>
        <w:gridCol w:w="234"/>
        <w:gridCol w:w="1532"/>
        <w:gridCol w:w="706"/>
        <w:gridCol w:w="818"/>
        <w:gridCol w:w="749"/>
        <w:gridCol w:w="643"/>
        <w:gridCol w:w="717"/>
        <w:gridCol w:w="715"/>
        <w:gridCol w:w="634"/>
        <w:gridCol w:w="780"/>
        <w:gridCol w:w="79"/>
        <w:gridCol w:w="634"/>
        <w:gridCol w:w="785"/>
      </w:tblGrid>
      <w:tr w:rsidR="00A911D3" w:rsidRPr="004F6EDC" w14:paraId="2B0ACEAE" w14:textId="77777777" w:rsidTr="00A911D3">
        <w:trPr>
          <w:trHeight w:val="210"/>
        </w:trPr>
        <w:tc>
          <w:tcPr>
            <w:tcW w:w="130" w:type="pct"/>
            <w:vMerge w:val="restart"/>
            <w:tcBorders>
              <w:left w:val="nil"/>
              <w:bottom w:val="single" w:sz="8" w:space="0" w:color="000000"/>
              <w:right w:val="nil"/>
            </w:tcBorders>
            <w:shd w:val="clear" w:color="auto" w:fill="auto"/>
            <w:noWrap/>
            <w:vAlign w:val="center"/>
            <w:hideMark/>
          </w:tcPr>
          <w:p w14:paraId="111AD91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bookmarkStart w:id="69" w:name="_Toc238086560"/>
            <w:r w:rsidRPr="004F6EDC">
              <w:rPr>
                <w:rFonts w:eastAsia="Times New Roman"/>
                <w:b/>
                <w:bCs/>
                <w:color w:val="000000"/>
                <w:sz w:val="12"/>
                <w:szCs w:val="12"/>
              </w:rPr>
              <w:t>ID</w:t>
            </w:r>
          </w:p>
        </w:tc>
        <w:tc>
          <w:tcPr>
            <w:tcW w:w="849" w:type="pct"/>
            <w:vMerge w:val="restart"/>
            <w:tcBorders>
              <w:left w:val="nil"/>
              <w:bottom w:val="single" w:sz="8" w:space="0" w:color="000000"/>
              <w:right w:val="nil"/>
            </w:tcBorders>
            <w:shd w:val="clear" w:color="auto" w:fill="auto"/>
            <w:noWrap/>
            <w:vAlign w:val="center"/>
            <w:hideMark/>
          </w:tcPr>
          <w:p w14:paraId="4E05F18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Study</w:t>
            </w:r>
          </w:p>
        </w:tc>
        <w:tc>
          <w:tcPr>
            <w:tcW w:w="391" w:type="pct"/>
            <w:vMerge w:val="restart"/>
            <w:tcBorders>
              <w:left w:val="nil"/>
              <w:bottom w:val="single" w:sz="8" w:space="0" w:color="000000"/>
              <w:right w:val="nil"/>
            </w:tcBorders>
            <w:shd w:val="clear" w:color="auto" w:fill="auto"/>
            <w:noWrap/>
            <w:vAlign w:val="center"/>
            <w:hideMark/>
          </w:tcPr>
          <w:p w14:paraId="550EF8F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Subgroup</w:t>
            </w:r>
          </w:p>
        </w:tc>
        <w:tc>
          <w:tcPr>
            <w:tcW w:w="453" w:type="pct"/>
            <w:vMerge w:val="restart"/>
            <w:tcBorders>
              <w:left w:val="nil"/>
              <w:bottom w:val="single" w:sz="8" w:space="0" w:color="000000"/>
              <w:right w:val="nil"/>
            </w:tcBorders>
            <w:shd w:val="clear" w:color="auto" w:fill="auto"/>
            <w:noWrap/>
            <w:vAlign w:val="center"/>
            <w:hideMark/>
          </w:tcPr>
          <w:p w14:paraId="3A73104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Sample size</w:t>
            </w:r>
          </w:p>
        </w:tc>
        <w:tc>
          <w:tcPr>
            <w:tcW w:w="415" w:type="pct"/>
            <w:vMerge w:val="restart"/>
            <w:tcBorders>
              <w:left w:val="nil"/>
              <w:bottom w:val="single" w:sz="8" w:space="0" w:color="000000"/>
              <w:right w:val="nil"/>
            </w:tcBorders>
            <w:shd w:val="clear" w:color="auto" w:fill="auto"/>
            <w:noWrap/>
            <w:vAlign w:val="center"/>
            <w:hideMark/>
          </w:tcPr>
          <w:p w14:paraId="6B442BC3" w14:textId="77777777" w:rsidR="00A911D3"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0</w:t>
            </w:r>
          </w:p>
          <w:p w14:paraId="314FCBF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 2.5 mm)</w:t>
            </w:r>
          </w:p>
        </w:tc>
        <w:tc>
          <w:tcPr>
            <w:tcW w:w="356" w:type="pct"/>
            <w:vMerge w:val="restart"/>
            <w:tcBorders>
              <w:left w:val="nil"/>
              <w:bottom w:val="single" w:sz="8" w:space="0" w:color="000000"/>
              <w:right w:val="nil"/>
            </w:tcBorders>
            <w:shd w:val="clear" w:color="auto" w:fill="auto"/>
            <w:noWrap/>
            <w:vAlign w:val="center"/>
            <w:hideMark/>
          </w:tcPr>
          <w:p w14:paraId="5D5124A3" w14:textId="77777777" w:rsidR="00A911D3"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1+</w:t>
            </w:r>
          </w:p>
          <w:p w14:paraId="0CF773D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(3-5 mm)</w:t>
            </w:r>
          </w:p>
        </w:tc>
        <w:tc>
          <w:tcPr>
            <w:tcW w:w="397" w:type="pct"/>
            <w:vMerge w:val="restart"/>
            <w:tcBorders>
              <w:left w:val="nil"/>
              <w:bottom w:val="single" w:sz="8" w:space="0" w:color="000000"/>
              <w:right w:val="nil"/>
            </w:tcBorders>
            <w:shd w:val="clear" w:color="auto" w:fill="auto"/>
            <w:noWrap/>
            <w:vAlign w:val="center"/>
            <w:hideMark/>
          </w:tcPr>
          <w:p w14:paraId="0C246EF4" w14:textId="77777777" w:rsidR="00A911D3"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2+</w:t>
            </w:r>
          </w:p>
          <w:p w14:paraId="6CC14AA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(5-10 mm)</w:t>
            </w:r>
          </w:p>
        </w:tc>
        <w:tc>
          <w:tcPr>
            <w:tcW w:w="396" w:type="pct"/>
            <w:vMerge w:val="restart"/>
            <w:tcBorders>
              <w:left w:val="nil"/>
              <w:bottom w:val="single" w:sz="8" w:space="0" w:color="000000"/>
              <w:right w:val="nil"/>
            </w:tcBorders>
            <w:shd w:val="clear" w:color="auto" w:fill="auto"/>
            <w:noWrap/>
            <w:vAlign w:val="center"/>
            <w:hideMark/>
          </w:tcPr>
          <w:p w14:paraId="4E5AA5FD" w14:textId="77777777" w:rsidR="00A911D3"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3+</w:t>
            </w:r>
          </w:p>
          <w:p w14:paraId="069EBE5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(&gt; 10 mm)</w:t>
            </w:r>
          </w:p>
        </w:tc>
        <w:tc>
          <w:tcPr>
            <w:tcW w:w="783" w:type="pct"/>
            <w:gridSpan w:val="2"/>
            <w:tcBorders>
              <w:left w:val="nil"/>
              <w:bottom w:val="single" w:sz="4" w:space="0" w:color="auto"/>
              <w:right w:val="nil"/>
            </w:tcBorders>
            <w:shd w:val="clear" w:color="auto" w:fill="auto"/>
            <w:noWrap/>
            <w:vAlign w:val="bottom"/>
            <w:hideMark/>
          </w:tcPr>
          <w:p w14:paraId="12F8EAD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 1+</w:t>
            </w:r>
          </w:p>
        </w:tc>
        <w:tc>
          <w:tcPr>
            <w:tcW w:w="44" w:type="pct"/>
            <w:tcBorders>
              <w:left w:val="nil"/>
              <w:right w:val="nil"/>
            </w:tcBorders>
          </w:tcPr>
          <w:p w14:paraId="725729A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p>
        </w:tc>
        <w:tc>
          <w:tcPr>
            <w:tcW w:w="786" w:type="pct"/>
            <w:gridSpan w:val="2"/>
            <w:tcBorders>
              <w:left w:val="nil"/>
              <w:bottom w:val="single" w:sz="4" w:space="0" w:color="auto"/>
              <w:right w:val="nil"/>
            </w:tcBorders>
            <w:shd w:val="clear" w:color="auto" w:fill="auto"/>
            <w:noWrap/>
            <w:vAlign w:val="bottom"/>
            <w:hideMark/>
          </w:tcPr>
          <w:p w14:paraId="14E4DD4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 2+</w:t>
            </w:r>
          </w:p>
        </w:tc>
      </w:tr>
      <w:tr w:rsidR="00A911D3" w:rsidRPr="004F6EDC" w14:paraId="002972EF" w14:textId="77777777" w:rsidTr="00A911D3">
        <w:trPr>
          <w:trHeight w:val="220"/>
        </w:trPr>
        <w:tc>
          <w:tcPr>
            <w:tcW w:w="130" w:type="pct"/>
            <w:vMerge/>
            <w:tcBorders>
              <w:top w:val="single" w:sz="4" w:space="0" w:color="auto"/>
              <w:left w:val="nil"/>
              <w:bottom w:val="single" w:sz="8" w:space="0" w:color="000000"/>
              <w:right w:val="nil"/>
            </w:tcBorders>
            <w:vAlign w:val="center"/>
            <w:hideMark/>
          </w:tcPr>
          <w:p w14:paraId="58A7BEC7" w14:textId="77777777" w:rsidR="00A911D3" w:rsidRPr="004F6EDC" w:rsidRDefault="00A911D3" w:rsidP="00A911D3">
            <w:pPr>
              <w:keepNext w:val="0"/>
              <w:keepLines w:val="0"/>
              <w:spacing w:beforeLines="0" w:before="0" w:afterLines="0" w:after="0" w:line="240" w:lineRule="auto"/>
              <w:contextualSpacing w:val="0"/>
              <w:rPr>
                <w:rFonts w:eastAsia="Times New Roman"/>
                <w:b/>
                <w:bCs/>
                <w:color w:val="000000"/>
                <w:sz w:val="12"/>
                <w:szCs w:val="12"/>
              </w:rPr>
            </w:pPr>
          </w:p>
        </w:tc>
        <w:tc>
          <w:tcPr>
            <w:tcW w:w="849" w:type="pct"/>
            <w:vMerge/>
            <w:tcBorders>
              <w:top w:val="single" w:sz="4" w:space="0" w:color="auto"/>
              <w:left w:val="nil"/>
              <w:bottom w:val="single" w:sz="8" w:space="0" w:color="000000"/>
              <w:right w:val="nil"/>
            </w:tcBorders>
            <w:vAlign w:val="center"/>
            <w:hideMark/>
          </w:tcPr>
          <w:p w14:paraId="364EC2C4" w14:textId="77777777" w:rsidR="00A911D3" w:rsidRPr="004F6EDC" w:rsidRDefault="00A911D3" w:rsidP="00A911D3">
            <w:pPr>
              <w:keepNext w:val="0"/>
              <w:keepLines w:val="0"/>
              <w:spacing w:beforeLines="0" w:before="0" w:afterLines="0" w:after="0" w:line="240" w:lineRule="auto"/>
              <w:contextualSpacing w:val="0"/>
              <w:rPr>
                <w:rFonts w:eastAsia="Times New Roman"/>
                <w:b/>
                <w:bCs/>
                <w:color w:val="000000"/>
                <w:sz w:val="12"/>
                <w:szCs w:val="12"/>
              </w:rPr>
            </w:pPr>
          </w:p>
        </w:tc>
        <w:tc>
          <w:tcPr>
            <w:tcW w:w="391" w:type="pct"/>
            <w:vMerge/>
            <w:tcBorders>
              <w:top w:val="single" w:sz="4" w:space="0" w:color="auto"/>
              <w:left w:val="nil"/>
              <w:bottom w:val="single" w:sz="8" w:space="0" w:color="000000"/>
              <w:right w:val="nil"/>
            </w:tcBorders>
            <w:vAlign w:val="center"/>
            <w:hideMark/>
          </w:tcPr>
          <w:p w14:paraId="0692B751" w14:textId="77777777" w:rsidR="00A911D3" w:rsidRPr="004F6EDC" w:rsidRDefault="00A911D3" w:rsidP="00A911D3">
            <w:pPr>
              <w:keepNext w:val="0"/>
              <w:keepLines w:val="0"/>
              <w:spacing w:beforeLines="0" w:before="0" w:afterLines="0" w:after="0" w:line="240" w:lineRule="auto"/>
              <w:contextualSpacing w:val="0"/>
              <w:rPr>
                <w:rFonts w:eastAsia="Times New Roman"/>
                <w:b/>
                <w:bCs/>
                <w:color w:val="000000"/>
                <w:sz w:val="12"/>
                <w:szCs w:val="12"/>
              </w:rPr>
            </w:pPr>
          </w:p>
        </w:tc>
        <w:tc>
          <w:tcPr>
            <w:tcW w:w="453" w:type="pct"/>
            <w:vMerge/>
            <w:tcBorders>
              <w:top w:val="single" w:sz="4" w:space="0" w:color="auto"/>
              <w:left w:val="nil"/>
              <w:bottom w:val="single" w:sz="8" w:space="0" w:color="000000"/>
              <w:right w:val="nil"/>
            </w:tcBorders>
            <w:vAlign w:val="center"/>
            <w:hideMark/>
          </w:tcPr>
          <w:p w14:paraId="458F574C" w14:textId="77777777" w:rsidR="00A911D3" w:rsidRPr="004F6EDC" w:rsidRDefault="00A911D3" w:rsidP="00A911D3">
            <w:pPr>
              <w:keepNext w:val="0"/>
              <w:keepLines w:val="0"/>
              <w:spacing w:beforeLines="0" w:before="0" w:afterLines="0" w:after="0" w:line="240" w:lineRule="auto"/>
              <w:contextualSpacing w:val="0"/>
              <w:rPr>
                <w:rFonts w:eastAsia="Times New Roman"/>
                <w:b/>
                <w:bCs/>
                <w:color w:val="000000"/>
                <w:sz w:val="12"/>
                <w:szCs w:val="12"/>
              </w:rPr>
            </w:pPr>
          </w:p>
        </w:tc>
        <w:tc>
          <w:tcPr>
            <w:tcW w:w="415" w:type="pct"/>
            <w:vMerge/>
            <w:tcBorders>
              <w:top w:val="single" w:sz="4" w:space="0" w:color="auto"/>
              <w:left w:val="nil"/>
              <w:bottom w:val="single" w:sz="8" w:space="0" w:color="000000"/>
              <w:right w:val="nil"/>
            </w:tcBorders>
            <w:vAlign w:val="center"/>
            <w:hideMark/>
          </w:tcPr>
          <w:p w14:paraId="2714D348" w14:textId="77777777" w:rsidR="00A911D3" w:rsidRPr="004F6EDC" w:rsidRDefault="00A911D3" w:rsidP="00A911D3">
            <w:pPr>
              <w:keepNext w:val="0"/>
              <w:keepLines w:val="0"/>
              <w:spacing w:beforeLines="0" w:before="0" w:afterLines="0" w:after="0" w:line="240" w:lineRule="auto"/>
              <w:contextualSpacing w:val="0"/>
              <w:rPr>
                <w:rFonts w:eastAsia="Times New Roman"/>
                <w:b/>
                <w:bCs/>
                <w:color w:val="000000"/>
                <w:sz w:val="12"/>
                <w:szCs w:val="12"/>
              </w:rPr>
            </w:pPr>
          </w:p>
        </w:tc>
        <w:tc>
          <w:tcPr>
            <w:tcW w:w="356" w:type="pct"/>
            <w:vMerge/>
            <w:tcBorders>
              <w:top w:val="single" w:sz="4" w:space="0" w:color="auto"/>
              <w:left w:val="nil"/>
              <w:bottom w:val="single" w:sz="8" w:space="0" w:color="000000"/>
              <w:right w:val="nil"/>
            </w:tcBorders>
            <w:vAlign w:val="center"/>
            <w:hideMark/>
          </w:tcPr>
          <w:p w14:paraId="64FA2E5F" w14:textId="77777777" w:rsidR="00A911D3" w:rsidRPr="004F6EDC" w:rsidRDefault="00A911D3" w:rsidP="00A911D3">
            <w:pPr>
              <w:keepNext w:val="0"/>
              <w:keepLines w:val="0"/>
              <w:spacing w:beforeLines="0" w:before="0" w:afterLines="0" w:after="0" w:line="240" w:lineRule="auto"/>
              <w:contextualSpacing w:val="0"/>
              <w:rPr>
                <w:rFonts w:eastAsia="Times New Roman"/>
                <w:b/>
                <w:bCs/>
                <w:color w:val="000000"/>
                <w:sz w:val="12"/>
                <w:szCs w:val="12"/>
              </w:rPr>
            </w:pPr>
          </w:p>
        </w:tc>
        <w:tc>
          <w:tcPr>
            <w:tcW w:w="397" w:type="pct"/>
            <w:vMerge/>
            <w:tcBorders>
              <w:top w:val="single" w:sz="4" w:space="0" w:color="auto"/>
              <w:left w:val="nil"/>
              <w:bottom w:val="single" w:sz="8" w:space="0" w:color="000000"/>
              <w:right w:val="nil"/>
            </w:tcBorders>
            <w:vAlign w:val="center"/>
            <w:hideMark/>
          </w:tcPr>
          <w:p w14:paraId="6CD1DBB5" w14:textId="77777777" w:rsidR="00A911D3" w:rsidRPr="004F6EDC" w:rsidRDefault="00A911D3" w:rsidP="00A911D3">
            <w:pPr>
              <w:keepNext w:val="0"/>
              <w:keepLines w:val="0"/>
              <w:spacing w:beforeLines="0" w:before="0" w:afterLines="0" w:after="0" w:line="240" w:lineRule="auto"/>
              <w:contextualSpacing w:val="0"/>
              <w:rPr>
                <w:rFonts w:eastAsia="Times New Roman"/>
                <w:b/>
                <w:bCs/>
                <w:color w:val="000000"/>
                <w:sz w:val="12"/>
                <w:szCs w:val="12"/>
              </w:rPr>
            </w:pPr>
          </w:p>
        </w:tc>
        <w:tc>
          <w:tcPr>
            <w:tcW w:w="396" w:type="pct"/>
            <w:vMerge/>
            <w:tcBorders>
              <w:top w:val="single" w:sz="4" w:space="0" w:color="auto"/>
              <w:left w:val="nil"/>
              <w:bottom w:val="single" w:sz="8" w:space="0" w:color="000000"/>
              <w:right w:val="nil"/>
            </w:tcBorders>
            <w:vAlign w:val="center"/>
            <w:hideMark/>
          </w:tcPr>
          <w:p w14:paraId="49E6AFDB" w14:textId="77777777" w:rsidR="00A911D3" w:rsidRPr="004F6EDC" w:rsidRDefault="00A911D3" w:rsidP="00A911D3">
            <w:pPr>
              <w:keepNext w:val="0"/>
              <w:keepLines w:val="0"/>
              <w:spacing w:beforeLines="0" w:before="0" w:afterLines="0" w:after="0" w:line="240" w:lineRule="auto"/>
              <w:contextualSpacing w:val="0"/>
              <w:rPr>
                <w:rFonts w:eastAsia="Times New Roman"/>
                <w:b/>
                <w:bCs/>
                <w:color w:val="000000"/>
                <w:sz w:val="12"/>
                <w:szCs w:val="12"/>
              </w:rPr>
            </w:pPr>
          </w:p>
        </w:tc>
        <w:tc>
          <w:tcPr>
            <w:tcW w:w="351" w:type="pct"/>
            <w:tcBorders>
              <w:top w:val="single" w:sz="4" w:space="0" w:color="auto"/>
              <w:left w:val="nil"/>
              <w:bottom w:val="single" w:sz="8" w:space="0" w:color="auto"/>
              <w:right w:val="nil"/>
            </w:tcBorders>
            <w:shd w:val="clear" w:color="auto" w:fill="auto"/>
            <w:noWrap/>
            <w:vAlign w:val="bottom"/>
            <w:hideMark/>
          </w:tcPr>
          <w:p w14:paraId="31F53D3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Event</w:t>
            </w:r>
          </w:p>
        </w:tc>
        <w:tc>
          <w:tcPr>
            <w:tcW w:w="432" w:type="pct"/>
            <w:tcBorders>
              <w:top w:val="single" w:sz="4" w:space="0" w:color="auto"/>
              <w:left w:val="nil"/>
              <w:bottom w:val="single" w:sz="8" w:space="0" w:color="auto"/>
              <w:right w:val="nil"/>
            </w:tcBorders>
            <w:shd w:val="clear" w:color="auto" w:fill="auto"/>
            <w:noWrap/>
            <w:vAlign w:val="bottom"/>
            <w:hideMark/>
          </w:tcPr>
          <w:p w14:paraId="2839A2C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Proportion</w:t>
            </w:r>
          </w:p>
        </w:tc>
        <w:tc>
          <w:tcPr>
            <w:tcW w:w="44" w:type="pct"/>
            <w:tcBorders>
              <w:left w:val="nil"/>
              <w:bottom w:val="single" w:sz="8" w:space="0" w:color="auto"/>
              <w:right w:val="nil"/>
            </w:tcBorders>
          </w:tcPr>
          <w:p w14:paraId="46273AB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p>
        </w:tc>
        <w:tc>
          <w:tcPr>
            <w:tcW w:w="351" w:type="pct"/>
            <w:tcBorders>
              <w:top w:val="single" w:sz="4" w:space="0" w:color="auto"/>
              <w:left w:val="nil"/>
              <w:bottom w:val="single" w:sz="8" w:space="0" w:color="auto"/>
              <w:right w:val="nil"/>
            </w:tcBorders>
            <w:shd w:val="clear" w:color="auto" w:fill="auto"/>
            <w:noWrap/>
            <w:vAlign w:val="bottom"/>
            <w:hideMark/>
          </w:tcPr>
          <w:p w14:paraId="6A04205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Event</w:t>
            </w:r>
          </w:p>
        </w:tc>
        <w:tc>
          <w:tcPr>
            <w:tcW w:w="435" w:type="pct"/>
            <w:tcBorders>
              <w:top w:val="single" w:sz="4" w:space="0" w:color="auto"/>
              <w:left w:val="nil"/>
              <w:bottom w:val="single" w:sz="8" w:space="0" w:color="auto"/>
              <w:right w:val="nil"/>
            </w:tcBorders>
            <w:shd w:val="clear" w:color="auto" w:fill="auto"/>
            <w:noWrap/>
            <w:vAlign w:val="bottom"/>
            <w:hideMark/>
          </w:tcPr>
          <w:p w14:paraId="3B59D41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b/>
                <w:bCs/>
                <w:color w:val="000000"/>
                <w:sz w:val="12"/>
                <w:szCs w:val="12"/>
              </w:rPr>
            </w:pPr>
            <w:r w:rsidRPr="004F6EDC">
              <w:rPr>
                <w:rFonts w:eastAsia="Times New Roman"/>
                <w:b/>
                <w:bCs/>
                <w:color w:val="000000"/>
                <w:sz w:val="12"/>
                <w:szCs w:val="12"/>
              </w:rPr>
              <w:t>Proportion</w:t>
            </w:r>
          </w:p>
        </w:tc>
      </w:tr>
      <w:tr w:rsidR="00A911D3" w:rsidRPr="004F6EDC" w14:paraId="48A4A3AF" w14:textId="77777777" w:rsidTr="00A911D3">
        <w:trPr>
          <w:trHeight w:val="210"/>
        </w:trPr>
        <w:tc>
          <w:tcPr>
            <w:tcW w:w="130" w:type="pct"/>
            <w:tcBorders>
              <w:top w:val="nil"/>
              <w:left w:val="nil"/>
              <w:bottom w:val="nil"/>
              <w:right w:val="nil"/>
            </w:tcBorders>
            <w:shd w:val="clear" w:color="auto" w:fill="auto"/>
            <w:noWrap/>
            <w:vAlign w:val="bottom"/>
            <w:hideMark/>
          </w:tcPr>
          <w:p w14:paraId="512AFDB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11</w:t>
            </w:r>
          </w:p>
        </w:tc>
        <w:tc>
          <w:tcPr>
            <w:tcW w:w="849" w:type="pct"/>
            <w:tcBorders>
              <w:top w:val="nil"/>
              <w:left w:val="nil"/>
              <w:bottom w:val="nil"/>
              <w:right w:val="nil"/>
            </w:tcBorders>
            <w:shd w:val="clear" w:color="auto" w:fill="auto"/>
            <w:noWrap/>
            <w:vAlign w:val="bottom"/>
            <w:hideMark/>
          </w:tcPr>
          <w:p w14:paraId="7954F700"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Beynnon et al., 2002</w:t>
            </w:r>
          </w:p>
        </w:tc>
        <w:tc>
          <w:tcPr>
            <w:tcW w:w="391" w:type="pct"/>
            <w:tcBorders>
              <w:top w:val="nil"/>
              <w:left w:val="nil"/>
              <w:bottom w:val="nil"/>
              <w:right w:val="nil"/>
            </w:tcBorders>
            <w:shd w:val="clear" w:color="auto" w:fill="auto"/>
            <w:noWrap/>
            <w:vAlign w:val="bottom"/>
            <w:hideMark/>
          </w:tcPr>
          <w:p w14:paraId="4B94C43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25377C1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22</w:t>
            </w:r>
          </w:p>
        </w:tc>
        <w:tc>
          <w:tcPr>
            <w:tcW w:w="415" w:type="pct"/>
            <w:tcBorders>
              <w:top w:val="nil"/>
              <w:left w:val="nil"/>
              <w:bottom w:val="nil"/>
              <w:right w:val="nil"/>
            </w:tcBorders>
            <w:shd w:val="clear" w:color="auto" w:fill="auto"/>
            <w:noWrap/>
            <w:vAlign w:val="bottom"/>
            <w:hideMark/>
          </w:tcPr>
          <w:p w14:paraId="5CA16F7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10 (45%)</w:t>
            </w:r>
          </w:p>
        </w:tc>
        <w:tc>
          <w:tcPr>
            <w:tcW w:w="356" w:type="pct"/>
            <w:tcBorders>
              <w:top w:val="nil"/>
              <w:left w:val="nil"/>
              <w:bottom w:val="nil"/>
              <w:right w:val="nil"/>
            </w:tcBorders>
            <w:shd w:val="clear" w:color="auto" w:fill="auto"/>
            <w:noWrap/>
            <w:vAlign w:val="bottom"/>
            <w:hideMark/>
          </w:tcPr>
          <w:p w14:paraId="383D85D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10 (45%)</w:t>
            </w:r>
          </w:p>
        </w:tc>
        <w:tc>
          <w:tcPr>
            <w:tcW w:w="397" w:type="pct"/>
            <w:tcBorders>
              <w:top w:val="nil"/>
              <w:left w:val="nil"/>
              <w:bottom w:val="nil"/>
              <w:right w:val="nil"/>
            </w:tcBorders>
            <w:shd w:val="clear" w:color="auto" w:fill="auto"/>
            <w:noWrap/>
            <w:vAlign w:val="bottom"/>
            <w:hideMark/>
          </w:tcPr>
          <w:p w14:paraId="2B4454A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(9%)</w:t>
            </w:r>
          </w:p>
        </w:tc>
        <w:tc>
          <w:tcPr>
            <w:tcW w:w="396" w:type="pct"/>
            <w:tcBorders>
              <w:top w:val="nil"/>
              <w:left w:val="nil"/>
              <w:bottom w:val="nil"/>
              <w:right w:val="nil"/>
            </w:tcBorders>
            <w:shd w:val="clear" w:color="auto" w:fill="auto"/>
            <w:noWrap/>
            <w:vAlign w:val="bottom"/>
            <w:hideMark/>
          </w:tcPr>
          <w:p w14:paraId="776FA84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1197E5C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12 (55%)</w:t>
            </w:r>
          </w:p>
        </w:tc>
        <w:tc>
          <w:tcPr>
            <w:tcW w:w="432" w:type="pct"/>
            <w:tcBorders>
              <w:top w:val="nil"/>
              <w:left w:val="nil"/>
              <w:bottom w:val="nil"/>
              <w:right w:val="nil"/>
            </w:tcBorders>
            <w:shd w:val="clear" w:color="auto" w:fill="auto"/>
            <w:noWrap/>
            <w:vAlign w:val="bottom"/>
            <w:hideMark/>
          </w:tcPr>
          <w:p w14:paraId="0B5663C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0.556</w:t>
            </w:r>
          </w:p>
        </w:tc>
        <w:tc>
          <w:tcPr>
            <w:tcW w:w="44" w:type="pct"/>
            <w:tcBorders>
              <w:top w:val="nil"/>
              <w:left w:val="nil"/>
              <w:bottom w:val="nil"/>
              <w:right w:val="nil"/>
            </w:tcBorders>
          </w:tcPr>
          <w:p w14:paraId="0C3D848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2F122FB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(9%)</w:t>
            </w:r>
          </w:p>
        </w:tc>
        <w:tc>
          <w:tcPr>
            <w:tcW w:w="435" w:type="pct"/>
            <w:tcBorders>
              <w:top w:val="nil"/>
              <w:left w:val="nil"/>
              <w:bottom w:val="nil"/>
              <w:right w:val="nil"/>
            </w:tcBorders>
            <w:shd w:val="clear" w:color="auto" w:fill="auto"/>
            <w:noWrap/>
            <w:vAlign w:val="bottom"/>
            <w:hideMark/>
          </w:tcPr>
          <w:p w14:paraId="67BC94C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0.111</w:t>
            </w:r>
          </w:p>
        </w:tc>
      </w:tr>
      <w:tr w:rsidR="00A911D3" w:rsidRPr="004F6EDC" w14:paraId="1E5FC46D" w14:textId="77777777" w:rsidTr="00A911D3">
        <w:trPr>
          <w:trHeight w:val="210"/>
        </w:trPr>
        <w:tc>
          <w:tcPr>
            <w:tcW w:w="130" w:type="pct"/>
            <w:tcBorders>
              <w:top w:val="nil"/>
              <w:left w:val="nil"/>
              <w:bottom w:val="nil"/>
              <w:right w:val="nil"/>
            </w:tcBorders>
            <w:shd w:val="clear" w:color="auto" w:fill="auto"/>
            <w:noWrap/>
            <w:vAlign w:val="bottom"/>
            <w:hideMark/>
          </w:tcPr>
          <w:p w14:paraId="6F28410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11</w:t>
            </w:r>
          </w:p>
        </w:tc>
        <w:tc>
          <w:tcPr>
            <w:tcW w:w="849" w:type="pct"/>
            <w:tcBorders>
              <w:top w:val="nil"/>
              <w:left w:val="nil"/>
              <w:bottom w:val="nil"/>
              <w:right w:val="nil"/>
            </w:tcBorders>
            <w:shd w:val="clear" w:color="auto" w:fill="auto"/>
            <w:noWrap/>
            <w:vAlign w:val="bottom"/>
            <w:hideMark/>
          </w:tcPr>
          <w:p w14:paraId="76544658"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Beynnon et al., 2002</w:t>
            </w:r>
          </w:p>
        </w:tc>
        <w:tc>
          <w:tcPr>
            <w:tcW w:w="391" w:type="pct"/>
            <w:tcBorders>
              <w:top w:val="nil"/>
              <w:left w:val="nil"/>
              <w:bottom w:val="nil"/>
              <w:right w:val="nil"/>
            </w:tcBorders>
            <w:shd w:val="clear" w:color="auto" w:fill="auto"/>
            <w:noWrap/>
            <w:vAlign w:val="bottom"/>
            <w:hideMark/>
          </w:tcPr>
          <w:p w14:paraId="1A1B87D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2D37364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22</w:t>
            </w:r>
          </w:p>
        </w:tc>
        <w:tc>
          <w:tcPr>
            <w:tcW w:w="415" w:type="pct"/>
            <w:tcBorders>
              <w:top w:val="nil"/>
              <w:left w:val="nil"/>
              <w:bottom w:val="nil"/>
              <w:right w:val="nil"/>
            </w:tcBorders>
            <w:shd w:val="clear" w:color="auto" w:fill="auto"/>
            <w:noWrap/>
            <w:vAlign w:val="bottom"/>
            <w:hideMark/>
          </w:tcPr>
          <w:p w14:paraId="3A29D5E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(14%)</w:t>
            </w:r>
          </w:p>
        </w:tc>
        <w:tc>
          <w:tcPr>
            <w:tcW w:w="356" w:type="pct"/>
            <w:tcBorders>
              <w:top w:val="nil"/>
              <w:left w:val="nil"/>
              <w:bottom w:val="nil"/>
              <w:right w:val="nil"/>
            </w:tcBorders>
            <w:shd w:val="clear" w:color="auto" w:fill="auto"/>
            <w:noWrap/>
            <w:vAlign w:val="bottom"/>
            <w:hideMark/>
          </w:tcPr>
          <w:p w14:paraId="71FEBFE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(27%)</w:t>
            </w:r>
          </w:p>
        </w:tc>
        <w:tc>
          <w:tcPr>
            <w:tcW w:w="397" w:type="pct"/>
            <w:tcBorders>
              <w:top w:val="nil"/>
              <w:left w:val="nil"/>
              <w:bottom w:val="nil"/>
              <w:right w:val="nil"/>
            </w:tcBorders>
            <w:shd w:val="clear" w:color="auto" w:fill="auto"/>
            <w:noWrap/>
            <w:vAlign w:val="bottom"/>
            <w:hideMark/>
          </w:tcPr>
          <w:p w14:paraId="5515C0D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(36%)</w:t>
            </w:r>
          </w:p>
        </w:tc>
        <w:tc>
          <w:tcPr>
            <w:tcW w:w="396" w:type="pct"/>
            <w:tcBorders>
              <w:top w:val="nil"/>
              <w:left w:val="nil"/>
              <w:bottom w:val="nil"/>
              <w:right w:val="nil"/>
            </w:tcBorders>
            <w:shd w:val="clear" w:color="auto" w:fill="auto"/>
            <w:noWrap/>
            <w:vAlign w:val="bottom"/>
            <w:hideMark/>
          </w:tcPr>
          <w:p w14:paraId="3E94A92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(23%)</w:t>
            </w:r>
          </w:p>
        </w:tc>
        <w:tc>
          <w:tcPr>
            <w:tcW w:w="351" w:type="pct"/>
            <w:tcBorders>
              <w:top w:val="nil"/>
              <w:left w:val="nil"/>
              <w:bottom w:val="nil"/>
              <w:right w:val="nil"/>
            </w:tcBorders>
            <w:shd w:val="clear" w:color="auto" w:fill="auto"/>
            <w:noWrap/>
            <w:vAlign w:val="bottom"/>
            <w:hideMark/>
          </w:tcPr>
          <w:p w14:paraId="68298F2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19 (86%)</w:t>
            </w:r>
          </w:p>
        </w:tc>
        <w:tc>
          <w:tcPr>
            <w:tcW w:w="432" w:type="pct"/>
            <w:tcBorders>
              <w:top w:val="nil"/>
              <w:left w:val="nil"/>
              <w:bottom w:val="nil"/>
              <w:right w:val="nil"/>
            </w:tcBorders>
            <w:shd w:val="clear" w:color="auto" w:fill="auto"/>
            <w:noWrap/>
            <w:vAlign w:val="bottom"/>
            <w:hideMark/>
          </w:tcPr>
          <w:p w14:paraId="1D6603D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0.867</w:t>
            </w:r>
          </w:p>
        </w:tc>
        <w:tc>
          <w:tcPr>
            <w:tcW w:w="44" w:type="pct"/>
            <w:tcBorders>
              <w:top w:val="nil"/>
              <w:left w:val="nil"/>
              <w:bottom w:val="nil"/>
              <w:right w:val="nil"/>
            </w:tcBorders>
          </w:tcPr>
          <w:p w14:paraId="6DAF2BA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742B3F0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13 (59%)</w:t>
            </w:r>
          </w:p>
        </w:tc>
        <w:tc>
          <w:tcPr>
            <w:tcW w:w="435" w:type="pct"/>
            <w:tcBorders>
              <w:top w:val="nil"/>
              <w:left w:val="nil"/>
              <w:bottom w:val="nil"/>
              <w:right w:val="nil"/>
            </w:tcBorders>
            <w:shd w:val="clear" w:color="auto" w:fill="auto"/>
            <w:noWrap/>
            <w:vAlign w:val="bottom"/>
            <w:hideMark/>
          </w:tcPr>
          <w:p w14:paraId="3A1DA56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0.600</w:t>
            </w:r>
          </w:p>
        </w:tc>
      </w:tr>
      <w:tr w:rsidR="00A911D3" w:rsidRPr="004F6EDC" w14:paraId="086DE159" w14:textId="77777777" w:rsidTr="00A911D3">
        <w:trPr>
          <w:trHeight w:val="210"/>
        </w:trPr>
        <w:tc>
          <w:tcPr>
            <w:tcW w:w="130" w:type="pct"/>
            <w:tcBorders>
              <w:top w:val="nil"/>
              <w:left w:val="nil"/>
              <w:bottom w:val="nil"/>
              <w:right w:val="nil"/>
            </w:tcBorders>
            <w:shd w:val="clear" w:color="auto" w:fill="auto"/>
            <w:noWrap/>
            <w:vAlign w:val="bottom"/>
            <w:hideMark/>
          </w:tcPr>
          <w:p w14:paraId="5AFF592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13</w:t>
            </w:r>
          </w:p>
        </w:tc>
        <w:tc>
          <w:tcPr>
            <w:tcW w:w="849" w:type="pct"/>
            <w:tcBorders>
              <w:top w:val="nil"/>
              <w:left w:val="nil"/>
              <w:bottom w:val="nil"/>
              <w:right w:val="nil"/>
            </w:tcBorders>
            <w:shd w:val="clear" w:color="auto" w:fill="auto"/>
            <w:noWrap/>
            <w:vAlign w:val="bottom"/>
            <w:hideMark/>
          </w:tcPr>
          <w:p w14:paraId="110CC315"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Björnsson et al., 2016</w:t>
            </w:r>
          </w:p>
        </w:tc>
        <w:tc>
          <w:tcPr>
            <w:tcW w:w="391" w:type="pct"/>
            <w:tcBorders>
              <w:top w:val="nil"/>
              <w:left w:val="nil"/>
              <w:bottom w:val="nil"/>
              <w:right w:val="nil"/>
            </w:tcBorders>
            <w:shd w:val="clear" w:color="auto" w:fill="auto"/>
            <w:noWrap/>
            <w:vAlign w:val="bottom"/>
            <w:hideMark/>
          </w:tcPr>
          <w:p w14:paraId="31A4A4C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1452C10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61</w:t>
            </w:r>
          </w:p>
        </w:tc>
        <w:tc>
          <w:tcPr>
            <w:tcW w:w="415" w:type="pct"/>
            <w:tcBorders>
              <w:top w:val="nil"/>
              <w:left w:val="nil"/>
              <w:bottom w:val="nil"/>
              <w:right w:val="nil"/>
            </w:tcBorders>
            <w:shd w:val="clear" w:color="auto" w:fill="auto"/>
            <w:noWrap/>
            <w:vAlign w:val="bottom"/>
            <w:hideMark/>
          </w:tcPr>
          <w:p w14:paraId="45C34B9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30 (49%)</w:t>
            </w:r>
          </w:p>
        </w:tc>
        <w:tc>
          <w:tcPr>
            <w:tcW w:w="356" w:type="pct"/>
            <w:tcBorders>
              <w:top w:val="nil"/>
              <w:left w:val="nil"/>
              <w:bottom w:val="nil"/>
              <w:right w:val="nil"/>
            </w:tcBorders>
            <w:shd w:val="clear" w:color="auto" w:fill="auto"/>
            <w:noWrap/>
            <w:vAlign w:val="bottom"/>
            <w:hideMark/>
          </w:tcPr>
          <w:p w14:paraId="7037758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24 (39%)</w:t>
            </w:r>
          </w:p>
        </w:tc>
        <w:tc>
          <w:tcPr>
            <w:tcW w:w="397" w:type="pct"/>
            <w:tcBorders>
              <w:top w:val="nil"/>
              <w:left w:val="nil"/>
              <w:bottom w:val="nil"/>
              <w:right w:val="nil"/>
            </w:tcBorders>
            <w:shd w:val="clear" w:color="auto" w:fill="auto"/>
            <w:noWrap/>
            <w:vAlign w:val="bottom"/>
            <w:hideMark/>
          </w:tcPr>
          <w:p w14:paraId="1AA3E90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(10%)</w:t>
            </w:r>
          </w:p>
        </w:tc>
        <w:tc>
          <w:tcPr>
            <w:tcW w:w="396" w:type="pct"/>
            <w:tcBorders>
              <w:top w:val="nil"/>
              <w:left w:val="nil"/>
              <w:bottom w:val="nil"/>
              <w:right w:val="nil"/>
            </w:tcBorders>
            <w:shd w:val="clear" w:color="auto" w:fill="auto"/>
            <w:noWrap/>
            <w:vAlign w:val="bottom"/>
            <w:hideMark/>
          </w:tcPr>
          <w:p w14:paraId="1D2F5B2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(2%)</w:t>
            </w:r>
          </w:p>
        </w:tc>
        <w:tc>
          <w:tcPr>
            <w:tcW w:w="351" w:type="pct"/>
            <w:tcBorders>
              <w:top w:val="nil"/>
              <w:left w:val="nil"/>
              <w:bottom w:val="nil"/>
              <w:right w:val="nil"/>
            </w:tcBorders>
            <w:shd w:val="clear" w:color="auto" w:fill="auto"/>
            <w:noWrap/>
            <w:vAlign w:val="bottom"/>
            <w:hideMark/>
          </w:tcPr>
          <w:p w14:paraId="3CC7D38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31 (51%)</w:t>
            </w:r>
          </w:p>
        </w:tc>
        <w:tc>
          <w:tcPr>
            <w:tcW w:w="432" w:type="pct"/>
            <w:tcBorders>
              <w:top w:val="nil"/>
              <w:left w:val="nil"/>
              <w:bottom w:val="nil"/>
              <w:right w:val="nil"/>
            </w:tcBorders>
            <w:shd w:val="clear" w:color="auto" w:fill="auto"/>
            <w:noWrap/>
            <w:vAlign w:val="bottom"/>
            <w:hideMark/>
          </w:tcPr>
          <w:p w14:paraId="590BF53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0.512</w:t>
            </w:r>
          </w:p>
        </w:tc>
        <w:tc>
          <w:tcPr>
            <w:tcW w:w="44" w:type="pct"/>
            <w:tcBorders>
              <w:top w:val="nil"/>
              <w:left w:val="nil"/>
              <w:bottom w:val="nil"/>
              <w:right w:val="nil"/>
            </w:tcBorders>
          </w:tcPr>
          <w:p w14:paraId="3ACBC1E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35DBBE1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 (11%)</w:t>
            </w:r>
          </w:p>
        </w:tc>
        <w:tc>
          <w:tcPr>
            <w:tcW w:w="435" w:type="pct"/>
            <w:tcBorders>
              <w:top w:val="nil"/>
              <w:left w:val="nil"/>
              <w:bottom w:val="nil"/>
              <w:right w:val="nil"/>
            </w:tcBorders>
            <w:shd w:val="clear" w:color="auto" w:fill="auto"/>
            <w:noWrap/>
            <w:vAlign w:val="bottom"/>
            <w:hideMark/>
          </w:tcPr>
          <w:p w14:paraId="4A17A6F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0.122</w:t>
            </w:r>
          </w:p>
        </w:tc>
      </w:tr>
      <w:tr w:rsidR="00A911D3" w:rsidRPr="004F6EDC" w14:paraId="4D7B7127" w14:textId="77777777" w:rsidTr="00A911D3">
        <w:trPr>
          <w:trHeight w:val="210"/>
        </w:trPr>
        <w:tc>
          <w:tcPr>
            <w:tcW w:w="130" w:type="pct"/>
            <w:tcBorders>
              <w:top w:val="nil"/>
              <w:left w:val="nil"/>
              <w:bottom w:val="nil"/>
              <w:right w:val="nil"/>
            </w:tcBorders>
            <w:shd w:val="clear" w:color="auto" w:fill="auto"/>
            <w:noWrap/>
            <w:vAlign w:val="bottom"/>
            <w:hideMark/>
          </w:tcPr>
          <w:p w14:paraId="7A6AD7F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13</w:t>
            </w:r>
          </w:p>
        </w:tc>
        <w:tc>
          <w:tcPr>
            <w:tcW w:w="849" w:type="pct"/>
            <w:tcBorders>
              <w:top w:val="nil"/>
              <w:left w:val="nil"/>
              <w:bottom w:val="nil"/>
              <w:right w:val="nil"/>
            </w:tcBorders>
            <w:shd w:val="clear" w:color="auto" w:fill="auto"/>
            <w:noWrap/>
            <w:vAlign w:val="bottom"/>
            <w:hideMark/>
          </w:tcPr>
          <w:p w14:paraId="6FEC0741"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Björnsson et al., 2016</w:t>
            </w:r>
          </w:p>
        </w:tc>
        <w:tc>
          <w:tcPr>
            <w:tcW w:w="391" w:type="pct"/>
            <w:tcBorders>
              <w:top w:val="nil"/>
              <w:left w:val="nil"/>
              <w:bottom w:val="nil"/>
              <w:right w:val="nil"/>
            </w:tcBorders>
            <w:shd w:val="clear" w:color="auto" w:fill="auto"/>
            <w:noWrap/>
            <w:vAlign w:val="bottom"/>
            <w:hideMark/>
          </w:tcPr>
          <w:p w14:paraId="4CDF317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2978740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86</w:t>
            </w:r>
          </w:p>
        </w:tc>
        <w:tc>
          <w:tcPr>
            <w:tcW w:w="415" w:type="pct"/>
            <w:tcBorders>
              <w:top w:val="nil"/>
              <w:left w:val="nil"/>
              <w:bottom w:val="nil"/>
              <w:right w:val="nil"/>
            </w:tcBorders>
            <w:shd w:val="clear" w:color="auto" w:fill="auto"/>
            <w:noWrap/>
            <w:vAlign w:val="bottom"/>
            <w:hideMark/>
          </w:tcPr>
          <w:p w14:paraId="0D07D7F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19 (22%)</w:t>
            </w:r>
          </w:p>
        </w:tc>
        <w:tc>
          <w:tcPr>
            <w:tcW w:w="356" w:type="pct"/>
            <w:tcBorders>
              <w:top w:val="nil"/>
              <w:left w:val="nil"/>
              <w:bottom w:val="nil"/>
              <w:right w:val="nil"/>
            </w:tcBorders>
            <w:shd w:val="clear" w:color="auto" w:fill="auto"/>
            <w:noWrap/>
            <w:vAlign w:val="bottom"/>
            <w:hideMark/>
          </w:tcPr>
          <w:p w14:paraId="00F49A5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46 (53%)</w:t>
            </w:r>
          </w:p>
        </w:tc>
        <w:tc>
          <w:tcPr>
            <w:tcW w:w="397" w:type="pct"/>
            <w:tcBorders>
              <w:top w:val="nil"/>
              <w:left w:val="nil"/>
              <w:bottom w:val="nil"/>
              <w:right w:val="nil"/>
            </w:tcBorders>
            <w:shd w:val="clear" w:color="auto" w:fill="auto"/>
            <w:noWrap/>
            <w:vAlign w:val="bottom"/>
            <w:hideMark/>
          </w:tcPr>
          <w:p w14:paraId="42D0AD6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12 (14%)</w:t>
            </w:r>
          </w:p>
        </w:tc>
        <w:tc>
          <w:tcPr>
            <w:tcW w:w="396" w:type="pct"/>
            <w:tcBorders>
              <w:top w:val="nil"/>
              <w:left w:val="nil"/>
              <w:bottom w:val="nil"/>
              <w:right w:val="nil"/>
            </w:tcBorders>
            <w:shd w:val="clear" w:color="auto" w:fill="auto"/>
            <w:noWrap/>
            <w:vAlign w:val="bottom"/>
            <w:hideMark/>
          </w:tcPr>
          <w:p w14:paraId="5A99270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 (10%)</w:t>
            </w:r>
          </w:p>
        </w:tc>
        <w:tc>
          <w:tcPr>
            <w:tcW w:w="351" w:type="pct"/>
            <w:tcBorders>
              <w:top w:val="nil"/>
              <w:left w:val="nil"/>
              <w:bottom w:val="nil"/>
              <w:right w:val="nil"/>
            </w:tcBorders>
            <w:shd w:val="clear" w:color="auto" w:fill="auto"/>
            <w:noWrap/>
            <w:vAlign w:val="bottom"/>
            <w:hideMark/>
          </w:tcPr>
          <w:p w14:paraId="407C12D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67 (78%)</w:t>
            </w:r>
          </w:p>
        </w:tc>
        <w:tc>
          <w:tcPr>
            <w:tcW w:w="432" w:type="pct"/>
            <w:tcBorders>
              <w:top w:val="nil"/>
              <w:left w:val="nil"/>
              <w:bottom w:val="nil"/>
              <w:right w:val="nil"/>
            </w:tcBorders>
            <w:shd w:val="clear" w:color="auto" w:fill="auto"/>
            <w:noWrap/>
            <w:vAlign w:val="bottom"/>
            <w:hideMark/>
          </w:tcPr>
          <w:p w14:paraId="72EB71E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0.780</w:t>
            </w:r>
          </w:p>
        </w:tc>
        <w:tc>
          <w:tcPr>
            <w:tcW w:w="44" w:type="pct"/>
            <w:tcBorders>
              <w:top w:val="nil"/>
              <w:left w:val="nil"/>
              <w:bottom w:val="nil"/>
              <w:right w:val="nil"/>
            </w:tcBorders>
          </w:tcPr>
          <w:p w14:paraId="4D7DCD2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6E339B4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21 (24%)</w:t>
            </w:r>
          </w:p>
        </w:tc>
        <w:tc>
          <w:tcPr>
            <w:tcW w:w="435" w:type="pct"/>
            <w:tcBorders>
              <w:top w:val="nil"/>
              <w:left w:val="nil"/>
              <w:bottom w:val="nil"/>
              <w:right w:val="nil"/>
            </w:tcBorders>
            <w:shd w:val="clear" w:color="auto" w:fill="auto"/>
            <w:noWrap/>
            <w:vAlign w:val="bottom"/>
            <w:hideMark/>
          </w:tcPr>
          <w:p w14:paraId="4CD9757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0.249</w:t>
            </w:r>
          </w:p>
        </w:tc>
      </w:tr>
      <w:tr w:rsidR="00A911D3" w:rsidRPr="004F6EDC" w14:paraId="584D942F" w14:textId="77777777" w:rsidTr="00A911D3">
        <w:trPr>
          <w:trHeight w:val="210"/>
        </w:trPr>
        <w:tc>
          <w:tcPr>
            <w:tcW w:w="130" w:type="pct"/>
            <w:tcBorders>
              <w:top w:val="nil"/>
              <w:left w:val="nil"/>
              <w:bottom w:val="nil"/>
              <w:right w:val="nil"/>
            </w:tcBorders>
            <w:shd w:val="clear" w:color="auto" w:fill="auto"/>
            <w:noWrap/>
            <w:vAlign w:val="bottom"/>
            <w:hideMark/>
          </w:tcPr>
          <w:p w14:paraId="13B0BDB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23</w:t>
            </w:r>
          </w:p>
        </w:tc>
        <w:tc>
          <w:tcPr>
            <w:tcW w:w="849" w:type="pct"/>
            <w:tcBorders>
              <w:top w:val="nil"/>
              <w:left w:val="nil"/>
              <w:bottom w:val="nil"/>
              <w:right w:val="nil"/>
            </w:tcBorders>
            <w:shd w:val="clear" w:color="auto" w:fill="auto"/>
            <w:noWrap/>
            <w:vAlign w:val="bottom"/>
            <w:hideMark/>
          </w:tcPr>
          <w:p w14:paraId="7E6BA398"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Ejerhed et al., 2003</w:t>
            </w:r>
          </w:p>
        </w:tc>
        <w:tc>
          <w:tcPr>
            <w:tcW w:w="391" w:type="pct"/>
            <w:tcBorders>
              <w:top w:val="nil"/>
              <w:left w:val="nil"/>
              <w:bottom w:val="nil"/>
              <w:right w:val="nil"/>
            </w:tcBorders>
            <w:shd w:val="clear" w:color="auto" w:fill="auto"/>
            <w:noWrap/>
            <w:vAlign w:val="bottom"/>
            <w:hideMark/>
          </w:tcPr>
          <w:p w14:paraId="026FF74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1C6F333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w:t>
            </w:r>
          </w:p>
        </w:tc>
        <w:tc>
          <w:tcPr>
            <w:tcW w:w="415" w:type="pct"/>
            <w:tcBorders>
              <w:top w:val="nil"/>
              <w:left w:val="nil"/>
              <w:bottom w:val="nil"/>
              <w:right w:val="nil"/>
            </w:tcBorders>
            <w:shd w:val="clear" w:color="auto" w:fill="auto"/>
            <w:noWrap/>
            <w:vAlign w:val="bottom"/>
            <w:hideMark/>
          </w:tcPr>
          <w:p w14:paraId="710BC00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18 (56%)</w:t>
            </w:r>
          </w:p>
        </w:tc>
        <w:tc>
          <w:tcPr>
            <w:tcW w:w="356" w:type="pct"/>
            <w:tcBorders>
              <w:top w:val="nil"/>
              <w:left w:val="nil"/>
              <w:bottom w:val="nil"/>
              <w:right w:val="nil"/>
            </w:tcBorders>
            <w:shd w:val="clear" w:color="auto" w:fill="auto"/>
            <w:noWrap/>
            <w:vAlign w:val="bottom"/>
            <w:hideMark/>
          </w:tcPr>
          <w:p w14:paraId="6AD3E77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12 (38%)</w:t>
            </w:r>
          </w:p>
        </w:tc>
        <w:tc>
          <w:tcPr>
            <w:tcW w:w="397" w:type="pct"/>
            <w:tcBorders>
              <w:top w:val="nil"/>
              <w:left w:val="nil"/>
              <w:bottom w:val="nil"/>
              <w:right w:val="nil"/>
            </w:tcBorders>
            <w:shd w:val="clear" w:color="auto" w:fill="auto"/>
            <w:noWrap/>
            <w:vAlign w:val="bottom"/>
            <w:hideMark/>
          </w:tcPr>
          <w:p w14:paraId="5E63051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(6%)</w:t>
            </w:r>
          </w:p>
        </w:tc>
        <w:tc>
          <w:tcPr>
            <w:tcW w:w="396" w:type="pct"/>
            <w:tcBorders>
              <w:top w:val="nil"/>
              <w:left w:val="nil"/>
              <w:bottom w:val="nil"/>
              <w:right w:val="nil"/>
            </w:tcBorders>
            <w:shd w:val="clear" w:color="auto" w:fill="auto"/>
            <w:noWrap/>
            <w:vAlign w:val="bottom"/>
            <w:hideMark/>
          </w:tcPr>
          <w:p w14:paraId="17C7F76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6D6A603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14 (44%)</w:t>
            </w:r>
          </w:p>
        </w:tc>
        <w:tc>
          <w:tcPr>
            <w:tcW w:w="432" w:type="pct"/>
            <w:tcBorders>
              <w:top w:val="nil"/>
              <w:left w:val="nil"/>
              <w:bottom w:val="nil"/>
              <w:right w:val="nil"/>
            </w:tcBorders>
            <w:shd w:val="clear" w:color="auto" w:fill="auto"/>
            <w:noWrap/>
            <w:vAlign w:val="bottom"/>
            <w:hideMark/>
          </w:tcPr>
          <w:p w14:paraId="24FAE4B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0.446</w:t>
            </w:r>
          </w:p>
        </w:tc>
        <w:tc>
          <w:tcPr>
            <w:tcW w:w="44" w:type="pct"/>
            <w:tcBorders>
              <w:top w:val="nil"/>
              <w:left w:val="nil"/>
              <w:bottom w:val="nil"/>
              <w:right w:val="nil"/>
            </w:tcBorders>
          </w:tcPr>
          <w:p w14:paraId="48262C1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7B76F4E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(6%)</w:t>
            </w:r>
          </w:p>
        </w:tc>
        <w:tc>
          <w:tcPr>
            <w:tcW w:w="435" w:type="pct"/>
            <w:tcBorders>
              <w:top w:val="nil"/>
              <w:left w:val="nil"/>
              <w:bottom w:val="nil"/>
              <w:right w:val="nil"/>
            </w:tcBorders>
            <w:shd w:val="clear" w:color="auto" w:fill="auto"/>
            <w:noWrap/>
            <w:vAlign w:val="bottom"/>
            <w:hideMark/>
          </w:tcPr>
          <w:p w14:paraId="1D9E2DB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0.077</w:t>
            </w:r>
          </w:p>
        </w:tc>
      </w:tr>
      <w:tr w:rsidR="00A911D3" w:rsidRPr="004F6EDC" w14:paraId="597DFCA2" w14:textId="77777777" w:rsidTr="00A911D3">
        <w:trPr>
          <w:trHeight w:val="210"/>
        </w:trPr>
        <w:tc>
          <w:tcPr>
            <w:tcW w:w="130" w:type="pct"/>
            <w:tcBorders>
              <w:top w:val="nil"/>
              <w:left w:val="nil"/>
              <w:bottom w:val="nil"/>
              <w:right w:val="nil"/>
            </w:tcBorders>
            <w:shd w:val="clear" w:color="auto" w:fill="auto"/>
            <w:noWrap/>
            <w:vAlign w:val="bottom"/>
            <w:hideMark/>
          </w:tcPr>
          <w:p w14:paraId="333AB7D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23</w:t>
            </w:r>
          </w:p>
        </w:tc>
        <w:tc>
          <w:tcPr>
            <w:tcW w:w="849" w:type="pct"/>
            <w:tcBorders>
              <w:top w:val="nil"/>
              <w:left w:val="nil"/>
              <w:bottom w:val="nil"/>
              <w:right w:val="nil"/>
            </w:tcBorders>
            <w:shd w:val="clear" w:color="auto" w:fill="auto"/>
            <w:noWrap/>
            <w:vAlign w:val="bottom"/>
            <w:hideMark/>
          </w:tcPr>
          <w:p w14:paraId="6EAAF0F1"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Ejerhed et al., 2003</w:t>
            </w:r>
          </w:p>
        </w:tc>
        <w:tc>
          <w:tcPr>
            <w:tcW w:w="391" w:type="pct"/>
            <w:tcBorders>
              <w:top w:val="nil"/>
              <w:left w:val="nil"/>
              <w:bottom w:val="nil"/>
              <w:right w:val="nil"/>
            </w:tcBorders>
            <w:shd w:val="clear" w:color="auto" w:fill="auto"/>
            <w:noWrap/>
            <w:vAlign w:val="bottom"/>
            <w:hideMark/>
          </w:tcPr>
          <w:p w14:paraId="2EEA3ED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6B79B08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33</w:t>
            </w:r>
          </w:p>
        </w:tc>
        <w:tc>
          <w:tcPr>
            <w:tcW w:w="415" w:type="pct"/>
            <w:tcBorders>
              <w:top w:val="nil"/>
              <w:left w:val="nil"/>
              <w:bottom w:val="nil"/>
              <w:right w:val="nil"/>
            </w:tcBorders>
            <w:shd w:val="clear" w:color="auto" w:fill="auto"/>
            <w:noWrap/>
            <w:vAlign w:val="bottom"/>
            <w:hideMark/>
          </w:tcPr>
          <w:p w14:paraId="3675C62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16 (48%)</w:t>
            </w:r>
          </w:p>
        </w:tc>
        <w:tc>
          <w:tcPr>
            <w:tcW w:w="356" w:type="pct"/>
            <w:tcBorders>
              <w:top w:val="nil"/>
              <w:left w:val="nil"/>
              <w:bottom w:val="nil"/>
              <w:right w:val="nil"/>
            </w:tcBorders>
            <w:shd w:val="clear" w:color="auto" w:fill="auto"/>
            <w:noWrap/>
            <w:vAlign w:val="bottom"/>
            <w:hideMark/>
          </w:tcPr>
          <w:p w14:paraId="5F40302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17 (52%)</w:t>
            </w:r>
          </w:p>
        </w:tc>
        <w:tc>
          <w:tcPr>
            <w:tcW w:w="397" w:type="pct"/>
            <w:tcBorders>
              <w:top w:val="nil"/>
              <w:left w:val="nil"/>
              <w:bottom w:val="nil"/>
              <w:right w:val="nil"/>
            </w:tcBorders>
            <w:shd w:val="clear" w:color="auto" w:fill="auto"/>
            <w:noWrap/>
            <w:vAlign w:val="bottom"/>
            <w:hideMark/>
          </w:tcPr>
          <w:p w14:paraId="3C84C59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4C9C7E1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2A9DB1C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17 (52%)</w:t>
            </w:r>
          </w:p>
        </w:tc>
        <w:tc>
          <w:tcPr>
            <w:tcW w:w="432" w:type="pct"/>
            <w:tcBorders>
              <w:top w:val="nil"/>
              <w:left w:val="nil"/>
              <w:bottom w:val="nil"/>
              <w:right w:val="nil"/>
            </w:tcBorders>
            <w:shd w:val="clear" w:color="auto" w:fill="auto"/>
            <w:noWrap/>
            <w:vAlign w:val="bottom"/>
            <w:hideMark/>
          </w:tcPr>
          <w:p w14:paraId="7EB9604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0.522</w:t>
            </w:r>
          </w:p>
        </w:tc>
        <w:tc>
          <w:tcPr>
            <w:tcW w:w="44" w:type="pct"/>
            <w:tcBorders>
              <w:top w:val="nil"/>
              <w:left w:val="nil"/>
              <w:bottom w:val="nil"/>
              <w:right w:val="nil"/>
            </w:tcBorders>
          </w:tcPr>
          <w:p w14:paraId="28AF66D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6C0971C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415E4B5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0.015</w:t>
            </w:r>
          </w:p>
        </w:tc>
      </w:tr>
      <w:tr w:rsidR="00A911D3" w:rsidRPr="004F6EDC" w14:paraId="1AD897BF" w14:textId="77777777" w:rsidTr="00A911D3">
        <w:trPr>
          <w:trHeight w:val="210"/>
        </w:trPr>
        <w:tc>
          <w:tcPr>
            <w:tcW w:w="130" w:type="pct"/>
            <w:tcBorders>
              <w:top w:val="nil"/>
              <w:left w:val="nil"/>
              <w:bottom w:val="nil"/>
              <w:right w:val="nil"/>
            </w:tcBorders>
            <w:shd w:val="clear" w:color="auto" w:fill="auto"/>
            <w:noWrap/>
            <w:vAlign w:val="bottom"/>
            <w:hideMark/>
          </w:tcPr>
          <w:p w14:paraId="5151C87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26</w:t>
            </w:r>
          </w:p>
        </w:tc>
        <w:tc>
          <w:tcPr>
            <w:tcW w:w="849" w:type="pct"/>
            <w:tcBorders>
              <w:top w:val="nil"/>
              <w:left w:val="nil"/>
              <w:bottom w:val="nil"/>
              <w:right w:val="nil"/>
            </w:tcBorders>
            <w:shd w:val="clear" w:color="auto" w:fill="auto"/>
            <w:noWrap/>
            <w:vAlign w:val="bottom"/>
            <w:hideMark/>
          </w:tcPr>
          <w:p w14:paraId="498543FE"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Feller &amp; Webster, 2003</w:t>
            </w:r>
          </w:p>
        </w:tc>
        <w:tc>
          <w:tcPr>
            <w:tcW w:w="391" w:type="pct"/>
            <w:tcBorders>
              <w:top w:val="nil"/>
              <w:left w:val="nil"/>
              <w:bottom w:val="nil"/>
              <w:right w:val="nil"/>
            </w:tcBorders>
            <w:shd w:val="clear" w:color="auto" w:fill="auto"/>
            <w:noWrap/>
            <w:vAlign w:val="bottom"/>
            <w:hideMark/>
          </w:tcPr>
          <w:p w14:paraId="188E464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252B1E4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42</w:t>
            </w:r>
          </w:p>
        </w:tc>
        <w:tc>
          <w:tcPr>
            <w:tcW w:w="415" w:type="pct"/>
            <w:tcBorders>
              <w:top w:val="nil"/>
              <w:left w:val="nil"/>
              <w:bottom w:val="nil"/>
              <w:right w:val="nil"/>
            </w:tcBorders>
            <w:shd w:val="clear" w:color="auto" w:fill="auto"/>
            <w:noWrap/>
            <w:vAlign w:val="bottom"/>
            <w:hideMark/>
          </w:tcPr>
          <w:p w14:paraId="0235A01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36 (86%)</w:t>
            </w:r>
          </w:p>
        </w:tc>
        <w:tc>
          <w:tcPr>
            <w:tcW w:w="356" w:type="pct"/>
            <w:tcBorders>
              <w:top w:val="nil"/>
              <w:left w:val="nil"/>
              <w:bottom w:val="nil"/>
              <w:right w:val="nil"/>
            </w:tcBorders>
            <w:shd w:val="clear" w:color="auto" w:fill="auto"/>
            <w:noWrap/>
            <w:vAlign w:val="bottom"/>
            <w:hideMark/>
          </w:tcPr>
          <w:p w14:paraId="5E4BC72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(14%)</w:t>
            </w:r>
          </w:p>
        </w:tc>
        <w:tc>
          <w:tcPr>
            <w:tcW w:w="397" w:type="pct"/>
            <w:tcBorders>
              <w:top w:val="nil"/>
              <w:left w:val="nil"/>
              <w:bottom w:val="nil"/>
              <w:right w:val="nil"/>
            </w:tcBorders>
            <w:shd w:val="clear" w:color="auto" w:fill="auto"/>
            <w:noWrap/>
            <w:vAlign w:val="bottom"/>
            <w:hideMark/>
          </w:tcPr>
          <w:p w14:paraId="1C242ED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3325A86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46BA370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(14%)</w:t>
            </w:r>
          </w:p>
        </w:tc>
        <w:tc>
          <w:tcPr>
            <w:tcW w:w="432" w:type="pct"/>
            <w:tcBorders>
              <w:top w:val="nil"/>
              <w:left w:val="nil"/>
              <w:bottom w:val="nil"/>
              <w:right w:val="nil"/>
            </w:tcBorders>
            <w:shd w:val="clear" w:color="auto" w:fill="auto"/>
            <w:noWrap/>
            <w:vAlign w:val="bottom"/>
            <w:hideMark/>
          </w:tcPr>
          <w:p w14:paraId="70DE0FE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0.153</w:t>
            </w:r>
          </w:p>
        </w:tc>
        <w:tc>
          <w:tcPr>
            <w:tcW w:w="44" w:type="pct"/>
            <w:tcBorders>
              <w:top w:val="nil"/>
              <w:left w:val="nil"/>
              <w:bottom w:val="nil"/>
              <w:right w:val="nil"/>
            </w:tcBorders>
          </w:tcPr>
          <w:p w14:paraId="12154DF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565CBAF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3E7EA04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0.012</w:t>
            </w:r>
          </w:p>
        </w:tc>
      </w:tr>
      <w:tr w:rsidR="00A911D3" w:rsidRPr="004F6EDC" w14:paraId="31F12F7E" w14:textId="77777777" w:rsidTr="00A911D3">
        <w:trPr>
          <w:trHeight w:val="210"/>
        </w:trPr>
        <w:tc>
          <w:tcPr>
            <w:tcW w:w="130" w:type="pct"/>
            <w:tcBorders>
              <w:top w:val="nil"/>
              <w:left w:val="nil"/>
              <w:bottom w:val="nil"/>
              <w:right w:val="nil"/>
            </w:tcBorders>
            <w:shd w:val="clear" w:color="auto" w:fill="auto"/>
            <w:noWrap/>
            <w:vAlign w:val="bottom"/>
            <w:hideMark/>
          </w:tcPr>
          <w:p w14:paraId="024231D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26</w:t>
            </w:r>
          </w:p>
        </w:tc>
        <w:tc>
          <w:tcPr>
            <w:tcW w:w="849" w:type="pct"/>
            <w:tcBorders>
              <w:top w:val="nil"/>
              <w:left w:val="nil"/>
              <w:bottom w:val="nil"/>
              <w:right w:val="nil"/>
            </w:tcBorders>
            <w:shd w:val="clear" w:color="auto" w:fill="auto"/>
            <w:noWrap/>
            <w:vAlign w:val="bottom"/>
            <w:hideMark/>
          </w:tcPr>
          <w:p w14:paraId="407EA21A"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Feller &amp; Webster, 2003</w:t>
            </w:r>
          </w:p>
        </w:tc>
        <w:tc>
          <w:tcPr>
            <w:tcW w:w="391" w:type="pct"/>
            <w:tcBorders>
              <w:top w:val="nil"/>
              <w:left w:val="nil"/>
              <w:bottom w:val="nil"/>
              <w:right w:val="nil"/>
            </w:tcBorders>
            <w:shd w:val="clear" w:color="auto" w:fill="auto"/>
            <w:noWrap/>
            <w:vAlign w:val="bottom"/>
            <w:hideMark/>
          </w:tcPr>
          <w:p w14:paraId="551DA49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6D407AA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47</w:t>
            </w:r>
          </w:p>
        </w:tc>
        <w:tc>
          <w:tcPr>
            <w:tcW w:w="415" w:type="pct"/>
            <w:tcBorders>
              <w:top w:val="nil"/>
              <w:left w:val="nil"/>
              <w:bottom w:val="nil"/>
              <w:right w:val="nil"/>
            </w:tcBorders>
            <w:shd w:val="clear" w:color="auto" w:fill="auto"/>
            <w:noWrap/>
            <w:vAlign w:val="bottom"/>
            <w:hideMark/>
          </w:tcPr>
          <w:p w14:paraId="5DAEB9F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28 (60%)</w:t>
            </w:r>
          </w:p>
        </w:tc>
        <w:tc>
          <w:tcPr>
            <w:tcW w:w="356" w:type="pct"/>
            <w:tcBorders>
              <w:top w:val="nil"/>
              <w:left w:val="nil"/>
              <w:bottom w:val="nil"/>
              <w:right w:val="nil"/>
            </w:tcBorders>
            <w:shd w:val="clear" w:color="auto" w:fill="auto"/>
            <w:noWrap/>
            <w:vAlign w:val="bottom"/>
            <w:hideMark/>
          </w:tcPr>
          <w:p w14:paraId="13218D2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19 (40%)</w:t>
            </w:r>
          </w:p>
        </w:tc>
        <w:tc>
          <w:tcPr>
            <w:tcW w:w="397" w:type="pct"/>
            <w:tcBorders>
              <w:top w:val="nil"/>
              <w:left w:val="nil"/>
              <w:bottom w:val="nil"/>
              <w:right w:val="nil"/>
            </w:tcBorders>
            <w:shd w:val="clear" w:color="auto" w:fill="auto"/>
            <w:noWrap/>
            <w:vAlign w:val="bottom"/>
            <w:hideMark/>
          </w:tcPr>
          <w:p w14:paraId="0930E92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346CA0A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465B342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19 (40%)</w:t>
            </w:r>
          </w:p>
        </w:tc>
        <w:tc>
          <w:tcPr>
            <w:tcW w:w="432" w:type="pct"/>
            <w:tcBorders>
              <w:top w:val="nil"/>
              <w:left w:val="nil"/>
              <w:bottom w:val="nil"/>
              <w:right w:val="nil"/>
            </w:tcBorders>
            <w:shd w:val="clear" w:color="auto" w:fill="auto"/>
            <w:noWrap/>
            <w:vAlign w:val="bottom"/>
            <w:hideMark/>
          </w:tcPr>
          <w:p w14:paraId="33ED8D9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0.411</w:t>
            </w:r>
          </w:p>
        </w:tc>
        <w:tc>
          <w:tcPr>
            <w:tcW w:w="44" w:type="pct"/>
            <w:tcBorders>
              <w:top w:val="nil"/>
              <w:left w:val="nil"/>
              <w:bottom w:val="nil"/>
              <w:right w:val="nil"/>
            </w:tcBorders>
          </w:tcPr>
          <w:p w14:paraId="3B5CF11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779A753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7B8ED79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0.011</w:t>
            </w:r>
          </w:p>
        </w:tc>
      </w:tr>
      <w:tr w:rsidR="00A911D3" w:rsidRPr="004F6EDC" w14:paraId="614D511A" w14:textId="77777777" w:rsidTr="00A911D3">
        <w:trPr>
          <w:trHeight w:val="210"/>
        </w:trPr>
        <w:tc>
          <w:tcPr>
            <w:tcW w:w="130" w:type="pct"/>
            <w:tcBorders>
              <w:top w:val="nil"/>
              <w:left w:val="nil"/>
              <w:bottom w:val="nil"/>
              <w:right w:val="nil"/>
            </w:tcBorders>
            <w:shd w:val="clear" w:color="auto" w:fill="auto"/>
            <w:noWrap/>
            <w:vAlign w:val="bottom"/>
            <w:hideMark/>
          </w:tcPr>
          <w:p w14:paraId="0CB7CFD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30</w:t>
            </w:r>
          </w:p>
        </w:tc>
        <w:tc>
          <w:tcPr>
            <w:tcW w:w="849" w:type="pct"/>
            <w:tcBorders>
              <w:top w:val="nil"/>
              <w:left w:val="nil"/>
              <w:bottom w:val="nil"/>
              <w:right w:val="nil"/>
            </w:tcBorders>
            <w:shd w:val="clear" w:color="auto" w:fill="auto"/>
            <w:noWrap/>
            <w:vAlign w:val="bottom"/>
            <w:hideMark/>
          </w:tcPr>
          <w:p w14:paraId="02AC2CA4"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Gifstad et al., 2013</w:t>
            </w:r>
          </w:p>
        </w:tc>
        <w:tc>
          <w:tcPr>
            <w:tcW w:w="391" w:type="pct"/>
            <w:tcBorders>
              <w:top w:val="nil"/>
              <w:left w:val="nil"/>
              <w:bottom w:val="nil"/>
              <w:right w:val="nil"/>
            </w:tcBorders>
            <w:shd w:val="clear" w:color="auto" w:fill="auto"/>
            <w:noWrap/>
            <w:vAlign w:val="bottom"/>
            <w:hideMark/>
          </w:tcPr>
          <w:p w14:paraId="22394D6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0B5AEFE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45</w:t>
            </w:r>
          </w:p>
        </w:tc>
        <w:tc>
          <w:tcPr>
            <w:tcW w:w="415" w:type="pct"/>
            <w:tcBorders>
              <w:top w:val="nil"/>
              <w:left w:val="nil"/>
              <w:bottom w:val="nil"/>
              <w:right w:val="nil"/>
            </w:tcBorders>
            <w:shd w:val="clear" w:color="auto" w:fill="auto"/>
            <w:noWrap/>
            <w:vAlign w:val="bottom"/>
            <w:hideMark/>
          </w:tcPr>
          <w:p w14:paraId="3AB2B4C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29 (64%)</w:t>
            </w:r>
          </w:p>
        </w:tc>
        <w:tc>
          <w:tcPr>
            <w:tcW w:w="356" w:type="pct"/>
            <w:tcBorders>
              <w:top w:val="nil"/>
              <w:left w:val="nil"/>
              <w:bottom w:val="nil"/>
              <w:right w:val="nil"/>
            </w:tcBorders>
            <w:shd w:val="clear" w:color="auto" w:fill="auto"/>
            <w:noWrap/>
            <w:vAlign w:val="bottom"/>
            <w:hideMark/>
          </w:tcPr>
          <w:p w14:paraId="74CE2F2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15 (33%)</w:t>
            </w:r>
          </w:p>
        </w:tc>
        <w:tc>
          <w:tcPr>
            <w:tcW w:w="397" w:type="pct"/>
            <w:tcBorders>
              <w:top w:val="nil"/>
              <w:left w:val="nil"/>
              <w:bottom w:val="nil"/>
              <w:right w:val="nil"/>
            </w:tcBorders>
            <w:shd w:val="clear" w:color="auto" w:fill="auto"/>
            <w:noWrap/>
            <w:vAlign w:val="bottom"/>
            <w:hideMark/>
          </w:tcPr>
          <w:p w14:paraId="24F3C47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(2%)</w:t>
            </w:r>
          </w:p>
        </w:tc>
        <w:tc>
          <w:tcPr>
            <w:tcW w:w="396" w:type="pct"/>
            <w:tcBorders>
              <w:top w:val="nil"/>
              <w:left w:val="nil"/>
              <w:bottom w:val="nil"/>
              <w:right w:val="nil"/>
            </w:tcBorders>
            <w:shd w:val="clear" w:color="auto" w:fill="auto"/>
            <w:noWrap/>
            <w:vAlign w:val="bottom"/>
            <w:hideMark/>
          </w:tcPr>
          <w:p w14:paraId="36C5904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543DD03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16 (36%)</w:t>
            </w:r>
          </w:p>
        </w:tc>
        <w:tc>
          <w:tcPr>
            <w:tcW w:w="432" w:type="pct"/>
            <w:tcBorders>
              <w:top w:val="nil"/>
              <w:left w:val="nil"/>
              <w:bottom w:val="nil"/>
              <w:right w:val="nil"/>
            </w:tcBorders>
            <w:shd w:val="clear" w:color="auto" w:fill="auto"/>
            <w:noWrap/>
            <w:vAlign w:val="bottom"/>
            <w:hideMark/>
          </w:tcPr>
          <w:p w14:paraId="6269733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0.363</w:t>
            </w:r>
          </w:p>
        </w:tc>
        <w:tc>
          <w:tcPr>
            <w:tcW w:w="44" w:type="pct"/>
            <w:tcBorders>
              <w:top w:val="nil"/>
              <w:left w:val="nil"/>
              <w:bottom w:val="nil"/>
              <w:right w:val="nil"/>
            </w:tcBorders>
          </w:tcPr>
          <w:p w14:paraId="02760FC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0646FB8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(2%)</w:t>
            </w:r>
          </w:p>
        </w:tc>
        <w:tc>
          <w:tcPr>
            <w:tcW w:w="435" w:type="pct"/>
            <w:tcBorders>
              <w:top w:val="nil"/>
              <w:left w:val="nil"/>
              <w:bottom w:val="nil"/>
              <w:right w:val="nil"/>
            </w:tcBorders>
            <w:shd w:val="clear" w:color="auto" w:fill="auto"/>
            <w:noWrap/>
            <w:vAlign w:val="bottom"/>
            <w:hideMark/>
          </w:tcPr>
          <w:p w14:paraId="6C2BA45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0.033</w:t>
            </w:r>
          </w:p>
        </w:tc>
      </w:tr>
      <w:tr w:rsidR="00A911D3" w:rsidRPr="004F6EDC" w14:paraId="1B6606BE" w14:textId="77777777" w:rsidTr="00A911D3">
        <w:trPr>
          <w:trHeight w:val="210"/>
        </w:trPr>
        <w:tc>
          <w:tcPr>
            <w:tcW w:w="130" w:type="pct"/>
            <w:tcBorders>
              <w:top w:val="nil"/>
              <w:left w:val="nil"/>
              <w:bottom w:val="nil"/>
              <w:right w:val="nil"/>
            </w:tcBorders>
            <w:shd w:val="clear" w:color="auto" w:fill="auto"/>
            <w:noWrap/>
            <w:vAlign w:val="bottom"/>
            <w:hideMark/>
          </w:tcPr>
          <w:p w14:paraId="6E2D2E8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30</w:t>
            </w:r>
          </w:p>
        </w:tc>
        <w:tc>
          <w:tcPr>
            <w:tcW w:w="849" w:type="pct"/>
            <w:tcBorders>
              <w:top w:val="nil"/>
              <w:left w:val="nil"/>
              <w:bottom w:val="nil"/>
              <w:right w:val="nil"/>
            </w:tcBorders>
            <w:shd w:val="clear" w:color="auto" w:fill="auto"/>
            <w:noWrap/>
            <w:vAlign w:val="bottom"/>
            <w:hideMark/>
          </w:tcPr>
          <w:p w14:paraId="565EFA50"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Gifstad et al., 2013</w:t>
            </w:r>
          </w:p>
        </w:tc>
        <w:tc>
          <w:tcPr>
            <w:tcW w:w="391" w:type="pct"/>
            <w:tcBorders>
              <w:top w:val="nil"/>
              <w:left w:val="nil"/>
              <w:bottom w:val="nil"/>
              <w:right w:val="nil"/>
            </w:tcBorders>
            <w:shd w:val="clear" w:color="auto" w:fill="auto"/>
            <w:noWrap/>
            <w:vAlign w:val="bottom"/>
            <w:hideMark/>
          </w:tcPr>
          <w:p w14:paraId="14B59FE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16C4871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w:t>
            </w:r>
          </w:p>
        </w:tc>
        <w:tc>
          <w:tcPr>
            <w:tcW w:w="415" w:type="pct"/>
            <w:tcBorders>
              <w:top w:val="nil"/>
              <w:left w:val="nil"/>
              <w:bottom w:val="nil"/>
              <w:right w:val="nil"/>
            </w:tcBorders>
            <w:shd w:val="clear" w:color="auto" w:fill="auto"/>
            <w:noWrap/>
            <w:vAlign w:val="bottom"/>
            <w:hideMark/>
          </w:tcPr>
          <w:p w14:paraId="0C80125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19 (59%)</w:t>
            </w:r>
          </w:p>
        </w:tc>
        <w:tc>
          <w:tcPr>
            <w:tcW w:w="356" w:type="pct"/>
            <w:tcBorders>
              <w:top w:val="nil"/>
              <w:left w:val="nil"/>
              <w:bottom w:val="nil"/>
              <w:right w:val="nil"/>
            </w:tcBorders>
            <w:shd w:val="clear" w:color="auto" w:fill="auto"/>
            <w:noWrap/>
            <w:vAlign w:val="bottom"/>
            <w:hideMark/>
          </w:tcPr>
          <w:p w14:paraId="284D67C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12 (38%)</w:t>
            </w:r>
          </w:p>
        </w:tc>
        <w:tc>
          <w:tcPr>
            <w:tcW w:w="397" w:type="pct"/>
            <w:tcBorders>
              <w:top w:val="nil"/>
              <w:left w:val="nil"/>
              <w:bottom w:val="nil"/>
              <w:right w:val="nil"/>
            </w:tcBorders>
            <w:shd w:val="clear" w:color="auto" w:fill="auto"/>
            <w:noWrap/>
            <w:vAlign w:val="bottom"/>
            <w:hideMark/>
          </w:tcPr>
          <w:p w14:paraId="3C93300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96" w:type="pct"/>
            <w:tcBorders>
              <w:top w:val="nil"/>
              <w:left w:val="nil"/>
              <w:bottom w:val="nil"/>
              <w:right w:val="nil"/>
            </w:tcBorders>
            <w:shd w:val="clear" w:color="auto" w:fill="auto"/>
            <w:noWrap/>
            <w:vAlign w:val="bottom"/>
            <w:hideMark/>
          </w:tcPr>
          <w:p w14:paraId="75A59A1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6D15244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13 (41%)</w:t>
            </w:r>
          </w:p>
        </w:tc>
        <w:tc>
          <w:tcPr>
            <w:tcW w:w="432" w:type="pct"/>
            <w:tcBorders>
              <w:top w:val="nil"/>
              <w:left w:val="nil"/>
              <w:bottom w:val="nil"/>
              <w:right w:val="nil"/>
            </w:tcBorders>
            <w:shd w:val="clear" w:color="auto" w:fill="auto"/>
            <w:noWrap/>
            <w:vAlign w:val="bottom"/>
            <w:hideMark/>
          </w:tcPr>
          <w:p w14:paraId="5F1D42A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0.415</w:t>
            </w:r>
          </w:p>
        </w:tc>
        <w:tc>
          <w:tcPr>
            <w:tcW w:w="44" w:type="pct"/>
            <w:tcBorders>
              <w:top w:val="nil"/>
              <w:left w:val="nil"/>
              <w:bottom w:val="nil"/>
              <w:right w:val="nil"/>
            </w:tcBorders>
          </w:tcPr>
          <w:p w14:paraId="00930DE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2489662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435" w:type="pct"/>
            <w:tcBorders>
              <w:top w:val="nil"/>
              <w:left w:val="nil"/>
              <w:bottom w:val="nil"/>
              <w:right w:val="nil"/>
            </w:tcBorders>
            <w:shd w:val="clear" w:color="auto" w:fill="auto"/>
            <w:noWrap/>
            <w:vAlign w:val="bottom"/>
            <w:hideMark/>
          </w:tcPr>
          <w:p w14:paraId="4621D7F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0.046</w:t>
            </w:r>
          </w:p>
        </w:tc>
      </w:tr>
      <w:tr w:rsidR="00A911D3" w:rsidRPr="004F6EDC" w14:paraId="7445B914" w14:textId="77777777" w:rsidTr="00A911D3">
        <w:trPr>
          <w:trHeight w:val="210"/>
        </w:trPr>
        <w:tc>
          <w:tcPr>
            <w:tcW w:w="130" w:type="pct"/>
            <w:tcBorders>
              <w:top w:val="nil"/>
              <w:left w:val="nil"/>
              <w:bottom w:val="nil"/>
              <w:right w:val="nil"/>
            </w:tcBorders>
            <w:shd w:val="clear" w:color="auto" w:fill="auto"/>
            <w:noWrap/>
            <w:vAlign w:val="bottom"/>
            <w:hideMark/>
          </w:tcPr>
          <w:p w14:paraId="341D5C1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w:t>
            </w:r>
          </w:p>
        </w:tc>
        <w:tc>
          <w:tcPr>
            <w:tcW w:w="849" w:type="pct"/>
            <w:tcBorders>
              <w:top w:val="nil"/>
              <w:left w:val="nil"/>
              <w:bottom w:val="nil"/>
              <w:right w:val="nil"/>
            </w:tcBorders>
            <w:shd w:val="clear" w:color="auto" w:fill="auto"/>
            <w:noWrap/>
            <w:vAlign w:val="bottom"/>
            <w:hideMark/>
          </w:tcPr>
          <w:p w14:paraId="65620F74"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Guglielmetti et al., 2021</w:t>
            </w:r>
          </w:p>
        </w:tc>
        <w:tc>
          <w:tcPr>
            <w:tcW w:w="391" w:type="pct"/>
            <w:tcBorders>
              <w:top w:val="nil"/>
              <w:left w:val="nil"/>
              <w:bottom w:val="nil"/>
              <w:right w:val="nil"/>
            </w:tcBorders>
            <w:shd w:val="clear" w:color="auto" w:fill="auto"/>
            <w:noWrap/>
            <w:vAlign w:val="bottom"/>
            <w:hideMark/>
          </w:tcPr>
          <w:p w14:paraId="7DF7CB1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2636945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31</w:t>
            </w:r>
          </w:p>
        </w:tc>
        <w:tc>
          <w:tcPr>
            <w:tcW w:w="415" w:type="pct"/>
            <w:tcBorders>
              <w:top w:val="nil"/>
              <w:left w:val="nil"/>
              <w:bottom w:val="nil"/>
              <w:right w:val="nil"/>
            </w:tcBorders>
            <w:shd w:val="clear" w:color="auto" w:fill="auto"/>
            <w:noWrap/>
            <w:vAlign w:val="bottom"/>
            <w:hideMark/>
          </w:tcPr>
          <w:p w14:paraId="16E65C0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22 (71%)</w:t>
            </w:r>
          </w:p>
        </w:tc>
        <w:tc>
          <w:tcPr>
            <w:tcW w:w="356" w:type="pct"/>
            <w:tcBorders>
              <w:top w:val="nil"/>
              <w:left w:val="nil"/>
              <w:bottom w:val="nil"/>
              <w:right w:val="nil"/>
            </w:tcBorders>
            <w:shd w:val="clear" w:color="auto" w:fill="auto"/>
            <w:noWrap/>
            <w:vAlign w:val="bottom"/>
            <w:hideMark/>
          </w:tcPr>
          <w:p w14:paraId="1E651A6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 (23%)</w:t>
            </w:r>
          </w:p>
        </w:tc>
        <w:tc>
          <w:tcPr>
            <w:tcW w:w="397" w:type="pct"/>
            <w:tcBorders>
              <w:top w:val="nil"/>
              <w:left w:val="nil"/>
              <w:bottom w:val="nil"/>
              <w:right w:val="nil"/>
            </w:tcBorders>
            <w:shd w:val="clear" w:color="auto" w:fill="auto"/>
            <w:noWrap/>
            <w:vAlign w:val="bottom"/>
            <w:hideMark/>
          </w:tcPr>
          <w:p w14:paraId="27B30BE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96" w:type="pct"/>
            <w:tcBorders>
              <w:top w:val="nil"/>
              <w:left w:val="nil"/>
              <w:bottom w:val="nil"/>
              <w:right w:val="nil"/>
            </w:tcBorders>
            <w:shd w:val="clear" w:color="auto" w:fill="auto"/>
            <w:noWrap/>
            <w:vAlign w:val="bottom"/>
            <w:hideMark/>
          </w:tcPr>
          <w:p w14:paraId="1ADB997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51" w:type="pct"/>
            <w:tcBorders>
              <w:top w:val="nil"/>
              <w:left w:val="nil"/>
              <w:bottom w:val="nil"/>
              <w:right w:val="nil"/>
            </w:tcBorders>
            <w:shd w:val="clear" w:color="auto" w:fill="auto"/>
            <w:noWrap/>
            <w:vAlign w:val="bottom"/>
            <w:hideMark/>
          </w:tcPr>
          <w:p w14:paraId="759C600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 (29%)</w:t>
            </w:r>
          </w:p>
        </w:tc>
        <w:tc>
          <w:tcPr>
            <w:tcW w:w="432" w:type="pct"/>
            <w:tcBorders>
              <w:top w:val="nil"/>
              <w:left w:val="nil"/>
              <w:bottom w:val="nil"/>
              <w:right w:val="nil"/>
            </w:tcBorders>
            <w:shd w:val="clear" w:color="auto" w:fill="auto"/>
            <w:noWrap/>
            <w:vAlign w:val="bottom"/>
            <w:hideMark/>
          </w:tcPr>
          <w:p w14:paraId="0B1D8E1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0.302</w:t>
            </w:r>
          </w:p>
        </w:tc>
        <w:tc>
          <w:tcPr>
            <w:tcW w:w="44" w:type="pct"/>
            <w:tcBorders>
              <w:top w:val="nil"/>
              <w:left w:val="nil"/>
              <w:bottom w:val="nil"/>
              <w:right w:val="nil"/>
            </w:tcBorders>
          </w:tcPr>
          <w:p w14:paraId="07DFF6A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3605007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(6%)</w:t>
            </w:r>
          </w:p>
        </w:tc>
        <w:tc>
          <w:tcPr>
            <w:tcW w:w="435" w:type="pct"/>
            <w:tcBorders>
              <w:top w:val="nil"/>
              <w:left w:val="nil"/>
              <w:bottom w:val="nil"/>
              <w:right w:val="nil"/>
            </w:tcBorders>
            <w:shd w:val="clear" w:color="auto" w:fill="auto"/>
            <w:noWrap/>
            <w:vAlign w:val="bottom"/>
            <w:hideMark/>
          </w:tcPr>
          <w:p w14:paraId="78EE97E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0.079</w:t>
            </w:r>
          </w:p>
        </w:tc>
      </w:tr>
      <w:tr w:rsidR="00A911D3" w:rsidRPr="004F6EDC" w14:paraId="14C9DA8D" w14:textId="77777777" w:rsidTr="00A911D3">
        <w:trPr>
          <w:trHeight w:val="210"/>
        </w:trPr>
        <w:tc>
          <w:tcPr>
            <w:tcW w:w="130" w:type="pct"/>
            <w:tcBorders>
              <w:top w:val="nil"/>
              <w:left w:val="nil"/>
              <w:bottom w:val="nil"/>
              <w:right w:val="nil"/>
            </w:tcBorders>
            <w:shd w:val="clear" w:color="auto" w:fill="auto"/>
            <w:noWrap/>
            <w:vAlign w:val="bottom"/>
            <w:hideMark/>
          </w:tcPr>
          <w:p w14:paraId="31DA176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w:t>
            </w:r>
          </w:p>
        </w:tc>
        <w:tc>
          <w:tcPr>
            <w:tcW w:w="849" w:type="pct"/>
            <w:tcBorders>
              <w:top w:val="nil"/>
              <w:left w:val="nil"/>
              <w:bottom w:val="nil"/>
              <w:right w:val="nil"/>
            </w:tcBorders>
            <w:shd w:val="clear" w:color="auto" w:fill="auto"/>
            <w:noWrap/>
            <w:vAlign w:val="bottom"/>
            <w:hideMark/>
          </w:tcPr>
          <w:p w14:paraId="16C06386"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Guglielmetti et al., 2021</w:t>
            </w:r>
          </w:p>
        </w:tc>
        <w:tc>
          <w:tcPr>
            <w:tcW w:w="391" w:type="pct"/>
            <w:tcBorders>
              <w:top w:val="nil"/>
              <w:left w:val="nil"/>
              <w:bottom w:val="nil"/>
              <w:right w:val="nil"/>
            </w:tcBorders>
            <w:shd w:val="clear" w:color="auto" w:fill="auto"/>
            <w:noWrap/>
            <w:vAlign w:val="bottom"/>
            <w:hideMark/>
          </w:tcPr>
          <w:p w14:paraId="6DB6B96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15F2DD2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31</w:t>
            </w:r>
          </w:p>
        </w:tc>
        <w:tc>
          <w:tcPr>
            <w:tcW w:w="415" w:type="pct"/>
            <w:tcBorders>
              <w:top w:val="nil"/>
              <w:left w:val="nil"/>
              <w:bottom w:val="nil"/>
              <w:right w:val="nil"/>
            </w:tcBorders>
            <w:shd w:val="clear" w:color="auto" w:fill="auto"/>
            <w:noWrap/>
            <w:vAlign w:val="bottom"/>
            <w:hideMark/>
          </w:tcPr>
          <w:p w14:paraId="211B51C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22 (71%)</w:t>
            </w:r>
          </w:p>
        </w:tc>
        <w:tc>
          <w:tcPr>
            <w:tcW w:w="356" w:type="pct"/>
            <w:tcBorders>
              <w:top w:val="nil"/>
              <w:left w:val="nil"/>
              <w:bottom w:val="nil"/>
              <w:right w:val="nil"/>
            </w:tcBorders>
            <w:shd w:val="clear" w:color="auto" w:fill="auto"/>
            <w:noWrap/>
            <w:vAlign w:val="bottom"/>
            <w:hideMark/>
          </w:tcPr>
          <w:p w14:paraId="301CF7A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(19%)</w:t>
            </w:r>
          </w:p>
        </w:tc>
        <w:tc>
          <w:tcPr>
            <w:tcW w:w="397" w:type="pct"/>
            <w:tcBorders>
              <w:top w:val="nil"/>
              <w:left w:val="nil"/>
              <w:bottom w:val="nil"/>
              <w:right w:val="nil"/>
            </w:tcBorders>
            <w:shd w:val="clear" w:color="auto" w:fill="auto"/>
            <w:noWrap/>
            <w:vAlign w:val="bottom"/>
            <w:hideMark/>
          </w:tcPr>
          <w:p w14:paraId="625518D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(6%)</w:t>
            </w:r>
          </w:p>
        </w:tc>
        <w:tc>
          <w:tcPr>
            <w:tcW w:w="396" w:type="pct"/>
            <w:tcBorders>
              <w:top w:val="nil"/>
              <w:left w:val="nil"/>
              <w:bottom w:val="nil"/>
              <w:right w:val="nil"/>
            </w:tcBorders>
            <w:shd w:val="clear" w:color="auto" w:fill="auto"/>
            <w:noWrap/>
            <w:vAlign w:val="bottom"/>
            <w:hideMark/>
          </w:tcPr>
          <w:p w14:paraId="75A67D7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51" w:type="pct"/>
            <w:tcBorders>
              <w:top w:val="nil"/>
              <w:left w:val="nil"/>
              <w:bottom w:val="nil"/>
              <w:right w:val="nil"/>
            </w:tcBorders>
            <w:shd w:val="clear" w:color="auto" w:fill="auto"/>
            <w:noWrap/>
            <w:vAlign w:val="bottom"/>
            <w:hideMark/>
          </w:tcPr>
          <w:p w14:paraId="0F273EA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 (29%)</w:t>
            </w:r>
          </w:p>
        </w:tc>
        <w:tc>
          <w:tcPr>
            <w:tcW w:w="432" w:type="pct"/>
            <w:tcBorders>
              <w:top w:val="nil"/>
              <w:left w:val="nil"/>
              <w:bottom w:val="nil"/>
              <w:right w:val="nil"/>
            </w:tcBorders>
            <w:shd w:val="clear" w:color="auto" w:fill="auto"/>
            <w:noWrap/>
            <w:vAlign w:val="bottom"/>
            <w:hideMark/>
          </w:tcPr>
          <w:p w14:paraId="6F9A739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0.302</w:t>
            </w:r>
          </w:p>
        </w:tc>
        <w:tc>
          <w:tcPr>
            <w:tcW w:w="44" w:type="pct"/>
            <w:tcBorders>
              <w:top w:val="nil"/>
              <w:left w:val="nil"/>
              <w:bottom w:val="nil"/>
              <w:right w:val="nil"/>
            </w:tcBorders>
          </w:tcPr>
          <w:p w14:paraId="13513E2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2ECB016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(10%)</w:t>
            </w:r>
          </w:p>
        </w:tc>
        <w:tc>
          <w:tcPr>
            <w:tcW w:w="435" w:type="pct"/>
            <w:tcBorders>
              <w:top w:val="nil"/>
              <w:left w:val="nil"/>
              <w:bottom w:val="nil"/>
              <w:right w:val="nil"/>
            </w:tcBorders>
            <w:shd w:val="clear" w:color="auto" w:fill="auto"/>
            <w:noWrap/>
            <w:vAlign w:val="bottom"/>
            <w:hideMark/>
          </w:tcPr>
          <w:p w14:paraId="3D021AC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0.111</w:t>
            </w:r>
          </w:p>
        </w:tc>
      </w:tr>
      <w:tr w:rsidR="00A911D3" w:rsidRPr="004F6EDC" w14:paraId="479DE575" w14:textId="77777777" w:rsidTr="00A911D3">
        <w:trPr>
          <w:trHeight w:val="210"/>
        </w:trPr>
        <w:tc>
          <w:tcPr>
            <w:tcW w:w="130" w:type="pct"/>
            <w:tcBorders>
              <w:top w:val="nil"/>
              <w:left w:val="nil"/>
              <w:bottom w:val="nil"/>
              <w:right w:val="nil"/>
            </w:tcBorders>
            <w:shd w:val="clear" w:color="auto" w:fill="auto"/>
            <w:noWrap/>
            <w:vAlign w:val="bottom"/>
            <w:hideMark/>
          </w:tcPr>
          <w:p w14:paraId="1ED204A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33</w:t>
            </w:r>
          </w:p>
        </w:tc>
        <w:tc>
          <w:tcPr>
            <w:tcW w:w="849" w:type="pct"/>
            <w:tcBorders>
              <w:top w:val="nil"/>
              <w:left w:val="nil"/>
              <w:bottom w:val="nil"/>
              <w:right w:val="nil"/>
            </w:tcBorders>
            <w:shd w:val="clear" w:color="auto" w:fill="auto"/>
            <w:noWrap/>
            <w:vAlign w:val="bottom"/>
            <w:hideMark/>
          </w:tcPr>
          <w:p w14:paraId="7A0A3630"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Harilainen et al., 2006</w:t>
            </w:r>
          </w:p>
        </w:tc>
        <w:tc>
          <w:tcPr>
            <w:tcW w:w="391" w:type="pct"/>
            <w:tcBorders>
              <w:top w:val="nil"/>
              <w:left w:val="nil"/>
              <w:bottom w:val="nil"/>
              <w:right w:val="nil"/>
            </w:tcBorders>
            <w:shd w:val="clear" w:color="auto" w:fill="auto"/>
            <w:noWrap/>
            <w:vAlign w:val="bottom"/>
            <w:hideMark/>
          </w:tcPr>
          <w:p w14:paraId="74CDCB5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15FFBFC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37</w:t>
            </w:r>
          </w:p>
        </w:tc>
        <w:tc>
          <w:tcPr>
            <w:tcW w:w="415" w:type="pct"/>
            <w:tcBorders>
              <w:top w:val="nil"/>
              <w:left w:val="nil"/>
              <w:bottom w:val="nil"/>
              <w:right w:val="nil"/>
            </w:tcBorders>
            <w:shd w:val="clear" w:color="auto" w:fill="auto"/>
            <w:noWrap/>
            <w:vAlign w:val="bottom"/>
            <w:hideMark/>
          </w:tcPr>
          <w:p w14:paraId="0F6CD4B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29 (78%)</w:t>
            </w:r>
          </w:p>
        </w:tc>
        <w:tc>
          <w:tcPr>
            <w:tcW w:w="356" w:type="pct"/>
            <w:tcBorders>
              <w:top w:val="nil"/>
              <w:left w:val="nil"/>
              <w:bottom w:val="nil"/>
              <w:right w:val="nil"/>
            </w:tcBorders>
            <w:shd w:val="clear" w:color="auto" w:fill="auto"/>
            <w:noWrap/>
            <w:vAlign w:val="bottom"/>
            <w:hideMark/>
          </w:tcPr>
          <w:p w14:paraId="5D2841E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(22%)</w:t>
            </w:r>
          </w:p>
        </w:tc>
        <w:tc>
          <w:tcPr>
            <w:tcW w:w="397" w:type="pct"/>
            <w:tcBorders>
              <w:top w:val="nil"/>
              <w:left w:val="nil"/>
              <w:bottom w:val="nil"/>
              <w:right w:val="nil"/>
            </w:tcBorders>
            <w:shd w:val="clear" w:color="auto" w:fill="auto"/>
            <w:noWrap/>
            <w:vAlign w:val="bottom"/>
            <w:hideMark/>
          </w:tcPr>
          <w:p w14:paraId="6C74E5D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5BA2B91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0CA423A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(22%)</w:t>
            </w:r>
          </w:p>
        </w:tc>
        <w:tc>
          <w:tcPr>
            <w:tcW w:w="432" w:type="pct"/>
            <w:tcBorders>
              <w:top w:val="nil"/>
              <w:left w:val="nil"/>
              <w:bottom w:val="nil"/>
              <w:right w:val="nil"/>
            </w:tcBorders>
            <w:shd w:val="clear" w:color="auto" w:fill="auto"/>
            <w:noWrap/>
            <w:vAlign w:val="bottom"/>
            <w:hideMark/>
          </w:tcPr>
          <w:p w14:paraId="0FF8147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0.227</w:t>
            </w:r>
          </w:p>
        </w:tc>
        <w:tc>
          <w:tcPr>
            <w:tcW w:w="44" w:type="pct"/>
            <w:tcBorders>
              <w:top w:val="nil"/>
              <w:left w:val="nil"/>
              <w:bottom w:val="nil"/>
              <w:right w:val="nil"/>
            </w:tcBorders>
          </w:tcPr>
          <w:p w14:paraId="3B35AA1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14CB092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4C2BCE8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0.013</w:t>
            </w:r>
          </w:p>
        </w:tc>
      </w:tr>
      <w:tr w:rsidR="00A911D3" w:rsidRPr="004F6EDC" w14:paraId="0410BE96" w14:textId="77777777" w:rsidTr="00A911D3">
        <w:trPr>
          <w:trHeight w:val="210"/>
        </w:trPr>
        <w:tc>
          <w:tcPr>
            <w:tcW w:w="130" w:type="pct"/>
            <w:tcBorders>
              <w:top w:val="nil"/>
              <w:left w:val="nil"/>
              <w:bottom w:val="nil"/>
              <w:right w:val="nil"/>
            </w:tcBorders>
            <w:shd w:val="clear" w:color="auto" w:fill="auto"/>
            <w:noWrap/>
            <w:vAlign w:val="bottom"/>
            <w:hideMark/>
          </w:tcPr>
          <w:p w14:paraId="0F7894F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33</w:t>
            </w:r>
          </w:p>
        </w:tc>
        <w:tc>
          <w:tcPr>
            <w:tcW w:w="849" w:type="pct"/>
            <w:tcBorders>
              <w:top w:val="nil"/>
              <w:left w:val="nil"/>
              <w:bottom w:val="nil"/>
              <w:right w:val="nil"/>
            </w:tcBorders>
            <w:shd w:val="clear" w:color="auto" w:fill="auto"/>
            <w:noWrap/>
            <w:vAlign w:val="bottom"/>
            <w:hideMark/>
          </w:tcPr>
          <w:p w14:paraId="1FF8A5CC"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Harilainen et al., 2006</w:t>
            </w:r>
          </w:p>
        </w:tc>
        <w:tc>
          <w:tcPr>
            <w:tcW w:w="391" w:type="pct"/>
            <w:tcBorders>
              <w:top w:val="nil"/>
              <w:left w:val="nil"/>
              <w:bottom w:val="nil"/>
              <w:right w:val="nil"/>
            </w:tcBorders>
            <w:shd w:val="clear" w:color="auto" w:fill="auto"/>
            <w:noWrap/>
            <w:vAlign w:val="bottom"/>
            <w:hideMark/>
          </w:tcPr>
          <w:p w14:paraId="20FD4E9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30BBC0C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37</w:t>
            </w:r>
          </w:p>
        </w:tc>
        <w:tc>
          <w:tcPr>
            <w:tcW w:w="415" w:type="pct"/>
            <w:tcBorders>
              <w:top w:val="nil"/>
              <w:left w:val="nil"/>
              <w:bottom w:val="nil"/>
              <w:right w:val="nil"/>
            </w:tcBorders>
            <w:shd w:val="clear" w:color="auto" w:fill="auto"/>
            <w:noWrap/>
            <w:vAlign w:val="bottom"/>
            <w:hideMark/>
          </w:tcPr>
          <w:p w14:paraId="2DDF83A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31 (84%)</w:t>
            </w:r>
          </w:p>
        </w:tc>
        <w:tc>
          <w:tcPr>
            <w:tcW w:w="356" w:type="pct"/>
            <w:tcBorders>
              <w:top w:val="nil"/>
              <w:left w:val="nil"/>
              <w:bottom w:val="nil"/>
              <w:right w:val="nil"/>
            </w:tcBorders>
            <w:shd w:val="clear" w:color="auto" w:fill="auto"/>
            <w:noWrap/>
            <w:vAlign w:val="bottom"/>
            <w:hideMark/>
          </w:tcPr>
          <w:p w14:paraId="72CABD6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(14%)</w:t>
            </w:r>
          </w:p>
        </w:tc>
        <w:tc>
          <w:tcPr>
            <w:tcW w:w="397" w:type="pct"/>
            <w:tcBorders>
              <w:top w:val="nil"/>
              <w:left w:val="nil"/>
              <w:bottom w:val="nil"/>
              <w:right w:val="nil"/>
            </w:tcBorders>
            <w:shd w:val="clear" w:color="auto" w:fill="auto"/>
            <w:noWrap/>
            <w:vAlign w:val="bottom"/>
            <w:hideMark/>
          </w:tcPr>
          <w:p w14:paraId="66D16F3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96" w:type="pct"/>
            <w:tcBorders>
              <w:top w:val="nil"/>
              <w:left w:val="nil"/>
              <w:bottom w:val="nil"/>
              <w:right w:val="nil"/>
            </w:tcBorders>
            <w:shd w:val="clear" w:color="auto" w:fill="auto"/>
            <w:noWrap/>
            <w:vAlign w:val="bottom"/>
            <w:hideMark/>
          </w:tcPr>
          <w:p w14:paraId="0BA5480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5EC84E3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(16%)</w:t>
            </w:r>
          </w:p>
        </w:tc>
        <w:tc>
          <w:tcPr>
            <w:tcW w:w="432" w:type="pct"/>
            <w:tcBorders>
              <w:top w:val="nil"/>
              <w:left w:val="nil"/>
              <w:bottom w:val="nil"/>
              <w:right w:val="nil"/>
            </w:tcBorders>
            <w:shd w:val="clear" w:color="auto" w:fill="auto"/>
            <w:noWrap/>
            <w:vAlign w:val="bottom"/>
            <w:hideMark/>
          </w:tcPr>
          <w:p w14:paraId="456C82F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0.173</w:t>
            </w:r>
          </w:p>
        </w:tc>
        <w:tc>
          <w:tcPr>
            <w:tcW w:w="44" w:type="pct"/>
            <w:tcBorders>
              <w:top w:val="nil"/>
              <w:left w:val="nil"/>
              <w:bottom w:val="nil"/>
              <w:right w:val="nil"/>
            </w:tcBorders>
          </w:tcPr>
          <w:p w14:paraId="6EEA384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2A7D7B6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435" w:type="pct"/>
            <w:tcBorders>
              <w:top w:val="nil"/>
              <w:left w:val="nil"/>
              <w:bottom w:val="nil"/>
              <w:right w:val="nil"/>
            </w:tcBorders>
            <w:shd w:val="clear" w:color="auto" w:fill="auto"/>
            <w:noWrap/>
            <w:vAlign w:val="bottom"/>
            <w:hideMark/>
          </w:tcPr>
          <w:p w14:paraId="2AF4954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0.040</w:t>
            </w:r>
          </w:p>
        </w:tc>
      </w:tr>
      <w:tr w:rsidR="00A911D3" w:rsidRPr="004F6EDC" w14:paraId="1D390010" w14:textId="77777777" w:rsidTr="00A911D3">
        <w:trPr>
          <w:trHeight w:val="210"/>
        </w:trPr>
        <w:tc>
          <w:tcPr>
            <w:tcW w:w="130" w:type="pct"/>
            <w:tcBorders>
              <w:top w:val="nil"/>
              <w:left w:val="nil"/>
              <w:bottom w:val="nil"/>
              <w:right w:val="nil"/>
            </w:tcBorders>
            <w:shd w:val="clear" w:color="auto" w:fill="auto"/>
            <w:noWrap/>
            <w:vAlign w:val="bottom"/>
            <w:hideMark/>
          </w:tcPr>
          <w:p w14:paraId="116C2D8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37</w:t>
            </w:r>
          </w:p>
        </w:tc>
        <w:tc>
          <w:tcPr>
            <w:tcW w:w="849" w:type="pct"/>
            <w:tcBorders>
              <w:top w:val="nil"/>
              <w:left w:val="nil"/>
              <w:bottom w:val="nil"/>
              <w:right w:val="nil"/>
            </w:tcBorders>
            <w:shd w:val="clear" w:color="auto" w:fill="auto"/>
            <w:noWrap/>
            <w:vAlign w:val="bottom"/>
            <w:hideMark/>
          </w:tcPr>
          <w:p w14:paraId="7E1B4DE2"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Ibrahim et al., 2005</w:t>
            </w:r>
          </w:p>
        </w:tc>
        <w:tc>
          <w:tcPr>
            <w:tcW w:w="391" w:type="pct"/>
            <w:tcBorders>
              <w:top w:val="nil"/>
              <w:left w:val="nil"/>
              <w:bottom w:val="nil"/>
              <w:right w:val="nil"/>
            </w:tcBorders>
            <w:shd w:val="clear" w:color="auto" w:fill="auto"/>
            <w:noWrap/>
            <w:vAlign w:val="bottom"/>
            <w:hideMark/>
          </w:tcPr>
          <w:p w14:paraId="7887DFF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0FA90E1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40</w:t>
            </w:r>
          </w:p>
        </w:tc>
        <w:tc>
          <w:tcPr>
            <w:tcW w:w="415" w:type="pct"/>
            <w:tcBorders>
              <w:top w:val="nil"/>
              <w:left w:val="nil"/>
              <w:bottom w:val="nil"/>
              <w:right w:val="nil"/>
            </w:tcBorders>
            <w:shd w:val="clear" w:color="auto" w:fill="auto"/>
            <w:noWrap/>
            <w:vAlign w:val="bottom"/>
            <w:hideMark/>
          </w:tcPr>
          <w:p w14:paraId="638E0A6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35 (88%)</w:t>
            </w:r>
          </w:p>
        </w:tc>
        <w:tc>
          <w:tcPr>
            <w:tcW w:w="356" w:type="pct"/>
            <w:tcBorders>
              <w:top w:val="nil"/>
              <w:left w:val="nil"/>
              <w:bottom w:val="nil"/>
              <w:right w:val="nil"/>
            </w:tcBorders>
            <w:shd w:val="clear" w:color="auto" w:fill="auto"/>
            <w:noWrap/>
            <w:vAlign w:val="bottom"/>
            <w:hideMark/>
          </w:tcPr>
          <w:p w14:paraId="5B31016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(13%)</w:t>
            </w:r>
          </w:p>
        </w:tc>
        <w:tc>
          <w:tcPr>
            <w:tcW w:w="397" w:type="pct"/>
            <w:tcBorders>
              <w:top w:val="nil"/>
              <w:left w:val="nil"/>
              <w:bottom w:val="nil"/>
              <w:right w:val="nil"/>
            </w:tcBorders>
            <w:shd w:val="clear" w:color="auto" w:fill="auto"/>
            <w:noWrap/>
            <w:vAlign w:val="bottom"/>
            <w:hideMark/>
          </w:tcPr>
          <w:p w14:paraId="020FC84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328308F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67FA9B0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(13%)</w:t>
            </w:r>
          </w:p>
        </w:tc>
        <w:tc>
          <w:tcPr>
            <w:tcW w:w="432" w:type="pct"/>
            <w:tcBorders>
              <w:top w:val="nil"/>
              <w:left w:val="nil"/>
              <w:bottom w:val="nil"/>
              <w:right w:val="nil"/>
            </w:tcBorders>
            <w:shd w:val="clear" w:color="auto" w:fill="auto"/>
            <w:noWrap/>
            <w:vAlign w:val="bottom"/>
            <w:hideMark/>
          </w:tcPr>
          <w:p w14:paraId="141B5DF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0.136</w:t>
            </w:r>
          </w:p>
        </w:tc>
        <w:tc>
          <w:tcPr>
            <w:tcW w:w="44" w:type="pct"/>
            <w:tcBorders>
              <w:top w:val="nil"/>
              <w:left w:val="nil"/>
              <w:bottom w:val="nil"/>
              <w:right w:val="nil"/>
            </w:tcBorders>
          </w:tcPr>
          <w:p w14:paraId="78F0026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2A98FC1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4A0AD92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0.012</w:t>
            </w:r>
          </w:p>
        </w:tc>
      </w:tr>
      <w:tr w:rsidR="00A911D3" w:rsidRPr="004F6EDC" w14:paraId="4752F0CD" w14:textId="77777777" w:rsidTr="00A911D3">
        <w:trPr>
          <w:trHeight w:val="210"/>
        </w:trPr>
        <w:tc>
          <w:tcPr>
            <w:tcW w:w="130" w:type="pct"/>
            <w:tcBorders>
              <w:top w:val="nil"/>
              <w:left w:val="nil"/>
              <w:bottom w:val="nil"/>
              <w:right w:val="nil"/>
            </w:tcBorders>
            <w:shd w:val="clear" w:color="auto" w:fill="auto"/>
            <w:noWrap/>
            <w:vAlign w:val="bottom"/>
            <w:hideMark/>
          </w:tcPr>
          <w:p w14:paraId="2EC4325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37</w:t>
            </w:r>
          </w:p>
        </w:tc>
        <w:tc>
          <w:tcPr>
            <w:tcW w:w="849" w:type="pct"/>
            <w:tcBorders>
              <w:top w:val="nil"/>
              <w:left w:val="nil"/>
              <w:bottom w:val="nil"/>
              <w:right w:val="nil"/>
            </w:tcBorders>
            <w:shd w:val="clear" w:color="auto" w:fill="auto"/>
            <w:noWrap/>
            <w:vAlign w:val="bottom"/>
            <w:hideMark/>
          </w:tcPr>
          <w:p w14:paraId="37CB125C"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Ibrahim et al., 2005</w:t>
            </w:r>
          </w:p>
        </w:tc>
        <w:tc>
          <w:tcPr>
            <w:tcW w:w="391" w:type="pct"/>
            <w:tcBorders>
              <w:top w:val="nil"/>
              <w:left w:val="nil"/>
              <w:bottom w:val="nil"/>
              <w:right w:val="nil"/>
            </w:tcBorders>
            <w:shd w:val="clear" w:color="auto" w:fill="auto"/>
            <w:noWrap/>
            <w:vAlign w:val="bottom"/>
            <w:hideMark/>
          </w:tcPr>
          <w:p w14:paraId="048C317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11522DC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46</w:t>
            </w:r>
          </w:p>
        </w:tc>
        <w:tc>
          <w:tcPr>
            <w:tcW w:w="415" w:type="pct"/>
            <w:tcBorders>
              <w:top w:val="nil"/>
              <w:left w:val="nil"/>
              <w:bottom w:val="nil"/>
              <w:right w:val="nil"/>
            </w:tcBorders>
            <w:shd w:val="clear" w:color="auto" w:fill="auto"/>
            <w:noWrap/>
            <w:vAlign w:val="bottom"/>
            <w:hideMark/>
          </w:tcPr>
          <w:p w14:paraId="18B2B75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39 (85%)</w:t>
            </w:r>
          </w:p>
        </w:tc>
        <w:tc>
          <w:tcPr>
            <w:tcW w:w="356" w:type="pct"/>
            <w:tcBorders>
              <w:top w:val="nil"/>
              <w:left w:val="nil"/>
              <w:bottom w:val="nil"/>
              <w:right w:val="nil"/>
            </w:tcBorders>
            <w:shd w:val="clear" w:color="auto" w:fill="auto"/>
            <w:noWrap/>
            <w:vAlign w:val="bottom"/>
            <w:hideMark/>
          </w:tcPr>
          <w:p w14:paraId="1B31014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 (15%)</w:t>
            </w:r>
          </w:p>
        </w:tc>
        <w:tc>
          <w:tcPr>
            <w:tcW w:w="397" w:type="pct"/>
            <w:tcBorders>
              <w:top w:val="nil"/>
              <w:left w:val="nil"/>
              <w:bottom w:val="nil"/>
              <w:right w:val="nil"/>
            </w:tcBorders>
            <w:shd w:val="clear" w:color="auto" w:fill="auto"/>
            <w:noWrap/>
            <w:vAlign w:val="bottom"/>
            <w:hideMark/>
          </w:tcPr>
          <w:p w14:paraId="420A541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2147B2C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56A2EC7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 (15%)</w:t>
            </w:r>
          </w:p>
        </w:tc>
        <w:tc>
          <w:tcPr>
            <w:tcW w:w="432" w:type="pct"/>
            <w:tcBorders>
              <w:top w:val="nil"/>
              <w:left w:val="nil"/>
              <w:bottom w:val="nil"/>
              <w:right w:val="nil"/>
            </w:tcBorders>
            <w:shd w:val="clear" w:color="auto" w:fill="auto"/>
            <w:noWrap/>
            <w:vAlign w:val="bottom"/>
            <w:hideMark/>
          </w:tcPr>
          <w:p w14:paraId="4355649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0.161</w:t>
            </w:r>
          </w:p>
        </w:tc>
        <w:tc>
          <w:tcPr>
            <w:tcW w:w="44" w:type="pct"/>
            <w:tcBorders>
              <w:top w:val="nil"/>
              <w:left w:val="nil"/>
              <w:bottom w:val="nil"/>
              <w:right w:val="nil"/>
            </w:tcBorders>
          </w:tcPr>
          <w:p w14:paraId="3E01083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48A5F10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211BECA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0.011</w:t>
            </w:r>
          </w:p>
        </w:tc>
      </w:tr>
      <w:tr w:rsidR="00A911D3" w:rsidRPr="004F6EDC" w14:paraId="3B031A68" w14:textId="77777777" w:rsidTr="00A911D3">
        <w:trPr>
          <w:trHeight w:val="210"/>
        </w:trPr>
        <w:tc>
          <w:tcPr>
            <w:tcW w:w="130" w:type="pct"/>
            <w:tcBorders>
              <w:top w:val="nil"/>
              <w:left w:val="nil"/>
              <w:bottom w:val="nil"/>
              <w:right w:val="nil"/>
            </w:tcBorders>
            <w:shd w:val="clear" w:color="auto" w:fill="auto"/>
            <w:noWrap/>
            <w:vAlign w:val="bottom"/>
            <w:hideMark/>
          </w:tcPr>
          <w:p w14:paraId="53ECC76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41</w:t>
            </w:r>
          </w:p>
        </w:tc>
        <w:tc>
          <w:tcPr>
            <w:tcW w:w="849" w:type="pct"/>
            <w:tcBorders>
              <w:top w:val="nil"/>
              <w:left w:val="nil"/>
              <w:bottom w:val="nil"/>
              <w:right w:val="nil"/>
            </w:tcBorders>
            <w:shd w:val="clear" w:color="auto" w:fill="auto"/>
            <w:noWrap/>
            <w:vAlign w:val="bottom"/>
            <w:hideMark/>
          </w:tcPr>
          <w:p w14:paraId="3DAABFF1"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Jansson et al., 2003</w:t>
            </w:r>
          </w:p>
        </w:tc>
        <w:tc>
          <w:tcPr>
            <w:tcW w:w="391" w:type="pct"/>
            <w:tcBorders>
              <w:top w:val="nil"/>
              <w:left w:val="nil"/>
              <w:bottom w:val="nil"/>
              <w:right w:val="nil"/>
            </w:tcBorders>
            <w:shd w:val="clear" w:color="auto" w:fill="auto"/>
            <w:noWrap/>
            <w:vAlign w:val="bottom"/>
            <w:hideMark/>
          </w:tcPr>
          <w:p w14:paraId="5A924E4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39D0D4F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43</w:t>
            </w:r>
          </w:p>
        </w:tc>
        <w:tc>
          <w:tcPr>
            <w:tcW w:w="415" w:type="pct"/>
            <w:tcBorders>
              <w:top w:val="nil"/>
              <w:left w:val="nil"/>
              <w:bottom w:val="nil"/>
              <w:right w:val="nil"/>
            </w:tcBorders>
            <w:shd w:val="clear" w:color="auto" w:fill="auto"/>
            <w:noWrap/>
            <w:vAlign w:val="bottom"/>
            <w:hideMark/>
          </w:tcPr>
          <w:p w14:paraId="1B86571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35 (81%)</w:t>
            </w:r>
          </w:p>
        </w:tc>
        <w:tc>
          <w:tcPr>
            <w:tcW w:w="356" w:type="pct"/>
            <w:tcBorders>
              <w:top w:val="nil"/>
              <w:left w:val="nil"/>
              <w:bottom w:val="nil"/>
              <w:right w:val="nil"/>
            </w:tcBorders>
            <w:shd w:val="clear" w:color="auto" w:fill="auto"/>
            <w:noWrap/>
            <w:vAlign w:val="bottom"/>
            <w:hideMark/>
          </w:tcPr>
          <w:p w14:paraId="0BC85EB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(19%)</w:t>
            </w:r>
          </w:p>
        </w:tc>
        <w:tc>
          <w:tcPr>
            <w:tcW w:w="397" w:type="pct"/>
            <w:tcBorders>
              <w:top w:val="nil"/>
              <w:left w:val="nil"/>
              <w:bottom w:val="nil"/>
              <w:right w:val="nil"/>
            </w:tcBorders>
            <w:shd w:val="clear" w:color="auto" w:fill="auto"/>
            <w:noWrap/>
            <w:vAlign w:val="bottom"/>
            <w:hideMark/>
          </w:tcPr>
          <w:p w14:paraId="20E60C9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347CBCB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306182F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(19%)</w:t>
            </w:r>
          </w:p>
        </w:tc>
        <w:tc>
          <w:tcPr>
            <w:tcW w:w="432" w:type="pct"/>
            <w:tcBorders>
              <w:top w:val="nil"/>
              <w:left w:val="nil"/>
              <w:bottom w:val="nil"/>
              <w:right w:val="nil"/>
            </w:tcBorders>
            <w:shd w:val="clear" w:color="auto" w:fill="auto"/>
            <w:noWrap/>
            <w:vAlign w:val="bottom"/>
            <w:hideMark/>
          </w:tcPr>
          <w:p w14:paraId="27EB061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0.195</w:t>
            </w:r>
          </w:p>
        </w:tc>
        <w:tc>
          <w:tcPr>
            <w:tcW w:w="44" w:type="pct"/>
            <w:tcBorders>
              <w:top w:val="nil"/>
              <w:left w:val="nil"/>
              <w:bottom w:val="nil"/>
              <w:right w:val="nil"/>
            </w:tcBorders>
          </w:tcPr>
          <w:p w14:paraId="7E54921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0D74727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4758F6D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0.011</w:t>
            </w:r>
          </w:p>
        </w:tc>
      </w:tr>
      <w:tr w:rsidR="00A911D3" w:rsidRPr="004F6EDC" w14:paraId="13993B90" w14:textId="77777777" w:rsidTr="00A911D3">
        <w:trPr>
          <w:trHeight w:val="210"/>
        </w:trPr>
        <w:tc>
          <w:tcPr>
            <w:tcW w:w="130" w:type="pct"/>
            <w:tcBorders>
              <w:top w:val="nil"/>
              <w:left w:val="nil"/>
              <w:bottom w:val="nil"/>
              <w:right w:val="nil"/>
            </w:tcBorders>
            <w:shd w:val="clear" w:color="auto" w:fill="auto"/>
            <w:noWrap/>
            <w:vAlign w:val="bottom"/>
            <w:hideMark/>
          </w:tcPr>
          <w:p w14:paraId="0118E26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41</w:t>
            </w:r>
          </w:p>
        </w:tc>
        <w:tc>
          <w:tcPr>
            <w:tcW w:w="849" w:type="pct"/>
            <w:tcBorders>
              <w:top w:val="nil"/>
              <w:left w:val="nil"/>
              <w:bottom w:val="nil"/>
              <w:right w:val="nil"/>
            </w:tcBorders>
            <w:shd w:val="clear" w:color="auto" w:fill="auto"/>
            <w:noWrap/>
            <w:vAlign w:val="bottom"/>
            <w:hideMark/>
          </w:tcPr>
          <w:p w14:paraId="32B12124"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Jansson et al., 2003</w:t>
            </w:r>
          </w:p>
        </w:tc>
        <w:tc>
          <w:tcPr>
            <w:tcW w:w="391" w:type="pct"/>
            <w:tcBorders>
              <w:top w:val="nil"/>
              <w:left w:val="nil"/>
              <w:bottom w:val="nil"/>
              <w:right w:val="nil"/>
            </w:tcBorders>
            <w:shd w:val="clear" w:color="auto" w:fill="auto"/>
            <w:noWrap/>
            <w:vAlign w:val="bottom"/>
            <w:hideMark/>
          </w:tcPr>
          <w:p w14:paraId="5051389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56F6093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46</w:t>
            </w:r>
          </w:p>
        </w:tc>
        <w:tc>
          <w:tcPr>
            <w:tcW w:w="415" w:type="pct"/>
            <w:tcBorders>
              <w:top w:val="nil"/>
              <w:left w:val="nil"/>
              <w:bottom w:val="nil"/>
              <w:right w:val="nil"/>
            </w:tcBorders>
            <w:shd w:val="clear" w:color="auto" w:fill="auto"/>
            <w:noWrap/>
            <w:vAlign w:val="bottom"/>
            <w:hideMark/>
          </w:tcPr>
          <w:p w14:paraId="37CD204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38 (83%)</w:t>
            </w:r>
          </w:p>
        </w:tc>
        <w:tc>
          <w:tcPr>
            <w:tcW w:w="356" w:type="pct"/>
            <w:tcBorders>
              <w:top w:val="nil"/>
              <w:left w:val="nil"/>
              <w:bottom w:val="nil"/>
              <w:right w:val="nil"/>
            </w:tcBorders>
            <w:shd w:val="clear" w:color="auto" w:fill="auto"/>
            <w:noWrap/>
            <w:vAlign w:val="bottom"/>
            <w:hideMark/>
          </w:tcPr>
          <w:p w14:paraId="535D448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(17%)</w:t>
            </w:r>
          </w:p>
        </w:tc>
        <w:tc>
          <w:tcPr>
            <w:tcW w:w="397" w:type="pct"/>
            <w:tcBorders>
              <w:top w:val="nil"/>
              <w:left w:val="nil"/>
              <w:bottom w:val="nil"/>
              <w:right w:val="nil"/>
            </w:tcBorders>
            <w:shd w:val="clear" w:color="auto" w:fill="auto"/>
            <w:noWrap/>
            <w:vAlign w:val="bottom"/>
            <w:hideMark/>
          </w:tcPr>
          <w:p w14:paraId="3C1BA47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0B827CB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27F77DD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(17%)</w:t>
            </w:r>
          </w:p>
        </w:tc>
        <w:tc>
          <w:tcPr>
            <w:tcW w:w="432" w:type="pct"/>
            <w:tcBorders>
              <w:top w:val="nil"/>
              <w:left w:val="nil"/>
              <w:bottom w:val="nil"/>
              <w:right w:val="nil"/>
            </w:tcBorders>
            <w:shd w:val="clear" w:color="auto" w:fill="auto"/>
            <w:noWrap/>
            <w:vAlign w:val="bottom"/>
            <w:hideMark/>
          </w:tcPr>
          <w:p w14:paraId="5CA3FA5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0.183</w:t>
            </w:r>
          </w:p>
        </w:tc>
        <w:tc>
          <w:tcPr>
            <w:tcW w:w="44" w:type="pct"/>
            <w:tcBorders>
              <w:top w:val="nil"/>
              <w:left w:val="nil"/>
              <w:bottom w:val="nil"/>
              <w:right w:val="nil"/>
            </w:tcBorders>
          </w:tcPr>
          <w:p w14:paraId="19C70BB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0419ED0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71A64B0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0.011</w:t>
            </w:r>
          </w:p>
        </w:tc>
      </w:tr>
      <w:tr w:rsidR="00A911D3" w:rsidRPr="004F6EDC" w14:paraId="1EAAFE87" w14:textId="77777777" w:rsidTr="00A911D3">
        <w:trPr>
          <w:trHeight w:val="210"/>
        </w:trPr>
        <w:tc>
          <w:tcPr>
            <w:tcW w:w="130" w:type="pct"/>
            <w:tcBorders>
              <w:top w:val="nil"/>
              <w:left w:val="nil"/>
              <w:bottom w:val="nil"/>
              <w:right w:val="nil"/>
            </w:tcBorders>
            <w:shd w:val="clear" w:color="auto" w:fill="auto"/>
            <w:noWrap/>
            <w:vAlign w:val="bottom"/>
            <w:hideMark/>
          </w:tcPr>
          <w:p w14:paraId="788ECC1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45</w:t>
            </w:r>
          </w:p>
        </w:tc>
        <w:tc>
          <w:tcPr>
            <w:tcW w:w="849" w:type="pct"/>
            <w:tcBorders>
              <w:top w:val="nil"/>
              <w:left w:val="nil"/>
              <w:bottom w:val="nil"/>
              <w:right w:val="nil"/>
            </w:tcBorders>
            <w:shd w:val="clear" w:color="auto" w:fill="auto"/>
            <w:noWrap/>
            <w:vAlign w:val="bottom"/>
            <w:hideMark/>
          </w:tcPr>
          <w:p w14:paraId="19379054"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Konrads et al., 2016</w:t>
            </w:r>
          </w:p>
        </w:tc>
        <w:tc>
          <w:tcPr>
            <w:tcW w:w="391" w:type="pct"/>
            <w:tcBorders>
              <w:top w:val="nil"/>
              <w:left w:val="nil"/>
              <w:bottom w:val="nil"/>
              <w:right w:val="nil"/>
            </w:tcBorders>
            <w:shd w:val="clear" w:color="auto" w:fill="auto"/>
            <w:noWrap/>
            <w:vAlign w:val="bottom"/>
            <w:hideMark/>
          </w:tcPr>
          <w:p w14:paraId="03A8AC9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78F156D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24</w:t>
            </w:r>
          </w:p>
        </w:tc>
        <w:tc>
          <w:tcPr>
            <w:tcW w:w="415" w:type="pct"/>
            <w:tcBorders>
              <w:top w:val="nil"/>
              <w:left w:val="nil"/>
              <w:bottom w:val="nil"/>
              <w:right w:val="nil"/>
            </w:tcBorders>
            <w:shd w:val="clear" w:color="auto" w:fill="auto"/>
            <w:noWrap/>
            <w:vAlign w:val="bottom"/>
            <w:hideMark/>
          </w:tcPr>
          <w:p w14:paraId="5D9E903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16 (67%)</w:t>
            </w:r>
          </w:p>
        </w:tc>
        <w:tc>
          <w:tcPr>
            <w:tcW w:w="356" w:type="pct"/>
            <w:tcBorders>
              <w:top w:val="nil"/>
              <w:left w:val="nil"/>
              <w:bottom w:val="nil"/>
              <w:right w:val="nil"/>
            </w:tcBorders>
            <w:shd w:val="clear" w:color="auto" w:fill="auto"/>
            <w:noWrap/>
            <w:vAlign w:val="bottom"/>
            <w:hideMark/>
          </w:tcPr>
          <w:p w14:paraId="270E5FE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(33%)</w:t>
            </w:r>
          </w:p>
        </w:tc>
        <w:tc>
          <w:tcPr>
            <w:tcW w:w="397" w:type="pct"/>
            <w:tcBorders>
              <w:top w:val="nil"/>
              <w:left w:val="nil"/>
              <w:bottom w:val="nil"/>
              <w:right w:val="nil"/>
            </w:tcBorders>
            <w:shd w:val="clear" w:color="auto" w:fill="auto"/>
            <w:noWrap/>
            <w:vAlign w:val="bottom"/>
            <w:hideMark/>
          </w:tcPr>
          <w:p w14:paraId="6D82BC7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4B8447D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2CC4E8A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(33%)</w:t>
            </w:r>
          </w:p>
        </w:tc>
        <w:tc>
          <w:tcPr>
            <w:tcW w:w="432" w:type="pct"/>
            <w:tcBorders>
              <w:top w:val="nil"/>
              <w:left w:val="nil"/>
              <w:bottom w:val="nil"/>
              <w:right w:val="nil"/>
            </w:tcBorders>
            <w:shd w:val="clear" w:color="auto" w:fill="auto"/>
            <w:noWrap/>
            <w:vAlign w:val="bottom"/>
            <w:hideMark/>
          </w:tcPr>
          <w:p w14:paraId="191D6D6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0.347</w:t>
            </w:r>
          </w:p>
        </w:tc>
        <w:tc>
          <w:tcPr>
            <w:tcW w:w="44" w:type="pct"/>
            <w:tcBorders>
              <w:top w:val="nil"/>
              <w:left w:val="nil"/>
              <w:bottom w:val="nil"/>
              <w:right w:val="nil"/>
            </w:tcBorders>
          </w:tcPr>
          <w:p w14:paraId="18FB37D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78997BF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33354BD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0.020</w:t>
            </w:r>
          </w:p>
        </w:tc>
      </w:tr>
      <w:tr w:rsidR="00A911D3" w:rsidRPr="004F6EDC" w14:paraId="64692744" w14:textId="77777777" w:rsidTr="00A911D3">
        <w:trPr>
          <w:trHeight w:val="210"/>
        </w:trPr>
        <w:tc>
          <w:tcPr>
            <w:tcW w:w="130" w:type="pct"/>
            <w:tcBorders>
              <w:top w:val="nil"/>
              <w:left w:val="nil"/>
              <w:bottom w:val="nil"/>
              <w:right w:val="nil"/>
            </w:tcBorders>
            <w:shd w:val="clear" w:color="auto" w:fill="auto"/>
            <w:noWrap/>
            <w:vAlign w:val="bottom"/>
            <w:hideMark/>
          </w:tcPr>
          <w:p w14:paraId="20F333D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45</w:t>
            </w:r>
          </w:p>
        </w:tc>
        <w:tc>
          <w:tcPr>
            <w:tcW w:w="849" w:type="pct"/>
            <w:tcBorders>
              <w:top w:val="nil"/>
              <w:left w:val="nil"/>
              <w:bottom w:val="nil"/>
              <w:right w:val="nil"/>
            </w:tcBorders>
            <w:shd w:val="clear" w:color="auto" w:fill="auto"/>
            <w:noWrap/>
            <w:vAlign w:val="bottom"/>
            <w:hideMark/>
          </w:tcPr>
          <w:p w14:paraId="2D18C527"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Konrads et al., 2016</w:t>
            </w:r>
          </w:p>
        </w:tc>
        <w:tc>
          <w:tcPr>
            <w:tcW w:w="391" w:type="pct"/>
            <w:tcBorders>
              <w:top w:val="nil"/>
              <w:left w:val="nil"/>
              <w:bottom w:val="nil"/>
              <w:right w:val="nil"/>
            </w:tcBorders>
            <w:shd w:val="clear" w:color="auto" w:fill="auto"/>
            <w:noWrap/>
            <w:vAlign w:val="bottom"/>
            <w:hideMark/>
          </w:tcPr>
          <w:p w14:paraId="2A50414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63E5585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23</w:t>
            </w:r>
          </w:p>
        </w:tc>
        <w:tc>
          <w:tcPr>
            <w:tcW w:w="415" w:type="pct"/>
            <w:tcBorders>
              <w:top w:val="nil"/>
              <w:left w:val="nil"/>
              <w:bottom w:val="nil"/>
              <w:right w:val="nil"/>
            </w:tcBorders>
            <w:shd w:val="clear" w:color="auto" w:fill="auto"/>
            <w:noWrap/>
            <w:vAlign w:val="bottom"/>
            <w:hideMark/>
          </w:tcPr>
          <w:p w14:paraId="707C1FF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12 (52%)</w:t>
            </w:r>
          </w:p>
        </w:tc>
        <w:tc>
          <w:tcPr>
            <w:tcW w:w="356" w:type="pct"/>
            <w:tcBorders>
              <w:top w:val="nil"/>
              <w:left w:val="nil"/>
              <w:bottom w:val="nil"/>
              <w:right w:val="nil"/>
            </w:tcBorders>
            <w:shd w:val="clear" w:color="auto" w:fill="auto"/>
            <w:noWrap/>
            <w:vAlign w:val="bottom"/>
            <w:hideMark/>
          </w:tcPr>
          <w:p w14:paraId="64E2E5F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 (39%)</w:t>
            </w:r>
          </w:p>
        </w:tc>
        <w:tc>
          <w:tcPr>
            <w:tcW w:w="397" w:type="pct"/>
            <w:tcBorders>
              <w:top w:val="nil"/>
              <w:left w:val="nil"/>
              <w:bottom w:val="nil"/>
              <w:right w:val="nil"/>
            </w:tcBorders>
            <w:shd w:val="clear" w:color="auto" w:fill="auto"/>
            <w:noWrap/>
            <w:vAlign w:val="bottom"/>
            <w:hideMark/>
          </w:tcPr>
          <w:p w14:paraId="6F9D77E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(4%)</w:t>
            </w:r>
          </w:p>
        </w:tc>
        <w:tc>
          <w:tcPr>
            <w:tcW w:w="396" w:type="pct"/>
            <w:tcBorders>
              <w:top w:val="nil"/>
              <w:left w:val="nil"/>
              <w:bottom w:val="nil"/>
              <w:right w:val="nil"/>
            </w:tcBorders>
            <w:shd w:val="clear" w:color="auto" w:fill="auto"/>
            <w:noWrap/>
            <w:vAlign w:val="bottom"/>
            <w:hideMark/>
          </w:tcPr>
          <w:p w14:paraId="070E52E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(4%)</w:t>
            </w:r>
          </w:p>
        </w:tc>
        <w:tc>
          <w:tcPr>
            <w:tcW w:w="351" w:type="pct"/>
            <w:tcBorders>
              <w:top w:val="nil"/>
              <w:left w:val="nil"/>
              <w:bottom w:val="nil"/>
              <w:right w:val="nil"/>
            </w:tcBorders>
            <w:shd w:val="clear" w:color="auto" w:fill="auto"/>
            <w:noWrap/>
            <w:vAlign w:val="bottom"/>
            <w:hideMark/>
          </w:tcPr>
          <w:p w14:paraId="4B8E59C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11 (48%)</w:t>
            </w:r>
          </w:p>
        </w:tc>
        <w:tc>
          <w:tcPr>
            <w:tcW w:w="432" w:type="pct"/>
            <w:tcBorders>
              <w:top w:val="nil"/>
              <w:left w:val="nil"/>
              <w:bottom w:val="nil"/>
              <w:right w:val="nil"/>
            </w:tcBorders>
            <w:shd w:val="clear" w:color="auto" w:fill="auto"/>
            <w:noWrap/>
            <w:vAlign w:val="bottom"/>
            <w:hideMark/>
          </w:tcPr>
          <w:p w14:paraId="2F17118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0.489</w:t>
            </w:r>
          </w:p>
        </w:tc>
        <w:tc>
          <w:tcPr>
            <w:tcW w:w="44" w:type="pct"/>
            <w:tcBorders>
              <w:top w:val="nil"/>
              <w:left w:val="nil"/>
              <w:bottom w:val="nil"/>
              <w:right w:val="nil"/>
            </w:tcBorders>
          </w:tcPr>
          <w:p w14:paraId="2308CAB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235520A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(9%)</w:t>
            </w:r>
          </w:p>
        </w:tc>
        <w:tc>
          <w:tcPr>
            <w:tcW w:w="435" w:type="pct"/>
            <w:tcBorders>
              <w:top w:val="nil"/>
              <w:left w:val="nil"/>
              <w:bottom w:val="nil"/>
              <w:right w:val="nil"/>
            </w:tcBorders>
            <w:shd w:val="clear" w:color="auto" w:fill="auto"/>
            <w:noWrap/>
            <w:vAlign w:val="bottom"/>
            <w:hideMark/>
          </w:tcPr>
          <w:p w14:paraId="13D16DA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0.106</w:t>
            </w:r>
          </w:p>
        </w:tc>
      </w:tr>
      <w:tr w:rsidR="00A911D3" w:rsidRPr="004F6EDC" w14:paraId="3099BC7D" w14:textId="77777777" w:rsidTr="00A911D3">
        <w:trPr>
          <w:trHeight w:val="210"/>
        </w:trPr>
        <w:tc>
          <w:tcPr>
            <w:tcW w:w="130" w:type="pct"/>
            <w:tcBorders>
              <w:top w:val="nil"/>
              <w:left w:val="nil"/>
              <w:bottom w:val="nil"/>
              <w:right w:val="nil"/>
            </w:tcBorders>
            <w:shd w:val="clear" w:color="auto" w:fill="auto"/>
            <w:noWrap/>
            <w:vAlign w:val="bottom"/>
            <w:hideMark/>
          </w:tcPr>
          <w:p w14:paraId="311435F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51</w:t>
            </w:r>
          </w:p>
        </w:tc>
        <w:tc>
          <w:tcPr>
            <w:tcW w:w="849" w:type="pct"/>
            <w:tcBorders>
              <w:top w:val="nil"/>
              <w:left w:val="nil"/>
              <w:bottom w:val="nil"/>
              <w:right w:val="nil"/>
            </w:tcBorders>
            <w:shd w:val="clear" w:color="auto" w:fill="auto"/>
            <w:noWrap/>
            <w:vAlign w:val="bottom"/>
            <w:hideMark/>
          </w:tcPr>
          <w:p w14:paraId="6F682664"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Li et al., 2015</w:t>
            </w:r>
          </w:p>
        </w:tc>
        <w:tc>
          <w:tcPr>
            <w:tcW w:w="391" w:type="pct"/>
            <w:tcBorders>
              <w:top w:val="nil"/>
              <w:left w:val="nil"/>
              <w:bottom w:val="nil"/>
              <w:right w:val="nil"/>
            </w:tcBorders>
            <w:shd w:val="clear" w:color="auto" w:fill="auto"/>
            <w:noWrap/>
            <w:vAlign w:val="bottom"/>
            <w:hideMark/>
          </w:tcPr>
          <w:p w14:paraId="0995B15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4EC1C09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w:t>
            </w:r>
          </w:p>
        </w:tc>
        <w:tc>
          <w:tcPr>
            <w:tcW w:w="415" w:type="pct"/>
            <w:tcBorders>
              <w:top w:val="nil"/>
              <w:left w:val="nil"/>
              <w:bottom w:val="nil"/>
              <w:right w:val="nil"/>
            </w:tcBorders>
            <w:shd w:val="clear" w:color="auto" w:fill="auto"/>
            <w:noWrap/>
            <w:vAlign w:val="bottom"/>
            <w:hideMark/>
          </w:tcPr>
          <w:p w14:paraId="7A06DE4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26 (81%)</w:t>
            </w:r>
          </w:p>
        </w:tc>
        <w:tc>
          <w:tcPr>
            <w:tcW w:w="356" w:type="pct"/>
            <w:tcBorders>
              <w:top w:val="nil"/>
              <w:left w:val="nil"/>
              <w:bottom w:val="nil"/>
              <w:right w:val="nil"/>
            </w:tcBorders>
            <w:shd w:val="clear" w:color="auto" w:fill="auto"/>
            <w:noWrap/>
            <w:vAlign w:val="bottom"/>
            <w:hideMark/>
          </w:tcPr>
          <w:p w14:paraId="7489960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 (13%)</w:t>
            </w:r>
          </w:p>
        </w:tc>
        <w:tc>
          <w:tcPr>
            <w:tcW w:w="397" w:type="pct"/>
            <w:tcBorders>
              <w:top w:val="nil"/>
              <w:left w:val="nil"/>
              <w:bottom w:val="nil"/>
              <w:right w:val="nil"/>
            </w:tcBorders>
            <w:shd w:val="clear" w:color="auto" w:fill="auto"/>
            <w:noWrap/>
            <w:vAlign w:val="bottom"/>
            <w:hideMark/>
          </w:tcPr>
          <w:p w14:paraId="5D4D040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(6%)</w:t>
            </w:r>
          </w:p>
        </w:tc>
        <w:tc>
          <w:tcPr>
            <w:tcW w:w="396" w:type="pct"/>
            <w:tcBorders>
              <w:top w:val="nil"/>
              <w:left w:val="nil"/>
              <w:bottom w:val="nil"/>
              <w:right w:val="nil"/>
            </w:tcBorders>
            <w:shd w:val="clear" w:color="auto" w:fill="auto"/>
            <w:noWrap/>
            <w:vAlign w:val="bottom"/>
            <w:hideMark/>
          </w:tcPr>
          <w:p w14:paraId="6EA03BA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141DA84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(19%)</w:t>
            </w:r>
          </w:p>
        </w:tc>
        <w:tc>
          <w:tcPr>
            <w:tcW w:w="432" w:type="pct"/>
            <w:tcBorders>
              <w:top w:val="nil"/>
              <w:left w:val="nil"/>
              <w:bottom w:val="nil"/>
              <w:right w:val="nil"/>
            </w:tcBorders>
            <w:shd w:val="clear" w:color="auto" w:fill="auto"/>
            <w:noWrap/>
            <w:vAlign w:val="bottom"/>
            <w:hideMark/>
          </w:tcPr>
          <w:p w14:paraId="50CE46A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0.200</w:t>
            </w:r>
          </w:p>
        </w:tc>
        <w:tc>
          <w:tcPr>
            <w:tcW w:w="44" w:type="pct"/>
            <w:tcBorders>
              <w:top w:val="nil"/>
              <w:left w:val="nil"/>
              <w:bottom w:val="nil"/>
              <w:right w:val="nil"/>
            </w:tcBorders>
          </w:tcPr>
          <w:p w14:paraId="14791C6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0542996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(6%)</w:t>
            </w:r>
          </w:p>
        </w:tc>
        <w:tc>
          <w:tcPr>
            <w:tcW w:w="435" w:type="pct"/>
            <w:tcBorders>
              <w:top w:val="nil"/>
              <w:left w:val="nil"/>
              <w:bottom w:val="nil"/>
              <w:right w:val="nil"/>
            </w:tcBorders>
            <w:shd w:val="clear" w:color="auto" w:fill="auto"/>
            <w:noWrap/>
            <w:vAlign w:val="bottom"/>
            <w:hideMark/>
          </w:tcPr>
          <w:p w14:paraId="6704721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0.077</w:t>
            </w:r>
          </w:p>
        </w:tc>
      </w:tr>
      <w:tr w:rsidR="00A911D3" w:rsidRPr="004F6EDC" w14:paraId="4DA7BECC" w14:textId="77777777" w:rsidTr="00A911D3">
        <w:trPr>
          <w:trHeight w:val="210"/>
        </w:trPr>
        <w:tc>
          <w:tcPr>
            <w:tcW w:w="130" w:type="pct"/>
            <w:tcBorders>
              <w:top w:val="nil"/>
              <w:left w:val="nil"/>
              <w:bottom w:val="nil"/>
              <w:right w:val="nil"/>
            </w:tcBorders>
            <w:shd w:val="clear" w:color="auto" w:fill="auto"/>
            <w:noWrap/>
            <w:vAlign w:val="bottom"/>
            <w:hideMark/>
          </w:tcPr>
          <w:p w14:paraId="14E0E2F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51</w:t>
            </w:r>
          </w:p>
        </w:tc>
        <w:tc>
          <w:tcPr>
            <w:tcW w:w="849" w:type="pct"/>
            <w:tcBorders>
              <w:top w:val="nil"/>
              <w:left w:val="nil"/>
              <w:bottom w:val="nil"/>
              <w:right w:val="nil"/>
            </w:tcBorders>
            <w:shd w:val="clear" w:color="auto" w:fill="auto"/>
            <w:noWrap/>
            <w:vAlign w:val="bottom"/>
            <w:hideMark/>
          </w:tcPr>
          <w:p w14:paraId="127042F3"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Li et al., 2015</w:t>
            </w:r>
          </w:p>
        </w:tc>
        <w:tc>
          <w:tcPr>
            <w:tcW w:w="391" w:type="pct"/>
            <w:tcBorders>
              <w:top w:val="nil"/>
              <w:left w:val="nil"/>
              <w:bottom w:val="nil"/>
              <w:right w:val="nil"/>
            </w:tcBorders>
            <w:shd w:val="clear" w:color="auto" w:fill="auto"/>
            <w:noWrap/>
            <w:vAlign w:val="bottom"/>
            <w:hideMark/>
          </w:tcPr>
          <w:p w14:paraId="77C52B9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TA</w:t>
            </w:r>
          </w:p>
        </w:tc>
        <w:tc>
          <w:tcPr>
            <w:tcW w:w="453" w:type="pct"/>
            <w:tcBorders>
              <w:top w:val="nil"/>
              <w:left w:val="nil"/>
              <w:bottom w:val="nil"/>
              <w:right w:val="nil"/>
            </w:tcBorders>
            <w:shd w:val="clear" w:color="auto" w:fill="auto"/>
            <w:noWrap/>
            <w:vAlign w:val="bottom"/>
            <w:hideMark/>
          </w:tcPr>
          <w:p w14:paraId="6226D68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w:t>
            </w:r>
          </w:p>
        </w:tc>
        <w:tc>
          <w:tcPr>
            <w:tcW w:w="415" w:type="pct"/>
            <w:tcBorders>
              <w:top w:val="nil"/>
              <w:left w:val="nil"/>
              <w:bottom w:val="nil"/>
              <w:right w:val="nil"/>
            </w:tcBorders>
            <w:shd w:val="clear" w:color="auto" w:fill="auto"/>
            <w:noWrap/>
            <w:vAlign w:val="bottom"/>
            <w:hideMark/>
          </w:tcPr>
          <w:p w14:paraId="07004D8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19 (59%)</w:t>
            </w:r>
          </w:p>
        </w:tc>
        <w:tc>
          <w:tcPr>
            <w:tcW w:w="356" w:type="pct"/>
            <w:tcBorders>
              <w:top w:val="nil"/>
              <w:left w:val="nil"/>
              <w:bottom w:val="nil"/>
              <w:right w:val="nil"/>
            </w:tcBorders>
            <w:shd w:val="clear" w:color="auto" w:fill="auto"/>
            <w:noWrap/>
            <w:vAlign w:val="bottom"/>
            <w:hideMark/>
          </w:tcPr>
          <w:p w14:paraId="31AA5FF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 (28%)</w:t>
            </w:r>
          </w:p>
        </w:tc>
        <w:tc>
          <w:tcPr>
            <w:tcW w:w="397" w:type="pct"/>
            <w:tcBorders>
              <w:top w:val="nil"/>
              <w:left w:val="nil"/>
              <w:bottom w:val="nil"/>
              <w:right w:val="nil"/>
            </w:tcBorders>
            <w:shd w:val="clear" w:color="auto" w:fill="auto"/>
            <w:noWrap/>
            <w:vAlign w:val="bottom"/>
            <w:hideMark/>
          </w:tcPr>
          <w:p w14:paraId="7030B4F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(9%)</w:t>
            </w:r>
          </w:p>
        </w:tc>
        <w:tc>
          <w:tcPr>
            <w:tcW w:w="396" w:type="pct"/>
            <w:tcBorders>
              <w:top w:val="nil"/>
              <w:left w:val="nil"/>
              <w:bottom w:val="nil"/>
              <w:right w:val="nil"/>
            </w:tcBorders>
            <w:shd w:val="clear" w:color="auto" w:fill="auto"/>
            <w:noWrap/>
            <w:vAlign w:val="bottom"/>
            <w:hideMark/>
          </w:tcPr>
          <w:p w14:paraId="179A411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51" w:type="pct"/>
            <w:tcBorders>
              <w:top w:val="nil"/>
              <w:left w:val="nil"/>
              <w:bottom w:val="nil"/>
              <w:right w:val="nil"/>
            </w:tcBorders>
            <w:shd w:val="clear" w:color="auto" w:fill="auto"/>
            <w:noWrap/>
            <w:vAlign w:val="bottom"/>
            <w:hideMark/>
          </w:tcPr>
          <w:p w14:paraId="13BFEA6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13 (41%)</w:t>
            </w:r>
          </w:p>
        </w:tc>
        <w:tc>
          <w:tcPr>
            <w:tcW w:w="432" w:type="pct"/>
            <w:tcBorders>
              <w:top w:val="nil"/>
              <w:left w:val="nil"/>
              <w:bottom w:val="nil"/>
              <w:right w:val="nil"/>
            </w:tcBorders>
            <w:shd w:val="clear" w:color="auto" w:fill="auto"/>
            <w:noWrap/>
            <w:vAlign w:val="bottom"/>
            <w:hideMark/>
          </w:tcPr>
          <w:p w14:paraId="448FF2C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0.415</w:t>
            </w:r>
          </w:p>
        </w:tc>
        <w:tc>
          <w:tcPr>
            <w:tcW w:w="44" w:type="pct"/>
            <w:tcBorders>
              <w:top w:val="nil"/>
              <w:left w:val="nil"/>
              <w:bottom w:val="nil"/>
              <w:right w:val="nil"/>
            </w:tcBorders>
          </w:tcPr>
          <w:p w14:paraId="61612D6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6816DCD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 (13%)</w:t>
            </w:r>
          </w:p>
        </w:tc>
        <w:tc>
          <w:tcPr>
            <w:tcW w:w="435" w:type="pct"/>
            <w:tcBorders>
              <w:top w:val="nil"/>
              <w:left w:val="nil"/>
              <w:bottom w:val="nil"/>
              <w:right w:val="nil"/>
            </w:tcBorders>
            <w:shd w:val="clear" w:color="auto" w:fill="auto"/>
            <w:noWrap/>
            <w:vAlign w:val="bottom"/>
            <w:hideMark/>
          </w:tcPr>
          <w:p w14:paraId="5022446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0.138</w:t>
            </w:r>
          </w:p>
        </w:tc>
      </w:tr>
      <w:tr w:rsidR="00A911D3" w:rsidRPr="004F6EDC" w14:paraId="3ECFAD8E" w14:textId="77777777" w:rsidTr="00A911D3">
        <w:trPr>
          <w:trHeight w:val="210"/>
        </w:trPr>
        <w:tc>
          <w:tcPr>
            <w:tcW w:w="130" w:type="pct"/>
            <w:tcBorders>
              <w:top w:val="nil"/>
              <w:left w:val="nil"/>
              <w:bottom w:val="nil"/>
              <w:right w:val="nil"/>
            </w:tcBorders>
            <w:shd w:val="clear" w:color="auto" w:fill="auto"/>
            <w:noWrap/>
            <w:vAlign w:val="bottom"/>
            <w:hideMark/>
          </w:tcPr>
          <w:p w14:paraId="374F709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52</w:t>
            </w:r>
          </w:p>
        </w:tc>
        <w:tc>
          <w:tcPr>
            <w:tcW w:w="849" w:type="pct"/>
            <w:tcBorders>
              <w:top w:val="nil"/>
              <w:left w:val="nil"/>
              <w:bottom w:val="nil"/>
              <w:right w:val="nil"/>
            </w:tcBorders>
            <w:shd w:val="clear" w:color="auto" w:fill="auto"/>
            <w:noWrap/>
            <w:vAlign w:val="bottom"/>
            <w:hideMark/>
          </w:tcPr>
          <w:p w14:paraId="7D9F8B46"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Lidén et al., 2007</w:t>
            </w:r>
          </w:p>
        </w:tc>
        <w:tc>
          <w:tcPr>
            <w:tcW w:w="391" w:type="pct"/>
            <w:tcBorders>
              <w:top w:val="nil"/>
              <w:left w:val="nil"/>
              <w:bottom w:val="nil"/>
              <w:right w:val="nil"/>
            </w:tcBorders>
            <w:shd w:val="clear" w:color="auto" w:fill="auto"/>
            <w:noWrap/>
            <w:vAlign w:val="bottom"/>
            <w:hideMark/>
          </w:tcPr>
          <w:p w14:paraId="6CAEF9A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0FABA9C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30</w:t>
            </w:r>
          </w:p>
        </w:tc>
        <w:tc>
          <w:tcPr>
            <w:tcW w:w="415" w:type="pct"/>
            <w:tcBorders>
              <w:top w:val="nil"/>
              <w:left w:val="nil"/>
              <w:bottom w:val="nil"/>
              <w:right w:val="nil"/>
            </w:tcBorders>
            <w:shd w:val="clear" w:color="auto" w:fill="auto"/>
            <w:noWrap/>
            <w:vAlign w:val="bottom"/>
            <w:hideMark/>
          </w:tcPr>
          <w:p w14:paraId="479CD66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(27%)</w:t>
            </w:r>
          </w:p>
        </w:tc>
        <w:tc>
          <w:tcPr>
            <w:tcW w:w="356" w:type="pct"/>
            <w:tcBorders>
              <w:top w:val="nil"/>
              <w:left w:val="nil"/>
              <w:bottom w:val="nil"/>
              <w:right w:val="nil"/>
            </w:tcBorders>
            <w:shd w:val="clear" w:color="auto" w:fill="auto"/>
            <w:noWrap/>
            <w:vAlign w:val="bottom"/>
            <w:hideMark/>
          </w:tcPr>
          <w:p w14:paraId="66D97C6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21 (70%)</w:t>
            </w:r>
          </w:p>
        </w:tc>
        <w:tc>
          <w:tcPr>
            <w:tcW w:w="397" w:type="pct"/>
            <w:tcBorders>
              <w:top w:val="nil"/>
              <w:left w:val="nil"/>
              <w:bottom w:val="nil"/>
              <w:right w:val="nil"/>
            </w:tcBorders>
            <w:shd w:val="clear" w:color="auto" w:fill="auto"/>
            <w:noWrap/>
            <w:vAlign w:val="bottom"/>
            <w:hideMark/>
          </w:tcPr>
          <w:p w14:paraId="4086D04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96" w:type="pct"/>
            <w:tcBorders>
              <w:top w:val="nil"/>
              <w:left w:val="nil"/>
              <w:bottom w:val="nil"/>
              <w:right w:val="nil"/>
            </w:tcBorders>
            <w:shd w:val="clear" w:color="auto" w:fill="auto"/>
            <w:noWrap/>
            <w:vAlign w:val="bottom"/>
            <w:hideMark/>
          </w:tcPr>
          <w:p w14:paraId="0EF1824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6220682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22 (73%)</w:t>
            </w:r>
          </w:p>
        </w:tc>
        <w:tc>
          <w:tcPr>
            <w:tcW w:w="432" w:type="pct"/>
            <w:tcBorders>
              <w:top w:val="nil"/>
              <w:left w:val="nil"/>
              <w:bottom w:val="nil"/>
              <w:right w:val="nil"/>
            </w:tcBorders>
            <w:shd w:val="clear" w:color="auto" w:fill="auto"/>
            <w:noWrap/>
            <w:vAlign w:val="bottom"/>
            <w:hideMark/>
          </w:tcPr>
          <w:p w14:paraId="1048E2D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0.738</w:t>
            </w:r>
          </w:p>
        </w:tc>
        <w:tc>
          <w:tcPr>
            <w:tcW w:w="44" w:type="pct"/>
            <w:tcBorders>
              <w:top w:val="nil"/>
              <w:left w:val="nil"/>
              <w:bottom w:val="nil"/>
              <w:right w:val="nil"/>
            </w:tcBorders>
          </w:tcPr>
          <w:p w14:paraId="5732DB7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551A7F7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435" w:type="pct"/>
            <w:tcBorders>
              <w:top w:val="nil"/>
              <w:left w:val="nil"/>
              <w:bottom w:val="nil"/>
              <w:right w:val="nil"/>
            </w:tcBorders>
            <w:shd w:val="clear" w:color="auto" w:fill="auto"/>
            <w:noWrap/>
            <w:vAlign w:val="bottom"/>
            <w:hideMark/>
          </w:tcPr>
          <w:p w14:paraId="7499794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0.049</w:t>
            </w:r>
          </w:p>
        </w:tc>
      </w:tr>
      <w:tr w:rsidR="00A911D3" w:rsidRPr="004F6EDC" w14:paraId="6C39C841" w14:textId="77777777" w:rsidTr="00A911D3">
        <w:trPr>
          <w:trHeight w:val="210"/>
        </w:trPr>
        <w:tc>
          <w:tcPr>
            <w:tcW w:w="130" w:type="pct"/>
            <w:tcBorders>
              <w:top w:val="nil"/>
              <w:left w:val="nil"/>
              <w:bottom w:val="nil"/>
              <w:right w:val="nil"/>
            </w:tcBorders>
            <w:shd w:val="clear" w:color="auto" w:fill="auto"/>
            <w:noWrap/>
            <w:vAlign w:val="bottom"/>
            <w:hideMark/>
          </w:tcPr>
          <w:p w14:paraId="4042031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52</w:t>
            </w:r>
          </w:p>
        </w:tc>
        <w:tc>
          <w:tcPr>
            <w:tcW w:w="849" w:type="pct"/>
            <w:tcBorders>
              <w:top w:val="nil"/>
              <w:left w:val="nil"/>
              <w:bottom w:val="nil"/>
              <w:right w:val="nil"/>
            </w:tcBorders>
            <w:shd w:val="clear" w:color="auto" w:fill="auto"/>
            <w:noWrap/>
            <w:vAlign w:val="bottom"/>
            <w:hideMark/>
          </w:tcPr>
          <w:p w14:paraId="3F7E6A45"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Lidén et al., 2007</w:t>
            </w:r>
          </w:p>
        </w:tc>
        <w:tc>
          <w:tcPr>
            <w:tcW w:w="391" w:type="pct"/>
            <w:tcBorders>
              <w:top w:val="nil"/>
              <w:left w:val="nil"/>
              <w:bottom w:val="nil"/>
              <w:right w:val="nil"/>
            </w:tcBorders>
            <w:shd w:val="clear" w:color="auto" w:fill="auto"/>
            <w:noWrap/>
            <w:vAlign w:val="bottom"/>
            <w:hideMark/>
          </w:tcPr>
          <w:p w14:paraId="6FBFA0C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25879F4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w:t>
            </w:r>
          </w:p>
        </w:tc>
        <w:tc>
          <w:tcPr>
            <w:tcW w:w="415" w:type="pct"/>
            <w:tcBorders>
              <w:top w:val="nil"/>
              <w:left w:val="nil"/>
              <w:bottom w:val="nil"/>
              <w:right w:val="nil"/>
            </w:tcBorders>
            <w:shd w:val="clear" w:color="auto" w:fill="auto"/>
            <w:noWrap/>
            <w:vAlign w:val="bottom"/>
            <w:hideMark/>
          </w:tcPr>
          <w:p w14:paraId="5EF5337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 (22%)</w:t>
            </w:r>
          </w:p>
        </w:tc>
        <w:tc>
          <w:tcPr>
            <w:tcW w:w="356" w:type="pct"/>
            <w:tcBorders>
              <w:top w:val="nil"/>
              <w:left w:val="nil"/>
              <w:bottom w:val="nil"/>
              <w:right w:val="nil"/>
            </w:tcBorders>
            <w:shd w:val="clear" w:color="auto" w:fill="auto"/>
            <w:noWrap/>
            <w:vAlign w:val="bottom"/>
            <w:hideMark/>
          </w:tcPr>
          <w:p w14:paraId="7FC5290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23 (72%)</w:t>
            </w:r>
          </w:p>
        </w:tc>
        <w:tc>
          <w:tcPr>
            <w:tcW w:w="397" w:type="pct"/>
            <w:tcBorders>
              <w:top w:val="nil"/>
              <w:left w:val="nil"/>
              <w:bottom w:val="nil"/>
              <w:right w:val="nil"/>
            </w:tcBorders>
            <w:shd w:val="clear" w:color="auto" w:fill="auto"/>
            <w:noWrap/>
            <w:vAlign w:val="bottom"/>
            <w:hideMark/>
          </w:tcPr>
          <w:p w14:paraId="49C51EC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96" w:type="pct"/>
            <w:tcBorders>
              <w:top w:val="nil"/>
              <w:left w:val="nil"/>
              <w:bottom w:val="nil"/>
              <w:right w:val="nil"/>
            </w:tcBorders>
            <w:shd w:val="clear" w:color="auto" w:fill="auto"/>
            <w:noWrap/>
            <w:vAlign w:val="bottom"/>
            <w:hideMark/>
          </w:tcPr>
          <w:p w14:paraId="2A3BB68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51" w:type="pct"/>
            <w:tcBorders>
              <w:top w:val="nil"/>
              <w:left w:val="nil"/>
              <w:bottom w:val="nil"/>
              <w:right w:val="nil"/>
            </w:tcBorders>
            <w:shd w:val="clear" w:color="auto" w:fill="auto"/>
            <w:noWrap/>
            <w:vAlign w:val="bottom"/>
            <w:hideMark/>
          </w:tcPr>
          <w:p w14:paraId="4FD53B6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25 (78%)</w:t>
            </w:r>
          </w:p>
        </w:tc>
        <w:tc>
          <w:tcPr>
            <w:tcW w:w="432" w:type="pct"/>
            <w:tcBorders>
              <w:top w:val="nil"/>
              <w:left w:val="nil"/>
              <w:bottom w:val="nil"/>
              <w:right w:val="nil"/>
            </w:tcBorders>
            <w:shd w:val="clear" w:color="auto" w:fill="auto"/>
            <w:noWrap/>
            <w:vAlign w:val="bottom"/>
            <w:hideMark/>
          </w:tcPr>
          <w:p w14:paraId="425464F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0.785</w:t>
            </w:r>
          </w:p>
        </w:tc>
        <w:tc>
          <w:tcPr>
            <w:tcW w:w="44" w:type="pct"/>
            <w:tcBorders>
              <w:top w:val="nil"/>
              <w:left w:val="nil"/>
              <w:bottom w:val="nil"/>
              <w:right w:val="nil"/>
            </w:tcBorders>
          </w:tcPr>
          <w:p w14:paraId="3AB11D7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37C3FC4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(6%)</w:t>
            </w:r>
          </w:p>
        </w:tc>
        <w:tc>
          <w:tcPr>
            <w:tcW w:w="435" w:type="pct"/>
            <w:tcBorders>
              <w:top w:val="nil"/>
              <w:left w:val="nil"/>
              <w:bottom w:val="nil"/>
              <w:right w:val="nil"/>
            </w:tcBorders>
            <w:shd w:val="clear" w:color="auto" w:fill="auto"/>
            <w:noWrap/>
            <w:vAlign w:val="bottom"/>
            <w:hideMark/>
          </w:tcPr>
          <w:p w14:paraId="74B2036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0.077</w:t>
            </w:r>
          </w:p>
        </w:tc>
      </w:tr>
      <w:tr w:rsidR="00A911D3" w:rsidRPr="004F6EDC" w14:paraId="668D3F29" w14:textId="77777777" w:rsidTr="00A911D3">
        <w:trPr>
          <w:trHeight w:val="210"/>
        </w:trPr>
        <w:tc>
          <w:tcPr>
            <w:tcW w:w="130" w:type="pct"/>
            <w:tcBorders>
              <w:top w:val="nil"/>
              <w:left w:val="nil"/>
              <w:bottom w:val="nil"/>
              <w:right w:val="nil"/>
            </w:tcBorders>
            <w:shd w:val="clear" w:color="auto" w:fill="auto"/>
            <w:noWrap/>
            <w:vAlign w:val="bottom"/>
            <w:hideMark/>
          </w:tcPr>
          <w:p w14:paraId="7FC4623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55</w:t>
            </w:r>
          </w:p>
        </w:tc>
        <w:tc>
          <w:tcPr>
            <w:tcW w:w="849" w:type="pct"/>
            <w:tcBorders>
              <w:top w:val="nil"/>
              <w:left w:val="nil"/>
              <w:bottom w:val="nil"/>
              <w:right w:val="nil"/>
            </w:tcBorders>
            <w:shd w:val="clear" w:color="auto" w:fill="auto"/>
            <w:noWrap/>
            <w:vAlign w:val="bottom"/>
            <w:hideMark/>
          </w:tcPr>
          <w:p w14:paraId="2BF8DAE2"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Lui et al., 2012</w:t>
            </w:r>
          </w:p>
        </w:tc>
        <w:tc>
          <w:tcPr>
            <w:tcW w:w="391" w:type="pct"/>
            <w:tcBorders>
              <w:top w:val="nil"/>
              <w:left w:val="nil"/>
              <w:bottom w:val="nil"/>
              <w:right w:val="nil"/>
            </w:tcBorders>
            <w:shd w:val="clear" w:color="auto" w:fill="auto"/>
            <w:noWrap/>
            <w:vAlign w:val="bottom"/>
            <w:hideMark/>
          </w:tcPr>
          <w:p w14:paraId="04F1D02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4BCBC0B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14</w:t>
            </w:r>
          </w:p>
        </w:tc>
        <w:tc>
          <w:tcPr>
            <w:tcW w:w="415" w:type="pct"/>
            <w:tcBorders>
              <w:top w:val="nil"/>
              <w:left w:val="nil"/>
              <w:bottom w:val="nil"/>
              <w:right w:val="nil"/>
            </w:tcBorders>
            <w:shd w:val="clear" w:color="auto" w:fill="auto"/>
            <w:noWrap/>
            <w:vAlign w:val="bottom"/>
            <w:hideMark/>
          </w:tcPr>
          <w:p w14:paraId="62ACDDB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10 (71%)</w:t>
            </w:r>
          </w:p>
        </w:tc>
        <w:tc>
          <w:tcPr>
            <w:tcW w:w="356" w:type="pct"/>
            <w:tcBorders>
              <w:top w:val="nil"/>
              <w:left w:val="nil"/>
              <w:bottom w:val="nil"/>
              <w:right w:val="nil"/>
            </w:tcBorders>
            <w:shd w:val="clear" w:color="auto" w:fill="auto"/>
            <w:noWrap/>
            <w:vAlign w:val="bottom"/>
            <w:hideMark/>
          </w:tcPr>
          <w:p w14:paraId="1CC24F8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 (29%)</w:t>
            </w:r>
          </w:p>
        </w:tc>
        <w:tc>
          <w:tcPr>
            <w:tcW w:w="397" w:type="pct"/>
            <w:tcBorders>
              <w:top w:val="nil"/>
              <w:left w:val="nil"/>
              <w:bottom w:val="nil"/>
              <w:right w:val="nil"/>
            </w:tcBorders>
            <w:shd w:val="clear" w:color="auto" w:fill="auto"/>
            <w:noWrap/>
            <w:vAlign w:val="bottom"/>
            <w:hideMark/>
          </w:tcPr>
          <w:p w14:paraId="6572DC8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02829D4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67D97BA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 (29%)</w:t>
            </w:r>
          </w:p>
        </w:tc>
        <w:tc>
          <w:tcPr>
            <w:tcW w:w="432" w:type="pct"/>
            <w:tcBorders>
              <w:top w:val="nil"/>
              <w:left w:val="nil"/>
              <w:bottom w:val="nil"/>
              <w:right w:val="nil"/>
            </w:tcBorders>
            <w:shd w:val="clear" w:color="auto" w:fill="auto"/>
            <w:noWrap/>
            <w:vAlign w:val="bottom"/>
            <w:hideMark/>
          </w:tcPr>
          <w:p w14:paraId="1D695FA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0.310</w:t>
            </w:r>
          </w:p>
        </w:tc>
        <w:tc>
          <w:tcPr>
            <w:tcW w:w="44" w:type="pct"/>
            <w:tcBorders>
              <w:top w:val="nil"/>
              <w:left w:val="nil"/>
              <w:bottom w:val="nil"/>
              <w:right w:val="nil"/>
            </w:tcBorders>
          </w:tcPr>
          <w:p w14:paraId="6E86898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3A575C1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4475641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0.034</w:t>
            </w:r>
          </w:p>
        </w:tc>
      </w:tr>
      <w:tr w:rsidR="00A911D3" w:rsidRPr="004F6EDC" w14:paraId="6AFE96B3" w14:textId="77777777" w:rsidTr="00A911D3">
        <w:trPr>
          <w:trHeight w:val="210"/>
        </w:trPr>
        <w:tc>
          <w:tcPr>
            <w:tcW w:w="130" w:type="pct"/>
            <w:tcBorders>
              <w:top w:val="nil"/>
              <w:left w:val="nil"/>
              <w:bottom w:val="nil"/>
              <w:right w:val="nil"/>
            </w:tcBorders>
            <w:shd w:val="clear" w:color="auto" w:fill="auto"/>
            <w:noWrap/>
            <w:vAlign w:val="bottom"/>
            <w:hideMark/>
          </w:tcPr>
          <w:p w14:paraId="53BCF75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55</w:t>
            </w:r>
          </w:p>
        </w:tc>
        <w:tc>
          <w:tcPr>
            <w:tcW w:w="849" w:type="pct"/>
            <w:tcBorders>
              <w:top w:val="nil"/>
              <w:left w:val="nil"/>
              <w:bottom w:val="nil"/>
              <w:right w:val="nil"/>
            </w:tcBorders>
            <w:shd w:val="clear" w:color="auto" w:fill="auto"/>
            <w:noWrap/>
            <w:vAlign w:val="bottom"/>
            <w:hideMark/>
          </w:tcPr>
          <w:p w14:paraId="136895BA"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Lui et al., 2012</w:t>
            </w:r>
          </w:p>
        </w:tc>
        <w:tc>
          <w:tcPr>
            <w:tcW w:w="391" w:type="pct"/>
            <w:tcBorders>
              <w:top w:val="nil"/>
              <w:left w:val="nil"/>
              <w:bottom w:val="nil"/>
              <w:right w:val="nil"/>
            </w:tcBorders>
            <w:shd w:val="clear" w:color="auto" w:fill="auto"/>
            <w:noWrap/>
            <w:vAlign w:val="bottom"/>
            <w:hideMark/>
          </w:tcPr>
          <w:p w14:paraId="2E44B5F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1D06BEA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38</w:t>
            </w:r>
          </w:p>
        </w:tc>
        <w:tc>
          <w:tcPr>
            <w:tcW w:w="415" w:type="pct"/>
            <w:tcBorders>
              <w:top w:val="nil"/>
              <w:left w:val="nil"/>
              <w:bottom w:val="nil"/>
              <w:right w:val="nil"/>
            </w:tcBorders>
            <w:shd w:val="clear" w:color="auto" w:fill="auto"/>
            <w:noWrap/>
            <w:vAlign w:val="bottom"/>
            <w:hideMark/>
          </w:tcPr>
          <w:p w14:paraId="26CD877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 (84%)</w:t>
            </w:r>
          </w:p>
        </w:tc>
        <w:tc>
          <w:tcPr>
            <w:tcW w:w="356" w:type="pct"/>
            <w:tcBorders>
              <w:top w:val="nil"/>
              <w:left w:val="nil"/>
              <w:bottom w:val="nil"/>
              <w:right w:val="nil"/>
            </w:tcBorders>
            <w:shd w:val="clear" w:color="auto" w:fill="auto"/>
            <w:noWrap/>
            <w:vAlign w:val="bottom"/>
            <w:hideMark/>
          </w:tcPr>
          <w:p w14:paraId="35D2451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(16%)</w:t>
            </w:r>
          </w:p>
        </w:tc>
        <w:tc>
          <w:tcPr>
            <w:tcW w:w="397" w:type="pct"/>
            <w:tcBorders>
              <w:top w:val="nil"/>
              <w:left w:val="nil"/>
              <w:bottom w:val="nil"/>
              <w:right w:val="nil"/>
            </w:tcBorders>
            <w:shd w:val="clear" w:color="auto" w:fill="auto"/>
            <w:noWrap/>
            <w:vAlign w:val="bottom"/>
            <w:hideMark/>
          </w:tcPr>
          <w:p w14:paraId="5EB2001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6DBA3FA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1D29E17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(16%)</w:t>
            </w:r>
          </w:p>
        </w:tc>
        <w:tc>
          <w:tcPr>
            <w:tcW w:w="432" w:type="pct"/>
            <w:tcBorders>
              <w:top w:val="nil"/>
              <w:left w:val="nil"/>
              <w:bottom w:val="nil"/>
              <w:right w:val="nil"/>
            </w:tcBorders>
            <w:shd w:val="clear" w:color="auto" w:fill="auto"/>
            <w:noWrap/>
            <w:vAlign w:val="bottom"/>
            <w:hideMark/>
          </w:tcPr>
          <w:p w14:paraId="6ABA367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0.169</w:t>
            </w:r>
          </w:p>
        </w:tc>
        <w:tc>
          <w:tcPr>
            <w:tcW w:w="44" w:type="pct"/>
            <w:tcBorders>
              <w:top w:val="nil"/>
              <w:left w:val="nil"/>
              <w:bottom w:val="nil"/>
              <w:right w:val="nil"/>
            </w:tcBorders>
          </w:tcPr>
          <w:p w14:paraId="04C8569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14AE8CC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075BE22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0.013</w:t>
            </w:r>
          </w:p>
        </w:tc>
      </w:tr>
      <w:tr w:rsidR="00A911D3" w:rsidRPr="004F6EDC" w14:paraId="77808B4D" w14:textId="77777777" w:rsidTr="00A911D3">
        <w:trPr>
          <w:trHeight w:val="210"/>
        </w:trPr>
        <w:tc>
          <w:tcPr>
            <w:tcW w:w="130" w:type="pct"/>
            <w:tcBorders>
              <w:top w:val="nil"/>
              <w:left w:val="nil"/>
              <w:bottom w:val="nil"/>
              <w:right w:val="nil"/>
            </w:tcBorders>
            <w:shd w:val="clear" w:color="auto" w:fill="auto"/>
            <w:noWrap/>
            <w:vAlign w:val="bottom"/>
            <w:hideMark/>
          </w:tcPr>
          <w:p w14:paraId="43E8504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58</w:t>
            </w:r>
          </w:p>
        </w:tc>
        <w:tc>
          <w:tcPr>
            <w:tcW w:w="849" w:type="pct"/>
            <w:tcBorders>
              <w:top w:val="nil"/>
              <w:left w:val="nil"/>
              <w:bottom w:val="nil"/>
              <w:right w:val="nil"/>
            </w:tcBorders>
            <w:shd w:val="clear" w:color="auto" w:fill="auto"/>
            <w:noWrap/>
            <w:vAlign w:val="bottom"/>
            <w:hideMark/>
          </w:tcPr>
          <w:p w14:paraId="425BB7F0"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Lund et al., 2014</w:t>
            </w:r>
          </w:p>
        </w:tc>
        <w:tc>
          <w:tcPr>
            <w:tcW w:w="391" w:type="pct"/>
            <w:tcBorders>
              <w:top w:val="nil"/>
              <w:left w:val="nil"/>
              <w:bottom w:val="nil"/>
              <w:right w:val="nil"/>
            </w:tcBorders>
            <w:shd w:val="clear" w:color="auto" w:fill="auto"/>
            <w:noWrap/>
            <w:vAlign w:val="bottom"/>
            <w:hideMark/>
          </w:tcPr>
          <w:p w14:paraId="53AC425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127AAAE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18</w:t>
            </w:r>
          </w:p>
        </w:tc>
        <w:tc>
          <w:tcPr>
            <w:tcW w:w="415" w:type="pct"/>
            <w:tcBorders>
              <w:top w:val="nil"/>
              <w:left w:val="nil"/>
              <w:bottom w:val="nil"/>
              <w:right w:val="nil"/>
            </w:tcBorders>
            <w:shd w:val="clear" w:color="auto" w:fill="auto"/>
            <w:noWrap/>
            <w:vAlign w:val="bottom"/>
            <w:hideMark/>
          </w:tcPr>
          <w:p w14:paraId="06FB0D7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w:t>
            </w:r>
            <w:r>
              <w:rPr>
                <w:rFonts w:eastAsia="Times New Roman"/>
                <w:color w:val="000000"/>
                <w:sz w:val="12"/>
                <w:szCs w:val="12"/>
              </w:rPr>
              <w:t>4</w:t>
            </w:r>
            <w:r w:rsidRPr="004F6EDC">
              <w:rPr>
                <w:rFonts w:eastAsia="Times New Roman"/>
                <w:color w:val="000000"/>
                <w:sz w:val="12"/>
                <w:szCs w:val="12"/>
              </w:rPr>
              <w:t xml:space="preserve"> (76%)</w:t>
            </w:r>
          </w:p>
        </w:tc>
        <w:tc>
          <w:tcPr>
            <w:tcW w:w="356" w:type="pct"/>
            <w:tcBorders>
              <w:top w:val="nil"/>
              <w:left w:val="nil"/>
              <w:bottom w:val="nil"/>
              <w:right w:val="nil"/>
            </w:tcBorders>
            <w:shd w:val="clear" w:color="auto" w:fill="auto"/>
            <w:noWrap/>
            <w:vAlign w:val="bottom"/>
            <w:hideMark/>
          </w:tcPr>
          <w:p w14:paraId="6840C59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3</w:t>
            </w:r>
            <w:r w:rsidRPr="004F6EDC">
              <w:rPr>
                <w:rFonts w:eastAsia="Times New Roman"/>
                <w:color w:val="000000"/>
                <w:sz w:val="12"/>
                <w:szCs w:val="12"/>
              </w:rPr>
              <w:t xml:space="preserve"> (16%)</w:t>
            </w:r>
          </w:p>
        </w:tc>
        <w:tc>
          <w:tcPr>
            <w:tcW w:w="397" w:type="pct"/>
            <w:tcBorders>
              <w:top w:val="nil"/>
              <w:left w:val="nil"/>
              <w:bottom w:val="nil"/>
              <w:right w:val="nil"/>
            </w:tcBorders>
            <w:shd w:val="clear" w:color="auto" w:fill="auto"/>
            <w:noWrap/>
            <w:vAlign w:val="bottom"/>
            <w:hideMark/>
          </w:tcPr>
          <w:p w14:paraId="17E8AAD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1</w:t>
            </w:r>
            <w:r w:rsidRPr="004F6EDC">
              <w:rPr>
                <w:rFonts w:eastAsia="Times New Roman"/>
                <w:color w:val="000000"/>
                <w:sz w:val="12"/>
                <w:szCs w:val="12"/>
              </w:rPr>
              <w:t xml:space="preserve"> (8%)</w:t>
            </w:r>
          </w:p>
        </w:tc>
        <w:tc>
          <w:tcPr>
            <w:tcW w:w="396" w:type="pct"/>
            <w:tcBorders>
              <w:top w:val="nil"/>
              <w:left w:val="nil"/>
              <w:bottom w:val="nil"/>
              <w:right w:val="nil"/>
            </w:tcBorders>
            <w:shd w:val="clear" w:color="auto" w:fill="auto"/>
            <w:noWrap/>
            <w:vAlign w:val="bottom"/>
            <w:hideMark/>
          </w:tcPr>
          <w:p w14:paraId="53EDC48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639A510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 (22%)</w:t>
            </w:r>
          </w:p>
        </w:tc>
        <w:tc>
          <w:tcPr>
            <w:tcW w:w="432" w:type="pct"/>
            <w:tcBorders>
              <w:top w:val="nil"/>
              <w:left w:val="nil"/>
              <w:bottom w:val="nil"/>
              <w:right w:val="nil"/>
            </w:tcBorders>
            <w:shd w:val="clear" w:color="auto" w:fill="auto"/>
            <w:noWrap/>
            <w:vAlign w:val="bottom"/>
            <w:hideMark/>
          </w:tcPr>
          <w:p w14:paraId="32226FE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0.243</w:t>
            </w:r>
          </w:p>
        </w:tc>
        <w:tc>
          <w:tcPr>
            <w:tcW w:w="44" w:type="pct"/>
            <w:tcBorders>
              <w:top w:val="nil"/>
              <w:left w:val="nil"/>
              <w:bottom w:val="nil"/>
              <w:right w:val="nil"/>
            </w:tcBorders>
          </w:tcPr>
          <w:p w14:paraId="6E2BB0E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1D2E92C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(6%)</w:t>
            </w:r>
          </w:p>
        </w:tc>
        <w:tc>
          <w:tcPr>
            <w:tcW w:w="435" w:type="pct"/>
            <w:tcBorders>
              <w:top w:val="nil"/>
              <w:left w:val="nil"/>
              <w:bottom w:val="nil"/>
              <w:right w:val="nil"/>
            </w:tcBorders>
            <w:shd w:val="clear" w:color="auto" w:fill="auto"/>
            <w:noWrap/>
            <w:vAlign w:val="bottom"/>
            <w:hideMark/>
          </w:tcPr>
          <w:p w14:paraId="1EC144F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0.081</w:t>
            </w:r>
          </w:p>
        </w:tc>
      </w:tr>
      <w:tr w:rsidR="00A911D3" w:rsidRPr="004F6EDC" w14:paraId="50A77150" w14:textId="77777777" w:rsidTr="00A911D3">
        <w:trPr>
          <w:trHeight w:val="210"/>
        </w:trPr>
        <w:tc>
          <w:tcPr>
            <w:tcW w:w="130" w:type="pct"/>
            <w:tcBorders>
              <w:top w:val="nil"/>
              <w:left w:val="nil"/>
              <w:bottom w:val="nil"/>
              <w:right w:val="nil"/>
            </w:tcBorders>
            <w:shd w:val="clear" w:color="auto" w:fill="auto"/>
            <w:noWrap/>
            <w:vAlign w:val="bottom"/>
            <w:hideMark/>
          </w:tcPr>
          <w:p w14:paraId="196D10A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58</w:t>
            </w:r>
          </w:p>
        </w:tc>
        <w:tc>
          <w:tcPr>
            <w:tcW w:w="849" w:type="pct"/>
            <w:tcBorders>
              <w:top w:val="nil"/>
              <w:left w:val="nil"/>
              <w:bottom w:val="nil"/>
              <w:right w:val="nil"/>
            </w:tcBorders>
            <w:shd w:val="clear" w:color="auto" w:fill="auto"/>
            <w:noWrap/>
            <w:vAlign w:val="bottom"/>
            <w:hideMark/>
          </w:tcPr>
          <w:p w14:paraId="0825482A"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Lund et al., 2014</w:t>
            </w:r>
          </w:p>
        </w:tc>
        <w:tc>
          <w:tcPr>
            <w:tcW w:w="391" w:type="pct"/>
            <w:tcBorders>
              <w:top w:val="nil"/>
              <w:left w:val="nil"/>
              <w:bottom w:val="nil"/>
              <w:right w:val="nil"/>
            </w:tcBorders>
            <w:shd w:val="clear" w:color="auto" w:fill="auto"/>
            <w:noWrap/>
            <w:vAlign w:val="bottom"/>
            <w:hideMark/>
          </w:tcPr>
          <w:p w14:paraId="194E372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QT</w:t>
            </w:r>
          </w:p>
        </w:tc>
        <w:tc>
          <w:tcPr>
            <w:tcW w:w="453" w:type="pct"/>
            <w:tcBorders>
              <w:top w:val="nil"/>
              <w:left w:val="nil"/>
              <w:bottom w:val="nil"/>
              <w:right w:val="nil"/>
            </w:tcBorders>
            <w:shd w:val="clear" w:color="auto" w:fill="auto"/>
            <w:noWrap/>
            <w:vAlign w:val="bottom"/>
            <w:hideMark/>
          </w:tcPr>
          <w:p w14:paraId="68A64FA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21</w:t>
            </w:r>
          </w:p>
        </w:tc>
        <w:tc>
          <w:tcPr>
            <w:tcW w:w="415" w:type="pct"/>
            <w:tcBorders>
              <w:top w:val="nil"/>
              <w:left w:val="nil"/>
              <w:bottom w:val="nil"/>
              <w:right w:val="nil"/>
            </w:tcBorders>
            <w:shd w:val="clear" w:color="auto" w:fill="auto"/>
            <w:noWrap/>
            <w:vAlign w:val="bottom"/>
            <w:hideMark/>
          </w:tcPr>
          <w:p w14:paraId="4F4A588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16</w:t>
            </w:r>
            <w:r w:rsidRPr="004F6EDC">
              <w:rPr>
                <w:rFonts w:eastAsia="Times New Roman"/>
                <w:color w:val="000000"/>
                <w:sz w:val="12"/>
                <w:szCs w:val="12"/>
              </w:rPr>
              <w:t xml:space="preserve"> (77%)</w:t>
            </w:r>
          </w:p>
        </w:tc>
        <w:tc>
          <w:tcPr>
            <w:tcW w:w="356" w:type="pct"/>
            <w:tcBorders>
              <w:top w:val="nil"/>
              <w:left w:val="nil"/>
              <w:bottom w:val="nil"/>
              <w:right w:val="nil"/>
            </w:tcBorders>
            <w:shd w:val="clear" w:color="auto" w:fill="auto"/>
            <w:noWrap/>
            <w:vAlign w:val="bottom"/>
            <w:hideMark/>
          </w:tcPr>
          <w:p w14:paraId="723379A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4</w:t>
            </w:r>
            <w:r w:rsidRPr="004F6EDC">
              <w:rPr>
                <w:rFonts w:eastAsia="Times New Roman"/>
                <w:color w:val="000000"/>
                <w:sz w:val="12"/>
                <w:szCs w:val="12"/>
              </w:rPr>
              <w:t xml:space="preserve"> (19%)</w:t>
            </w:r>
          </w:p>
        </w:tc>
        <w:tc>
          <w:tcPr>
            <w:tcW w:w="397" w:type="pct"/>
            <w:tcBorders>
              <w:top w:val="nil"/>
              <w:left w:val="nil"/>
              <w:bottom w:val="nil"/>
              <w:right w:val="nil"/>
            </w:tcBorders>
            <w:shd w:val="clear" w:color="auto" w:fill="auto"/>
            <w:noWrap/>
            <w:vAlign w:val="bottom"/>
            <w:hideMark/>
          </w:tcPr>
          <w:p w14:paraId="3BCFCFF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Pr>
                <w:rFonts w:eastAsia="Times New Roman"/>
                <w:color w:val="000000"/>
                <w:sz w:val="12"/>
                <w:szCs w:val="12"/>
              </w:rPr>
              <w:t>1</w:t>
            </w:r>
            <w:r w:rsidRPr="004F6EDC">
              <w:rPr>
                <w:rFonts w:eastAsia="Times New Roman"/>
                <w:color w:val="000000"/>
                <w:sz w:val="12"/>
                <w:szCs w:val="12"/>
              </w:rPr>
              <w:t xml:space="preserve"> (4%)</w:t>
            </w:r>
          </w:p>
        </w:tc>
        <w:tc>
          <w:tcPr>
            <w:tcW w:w="396" w:type="pct"/>
            <w:tcBorders>
              <w:top w:val="nil"/>
              <w:left w:val="nil"/>
              <w:bottom w:val="nil"/>
              <w:right w:val="nil"/>
            </w:tcBorders>
            <w:shd w:val="clear" w:color="auto" w:fill="auto"/>
            <w:noWrap/>
            <w:vAlign w:val="bottom"/>
            <w:hideMark/>
          </w:tcPr>
          <w:p w14:paraId="2E6B1DB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5E5FB22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(24%)</w:t>
            </w:r>
          </w:p>
        </w:tc>
        <w:tc>
          <w:tcPr>
            <w:tcW w:w="432" w:type="pct"/>
            <w:tcBorders>
              <w:top w:val="nil"/>
              <w:left w:val="nil"/>
              <w:bottom w:val="nil"/>
              <w:right w:val="nil"/>
            </w:tcBorders>
            <w:shd w:val="clear" w:color="auto" w:fill="auto"/>
            <w:noWrap/>
            <w:vAlign w:val="bottom"/>
            <w:hideMark/>
          </w:tcPr>
          <w:p w14:paraId="184320C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0.256</w:t>
            </w:r>
          </w:p>
        </w:tc>
        <w:tc>
          <w:tcPr>
            <w:tcW w:w="44" w:type="pct"/>
            <w:tcBorders>
              <w:top w:val="nil"/>
              <w:left w:val="nil"/>
              <w:bottom w:val="nil"/>
              <w:right w:val="nil"/>
            </w:tcBorders>
          </w:tcPr>
          <w:p w14:paraId="624CF6C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3DA4795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(5%)</w:t>
            </w:r>
          </w:p>
        </w:tc>
        <w:tc>
          <w:tcPr>
            <w:tcW w:w="435" w:type="pct"/>
            <w:tcBorders>
              <w:top w:val="nil"/>
              <w:left w:val="nil"/>
              <w:bottom w:val="nil"/>
              <w:right w:val="nil"/>
            </w:tcBorders>
            <w:shd w:val="clear" w:color="auto" w:fill="auto"/>
            <w:noWrap/>
            <w:vAlign w:val="bottom"/>
            <w:hideMark/>
          </w:tcPr>
          <w:p w14:paraId="69CF4C1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0.070</w:t>
            </w:r>
          </w:p>
        </w:tc>
      </w:tr>
      <w:tr w:rsidR="00A911D3" w:rsidRPr="004F6EDC" w14:paraId="629E9910" w14:textId="77777777" w:rsidTr="00A911D3">
        <w:trPr>
          <w:trHeight w:val="210"/>
        </w:trPr>
        <w:tc>
          <w:tcPr>
            <w:tcW w:w="130" w:type="pct"/>
            <w:tcBorders>
              <w:top w:val="nil"/>
              <w:left w:val="nil"/>
              <w:bottom w:val="nil"/>
              <w:right w:val="nil"/>
            </w:tcBorders>
            <w:shd w:val="clear" w:color="auto" w:fill="auto"/>
            <w:noWrap/>
            <w:vAlign w:val="bottom"/>
            <w:hideMark/>
          </w:tcPr>
          <w:p w14:paraId="42B2EB2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70</w:t>
            </w:r>
          </w:p>
        </w:tc>
        <w:tc>
          <w:tcPr>
            <w:tcW w:w="849" w:type="pct"/>
            <w:tcBorders>
              <w:top w:val="nil"/>
              <w:left w:val="nil"/>
              <w:bottom w:val="nil"/>
              <w:right w:val="nil"/>
            </w:tcBorders>
            <w:shd w:val="clear" w:color="auto" w:fill="auto"/>
            <w:noWrap/>
            <w:vAlign w:val="bottom"/>
            <w:hideMark/>
          </w:tcPr>
          <w:p w14:paraId="64F4BA0B"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Noh et al., 2011</w:t>
            </w:r>
          </w:p>
        </w:tc>
        <w:tc>
          <w:tcPr>
            <w:tcW w:w="391" w:type="pct"/>
            <w:tcBorders>
              <w:top w:val="nil"/>
              <w:left w:val="nil"/>
              <w:bottom w:val="nil"/>
              <w:right w:val="nil"/>
            </w:tcBorders>
            <w:shd w:val="clear" w:color="auto" w:fill="auto"/>
            <w:noWrap/>
            <w:vAlign w:val="bottom"/>
            <w:hideMark/>
          </w:tcPr>
          <w:p w14:paraId="1B9227A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51078AC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33</w:t>
            </w:r>
          </w:p>
        </w:tc>
        <w:tc>
          <w:tcPr>
            <w:tcW w:w="415" w:type="pct"/>
            <w:tcBorders>
              <w:top w:val="nil"/>
              <w:left w:val="nil"/>
              <w:bottom w:val="nil"/>
              <w:right w:val="nil"/>
            </w:tcBorders>
            <w:shd w:val="clear" w:color="auto" w:fill="auto"/>
            <w:noWrap/>
            <w:vAlign w:val="bottom"/>
            <w:hideMark/>
          </w:tcPr>
          <w:p w14:paraId="2963EA1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27 (82%)</w:t>
            </w:r>
          </w:p>
        </w:tc>
        <w:tc>
          <w:tcPr>
            <w:tcW w:w="356" w:type="pct"/>
            <w:tcBorders>
              <w:top w:val="nil"/>
              <w:left w:val="nil"/>
              <w:bottom w:val="nil"/>
              <w:right w:val="nil"/>
            </w:tcBorders>
            <w:shd w:val="clear" w:color="auto" w:fill="auto"/>
            <w:noWrap/>
            <w:vAlign w:val="bottom"/>
            <w:hideMark/>
          </w:tcPr>
          <w:p w14:paraId="7917EFC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(15%)</w:t>
            </w:r>
          </w:p>
        </w:tc>
        <w:tc>
          <w:tcPr>
            <w:tcW w:w="397" w:type="pct"/>
            <w:tcBorders>
              <w:top w:val="nil"/>
              <w:left w:val="nil"/>
              <w:bottom w:val="nil"/>
              <w:right w:val="nil"/>
            </w:tcBorders>
            <w:shd w:val="clear" w:color="auto" w:fill="auto"/>
            <w:noWrap/>
            <w:vAlign w:val="bottom"/>
            <w:hideMark/>
          </w:tcPr>
          <w:p w14:paraId="2656C8C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96" w:type="pct"/>
            <w:tcBorders>
              <w:top w:val="nil"/>
              <w:left w:val="nil"/>
              <w:bottom w:val="nil"/>
              <w:right w:val="nil"/>
            </w:tcBorders>
            <w:shd w:val="clear" w:color="auto" w:fill="auto"/>
            <w:noWrap/>
            <w:vAlign w:val="bottom"/>
            <w:hideMark/>
          </w:tcPr>
          <w:p w14:paraId="6A61AE0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405ED2D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(18%)</w:t>
            </w:r>
          </w:p>
        </w:tc>
        <w:tc>
          <w:tcPr>
            <w:tcW w:w="432" w:type="pct"/>
            <w:tcBorders>
              <w:top w:val="nil"/>
              <w:left w:val="nil"/>
              <w:bottom w:val="nil"/>
              <w:right w:val="nil"/>
            </w:tcBorders>
            <w:shd w:val="clear" w:color="auto" w:fill="auto"/>
            <w:noWrap/>
            <w:vAlign w:val="bottom"/>
            <w:hideMark/>
          </w:tcPr>
          <w:p w14:paraId="10CB125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0.194</w:t>
            </w:r>
          </w:p>
        </w:tc>
        <w:tc>
          <w:tcPr>
            <w:tcW w:w="44" w:type="pct"/>
            <w:tcBorders>
              <w:top w:val="nil"/>
              <w:left w:val="nil"/>
              <w:bottom w:val="nil"/>
              <w:right w:val="nil"/>
            </w:tcBorders>
          </w:tcPr>
          <w:p w14:paraId="598C639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79D5373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435" w:type="pct"/>
            <w:tcBorders>
              <w:top w:val="nil"/>
              <w:left w:val="nil"/>
              <w:bottom w:val="nil"/>
              <w:right w:val="nil"/>
            </w:tcBorders>
            <w:shd w:val="clear" w:color="auto" w:fill="auto"/>
            <w:noWrap/>
            <w:vAlign w:val="bottom"/>
            <w:hideMark/>
          </w:tcPr>
          <w:p w14:paraId="03B5703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0.045</w:t>
            </w:r>
          </w:p>
        </w:tc>
      </w:tr>
      <w:tr w:rsidR="00A911D3" w:rsidRPr="004F6EDC" w14:paraId="7151F5AD" w14:textId="77777777" w:rsidTr="00A911D3">
        <w:trPr>
          <w:trHeight w:val="210"/>
        </w:trPr>
        <w:tc>
          <w:tcPr>
            <w:tcW w:w="130" w:type="pct"/>
            <w:tcBorders>
              <w:top w:val="nil"/>
              <w:left w:val="nil"/>
              <w:bottom w:val="nil"/>
              <w:right w:val="nil"/>
            </w:tcBorders>
            <w:shd w:val="clear" w:color="auto" w:fill="auto"/>
            <w:noWrap/>
            <w:vAlign w:val="bottom"/>
            <w:hideMark/>
          </w:tcPr>
          <w:p w14:paraId="7962E5A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70</w:t>
            </w:r>
          </w:p>
        </w:tc>
        <w:tc>
          <w:tcPr>
            <w:tcW w:w="849" w:type="pct"/>
            <w:tcBorders>
              <w:top w:val="nil"/>
              <w:left w:val="nil"/>
              <w:bottom w:val="nil"/>
              <w:right w:val="nil"/>
            </w:tcBorders>
            <w:shd w:val="clear" w:color="auto" w:fill="auto"/>
            <w:noWrap/>
            <w:vAlign w:val="bottom"/>
            <w:hideMark/>
          </w:tcPr>
          <w:p w14:paraId="62115EFB"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Noh et al., 2011</w:t>
            </w:r>
          </w:p>
        </w:tc>
        <w:tc>
          <w:tcPr>
            <w:tcW w:w="391" w:type="pct"/>
            <w:tcBorders>
              <w:top w:val="nil"/>
              <w:left w:val="nil"/>
              <w:bottom w:val="nil"/>
              <w:right w:val="nil"/>
            </w:tcBorders>
            <w:shd w:val="clear" w:color="auto" w:fill="auto"/>
            <w:noWrap/>
            <w:vAlign w:val="bottom"/>
            <w:hideMark/>
          </w:tcPr>
          <w:p w14:paraId="4F75B44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AT</w:t>
            </w:r>
          </w:p>
        </w:tc>
        <w:tc>
          <w:tcPr>
            <w:tcW w:w="453" w:type="pct"/>
            <w:tcBorders>
              <w:top w:val="nil"/>
              <w:left w:val="nil"/>
              <w:bottom w:val="nil"/>
              <w:right w:val="nil"/>
            </w:tcBorders>
            <w:shd w:val="clear" w:color="auto" w:fill="auto"/>
            <w:noWrap/>
            <w:vAlign w:val="bottom"/>
            <w:hideMark/>
          </w:tcPr>
          <w:p w14:paraId="7190D8C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32</w:t>
            </w:r>
          </w:p>
        </w:tc>
        <w:tc>
          <w:tcPr>
            <w:tcW w:w="415" w:type="pct"/>
            <w:tcBorders>
              <w:top w:val="nil"/>
              <w:left w:val="nil"/>
              <w:bottom w:val="nil"/>
              <w:right w:val="nil"/>
            </w:tcBorders>
            <w:shd w:val="clear" w:color="auto" w:fill="auto"/>
            <w:noWrap/>
            <w:vAlign w:val="bottom"/>
            <w:hideMark/>
          </w:tcPr>
          <w:p w14:paraId="5CD87EB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26 (81%)</w:t>
            </w:r>
          </w:p>
        </w:tc>
        <w:tc>
          <w:tcPr>
            <w:tcW w:w="356" w:type="pct"/>
            <w:tcBorders>
              <w:top w:val="nil"/>
              <w:left w:val="nil"/>
              <w:bottom w:val="nil"/>
              <w:right w:val="nil"/>
            </w:tcBorders>
            <w:shd w:val="clear" w:color="auto" w:fill="auto"/>
            <w:noWrap/>
            <w:vAlign w:val="bottom"/>
            <w:hideMark/>
          </w:tcPr>
          <w:p w14:paraId="78811BA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(9%)</w:t>
            </w:r>
          </w:p>
        </w:tc>
        <w:tc>
          <w:tcPr>
            <w:tcW w:w="397" w:type="pct"/>
            <w:tcBorders>
              <w:top w:val="nil"/>
              <w:left w:val="nil"/>
              <w:bottom w:val="nil"/>
              <w:right w:val="nil"/>
            </w:tcBorders>
            <w:shd w:val="clear" w:color="auto" w:fill="auto"/>
            <w:noWrap/>
            <w:vAlign w:val="bottom"/>
            <w:hideMark/>
          </w:tcPr>
          <w:p w14:paraId="0C0E96D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(9%)</w:t>
            </w:r>
          </w:p>
        </w:tc>
        <w:tc>
          <w:tcPr>
            <w:tcW w:w="396" w:type="pct"/>
            <w:tcBorders>
              <w:top w:val="nil"/>
              <w:left w:val="nil"/>
              <w:bottom w:val="nil"/>
              <w:right w:val="nil"/>
            </w:tcBorders>
            <w:shd w:val="clear" w:color="auto" w:fill="auto"/>
            <w:noWrap/>
            <w:vAlign w:val="bottom"/>
            <w:hideMark/>
          </w:tcPr>
          <w:p w14:paraId="26BE2A9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6874FDA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(19%)</w:t>
            </w:r>
          </w:p>
        </w:tc>
        <w:tc>
          <w:tcPr>
            <w:tcW w:w="432" w:type="pct"/>
            <w:tcBorders>
              <w:top w:val="nil"/>
              <w:left w:val="nil"/>
              <w:bottom w:val="nil"/>
              <w:right w:val="nil"/>
            </w:tcBorders>
            <w:shd w:val="clear" w:color="auto" w:fill="auto"/>
            <w:noWrap/>
            <w:vAlign w:val="bottom"/>
            <w:hideMark/>
          </w:tcPr>
          <w:p w14:paraId="6B33FA3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0.200</w:t>
            </w:r>
          </w:p>
        </w:tc>
        <w:tc>
          <w:tcPr>
            <w:tcW w:w="44" w:type="pct"/>
            <w:tcBorders>
              <w:top w:val="nil"/>
              <w:left w:val="nil"/>
              <w:bottom w:val="nil"/>
              <w:right w:val="nil"/>
            </w:tcBorders>
          </w:tcPr>
          <w:p w14:paraId="4412BDD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1E099AE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(9%)</w:t>
            </w:r>
          </w:p>
        </w:tc>
        <w:tc>
          <w:tcPr>
            <w:tcW w:w="435" w:type="pct"/>
            <w:tcBorders>
              <w:top w:val="nil"/>
              <w:left w:val="nil"/>
              <w:bottom w:val="nil"/>
              <w:right w:val="nil"/>
            </w:tcBorders>
            <w:shd w:val="clear" w:color="auto" w:fill="auto"/>
            <w:noWrap/>
            <w:vAlign w:val="bottom"/>
            <w:hideMark/>
          </w:tcPr>
          <w:p w14:paraId="71875EE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0.108</w:t>
            </w:r>
          </w:p>
        </w:tc>
      </w:tr>
      <w:tr w:rsidR="00A911D3" w:rsidRPr="004F6EDC" w14:paraId="4CB13772" w14:textId="77777777" w:rsidTr="00A911D3">
        <w:trPr>
          <w:trHeight w:val="210"/>
        </w:trPr>
        <w:tc>
          <w:tcPr>
            <w:tcW w:w="130" w:type="pct"/>
            <w:tcBorders>
              <w:top w:val="nil"/>
              <w:left w:val="nil"/>
              <w:bottom w:val="nil"/>
              <w:right w:val="nil"/>
            </w:tcBorders>
            <w:shd w:val="clear" w:color="auto" w:fill="auto"/>
            <w:noWrap/>
            <w:vAlign w:val="bottom"/>
            <w:hideMark/>
          </w:tcPr>
          <w:p w14:paraId="704ADB9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76</w:t>
            </w:r>
          </w:p>
        </w:tc>
        <w:tc>
          <w:tcPr>
            <w:tcW w:w="849" w:type="pct"/>
            <w:tcBorders>
              <w:top w:val="nil"/>
              <w:left w:val="nil"/>
              <w:bottom w:val="nil"/>
              <w:right w:val="nil"/>
            </w:tcBorders>
            <w:shd w:val="clear" w:color="auto" w:fill="auto"/>
            <w:noWrap/>
            <w:vAlign w:val="bottom"/>
            <w:hideMark/>
          </w:tcPr>
          <w:p w14:paraId="02D81A4A"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Pinczewski et al., 2007</w:t>
            </w:r>
          </w:p>
        </w:tc>
        <w:tc>
          <w:tcPr>
            <w:tcW w:w="391" w:type="pct"/>
            <w:tcBorders>
              <w:top w:val="nil"/>
              <w:left w:val="nil"/>
              <w:bottom w:val="nil"/>
              <w:right w:val="nil"/>
            </w:tcBorders>
            <w:shd w:val="clear" w:color="auto" w:fill="auto"/>
            <w:noWrap/>
            <w:vAlign w:val="bottom"/>
            <w:hideMark/>
          </w:tcPr>
          <w:p w14:paraId="37752CE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254941B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53</w:t>
            </w:r>
          </w:p>
        </w:tc>
        <w:tc>
          <w:tcPr>
            <w:tcW w:w="415" w:type="pct"/>
            <w:tcBorders>
              <w:top w:val="nil"/>
              <w:left w:val="nil"/>
              <w:bottom w:val="nil"/>
              <w:right w:val="nil"/>
            </w:tcBorders>
            <w:shd w:val="clear" w:color="auto" w:fill="auto"/>
            <w:noWrap/>
            <w:vAlign w:val="bottom"/>
            <w:hideMark/>
          </w:tcPr>
          <w:p w14:paraId="066BBEA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43 (81%)</w:t>
            </w:r>
          </w:p>
        </w:tc>
        <w:tc>
          <w:tcPr>
            <w:tcW w:w="356" w:type="pct"/>
            <w:tcBorders>
              <w:top w:val="nil"/>
              <w:left w:val="nil"/>
              <w:bottom w:val="nil"/>
              <w:right w:val="nil"/>
            </w:tcBorders>
            <w:shd w:val="clear" w:color="auto" w:fill="auto"/>
            <w:noWrap/>
            <w:vAlign w:val="bottom"/>
            <w:hideMark/>
          </w:tcPr>
          <w:p w14:paraId="6E7D37E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10 (19%)</w:t>
            </w:r>
          </w:p>
        </w:tc>
        <w:tc>
          <w:tcPr>
            <w:tcW w:w="397" w:type="pct"/>
            <w:tcBorders>
              <w:top w:val="nil"/>
              <w:left w:val="nil"/>
              <w:bottom w:val="nil"/>
              <w:right w:val="nil"/>
            </w:tcBorders>
            <w:shd w:val="clear" w:color="auto" w:fill="auto"/>
            <w:noWrap/>
            <w:vAlign w:val="bottom"/>
            <w:hideMark/>
          </w:tcPr>
          <w:p w14:paraId="54D7483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61FABDB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6B4C53B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10 (19%)</w:t>
            </w:r>
          </w:p>
        </w:tc>
        <w:tc>
          <w:tcPr>
            <w:tcW w:w="432" w:type="pct"/>
            <w:tcBorders>
              <w:top w:val="nil"/>
              <w:left w:val="nil"/>
              <w:bottom w:val="nil"/>
              <w:right w:val="nil"/>
            </w:tcBorders>
            <w:shd w:val="clear" w:color="auto" w:fill="auto"/>
            <w:noWrap/>
            <w:vAlign w:val="bottom"/>
            <w:hideMark/>
          </w:tcPr>
          <w:p w14:paraId="6A339B1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0.196</w:t>
            </w:r>
          </w:p>
        </w:tc>
        <w:tc>
          <w:tcPr>
            <w:tcW w:w="44" w:type="pct"/>
            <w:tcBorders>
              <w:top w:val="nil"/>
              <w:left w:val="nil"/>
              <w:bottom w:val="nil"/>
              <w:right w:val="nil"/>
            </w:tcBorders>
          </w:tcPr>
          <w:p w14:paraId="58D0DF6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601822E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1900BF2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0.009</w:t>
            </w:r>
          </w:p>
        </w:tc>
      </w:tr>
      <w:tr w:rsidR="00A911D3" w:rsidRPr="004F6EDC" w14:paraId="72A91E3A" w14:textId="77777777" w:rsidTr="00A911D3">
        <w:trPr>
          <w:trHeight w:val="210"/>
        </w:trPr>
        <w:tc>
          <w:tcPr>
            <w:tcW w:w="130" w:type="pct"/>
            <w:tcBorders>
              <w:top w:val="nil"/>
              <w:left w:val="nil"/>
              <w:bottom w:val="nil"/>
              <w:right w:val="nil"/>
            </w:tcBorders>
            <w:shd w:val="clear" w:color="auto" w:fill="auto"/>
            <w:noWrap/>
            <w:vAlign w:val="bottom"/>
            <w:hideMark/>
          </w:tcPr>
          <w:p w14:paraId="45A8DDD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76</w:t>
            </w:r>
          </w:p>
        </w:tc>
        <w:tc>
          <w:tcPr>
            <w:tcW w:w="849" w:type="pct"/>
            <w:tcBorders>
              <w:top w:val="nil"/>
              <w:left w:val="nil"/>
              <w:bottom w:val="nil"/>
              <w:right w:val="nil"/>
            </w:tcBorders>
            <w:shd w:val="clear" w:color="auto" w:fill="auto"/>
            <w:noWrap/>
            <w:vAlign w:val="bottom"/>
            <w:hideMark/>
          </w:tcPr>
          <w:p w14:paraId="7A5266C0"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Pinczewski et al., 2007</w:t>
            </w:r>
          </w:p>
        </w:tc>
        <w:tc>
          <w:tcPr>
            <w:tcW w:w="391" w:type="pct"/>
            <w:tcBorders>
              <w:top w:val="nil"/>
              <w:left w:val="nil"/>
              <w:bottom w:val="nil"/>
              <w:right w:val="nil"/>
            </w:tcBorders>
            <w:shd w:val="clear" w:color="auto" w:fill="auto"/>
            <w:noWrap/>
            <w:vAlign w:val="bottom"/>
            <w:hideMark/>
          </w:tcPr>
          <w:p w14:paraId="463CCD0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2593954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58</w:t>
            </w:r>
          </w:p>
        </w:tc>
        <w:tc>
          <w:tcPr>
            <w:tcW w:w="415" w:type="pct"/>
            <w:tcBorders>
              <w:top w:val="nil"/>
              <w:left w:val="nil"/>
              <w:bottom w:val="nil"/>
              <w:right w:val="nil"/>
            </w:tcBorders>
            <w:shd w:val="clear" w:color="auto" w:fill="auto"/>
            <w:noWrap/>
            <w:vAlign w:val="bottom"/>
            <w:hideMark/>
          </w:tcPr>
          <w:p w14:paraId="29D2ED6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46 (79%)</w:t>
            </w:r>
          </w:p>
        </w:tc>
        <w:tc>
          <w:tcPr>
            <w:tcW w:w="356" w:type="pct"/>
            <w:tcBorders>
              <w:top w:val="nil"/>
              <w:left w:val="nil"/>
              <w:bottom w:val="nil"/>
              <w:right w:val="nil"/>
            </w:tcBorders>
            <w:shd w:val="clear" w:color="auto" w:fill="auto"/>
            <w:noWrap/>
            <w:vAlign w:val="bottom"/>
            <w:hideMark/>
          </w:tcPr>
          <w:p w14:paraId="1BE9969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11 (19%)</w:t>
            </w:r>
          </w:p>
        </w:tc>
        <w:tc>
          <w:tcPr>
            <w:tcW w:w="397" w:type="pct"/>
            <w:tcBorders>
              <w:top w:val="nil"/>
              <w:left w:val="nil"/>
              <w:bottom w:val="nil"/>
              <w:right w:val="nil"/>
            </w:tcBorders>
            <w:shd w:val="clear" w:color="auto" w:fill="auto"/>
            <w:noWrap/>
            <w:vAlign w:val="bottom"/>
            <w:hideMark/>
          </w:tcPr>
          <w:p w14:paraId="6B436F2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(2%)</w:t>
            </w:r>
          </w:p>
        </w:tc>
        <w:tc>
          <w:tcPr>
            <w:tcW w:w="396" w:type="pct"/>
            <w:tcBorders>
              <w:top w:val="nil"/>
              <w:left w:val="nil"/>
              <w:bottom w:val="nil"/>
              <w:right w:val="nil"/>
            </w:tcBorders>
            <w:shd w:val="clear" w:color="auto" w:fill="auto"/>
            <w:noWrap/>
            <w:vAlign w:val="bottom"/>
            <w:hideMark/>
          </w:tcPr>
          <w:p w14:paraId="150C29E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0EAF2FD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12 (21%)</w:t>
            </w:r>
          </w:p>
        </w:tc>
        <w:tc>
          <w:tcPr>
            <w:tcW w:w="432" w:type="pct"/>
            <w:tcBorders>
              <w:top w:val="nil"/>
              <w:left w:val="nil"/>
              <w:bottom w:val="nil"/>
              <w:right w:val="nil"/>
            </w:tcBorders>
            <w:shd w:val="clear" w:color="auto" w:fill="auto"/>
            <w:noWrap/>
            <w:vAlign w:val="bottom"/>
            <w:hideMark/>
          </w:tcPr>
          <w:p w14:paraId="71CB578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0.214</w:t>
            </w:r>
          </w:p>
        </w:tc>
        <w:tc>
          <w:tcPr>
            <w:tcW w:w="44" w:type="pct"/>
            <w:tcBorders>
              <w:top w:val="nil"/>
              <w:left w:val="nil"/>
              <w:bottom w:val="nil"/>
              <w:right w:val="nil"/>
            </w:tcBorders>
          </w:tcPr>
          <w:p w14:paraId="20E9724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36D26D2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(2%)</w:t>
            </w:r>
          </w:p>
        </w:tc>
        <w:tc>
          <w:tcPr>
            <w:tcW w:w="435" w:type="pct"/>
            <w:tcBorders>
              <w:top w:val="nil"/>
              <w:left w:val="nil"/>
              <w:bottom w:val="nil"/>
              <w:right w:val="nil"/>
            </w:tcBorders>
            <w:shd w:val="clear" w:color="auto" w:fill="auto"/>
            <w:noWrap/>
            <w:vAlign w:val="bottom"/>
            <w:hideMark/>
          </w:tcPr>
          <w:p w14:paraId="41B25D1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0.026</w:t>
            </w:r>
          </w:p>
        </w:tc>
      </w:tr>
      <w:tr w:rsidR="00A911D3" w:rsidRPr="004F6EDC" w14:paraId="5B4F2DEA" w14:textId="77777777" w:rsidTr="00A911D3">
        <w:trPr>
          <w:trHeight w:val="210"/>
        </w:trPr>
        <w:tc>
          <w:tcPr>
            <w:tcW w:w="130" w:type="pct"/>
            <w:tcBorders>
              <w:top w:val="nil"/>
              <w:left w:val="nil"/>
              <w:bottom w:val="nil"/>
              <w:right w:val="nil"/>
            </w:tcBorders>
            <w:shd w:val="clear" w:color="auto" w:fill="auto"/>
            <w:noWrap/>
            <w:vAlign w:val="bottom"/>
            <w:hideMark/>
          </w:tcPr>
          <w:p w14:paraId="5CF99B1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82</w:t>
            </w:r>
          </w:p>
        </w:tc>
        <w:tc>
          <w:tcPr>
            <w:tcW w:w="849" w:type="pct"/>
            <w:tcBorders>
              <w:top w:val="nil"/>
              <w:left w:val="nil"/>
              <w:bottom w:val="nil"/>
              <w:right w:val="nil"/>
            </w:tcBorders>
            <w:shd w:val="clear" w:color="auto" w:fill="auto"/>
            <w:noWrap/>
            <w:vAlign w:val="bottom"/>
            <w:hideMark/>
          </w:tcPr>
          <w:p w14:paraId="6EBFC3A7"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Sajovic et al., 2018</w:t>
            </w:r>
          </w:p>
        </w:tc>
        <w:tc>
          <w:tcPr>
            <w:tcW w:w="391" w:type="pct"/>
            <w:tcBorders>
              <w:top w:val="nil"/>
              <w:left w:val="nil"/>
              <w:bottom w:val="nil"/>
              <w:right w:val="nil"/>
            </w:tcBorders>
            <w:shd w:val="clear" w:color="auto" w:fill="auto"/>
            <w:noWrap/>
            <w:vAlign w:val="bottom"/>
            <w:hideMark/>
          </w:tcPr>
          <w:p w14:paraId="4DC1D90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BPTB</w:t>
            </w:r>
          </w:p>
        </w:tc>
        <w:tc>
          <w:tcPr>
            <w:tcW w:w="453" w:type="pct"/>
            <w:tcBorders>
              <w:top w:val="nil"/>
              <w:left w:val="nil"/>
              <w:bottom w:val="nil"/>
              <w:right w:val="nil"/>
            </w:tcBorders>
            <w:shd w:val="clear" w:color="auto" w:fill="auto"/>
            <w:noWrap/>
            <w:vAlign w:val="bottom"/>
            <w:hideMark/>
          </w:tcPr>
          <w:p w14:paraId="20AEAE3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24</w:t>
            </w:r>
          </w:p>
        </w:tc>
        <w:tc>
          <w:tcPr>
            <w:tcW w:w="415" w:type="pct"/>
            <w:tcBorders>
              <w:top w:val="nil"/>
              <w:left w:val="nil"/>
              <w:bottom w:val="nil"/>
              <w:right w:val="nil"/>
            </w:tcBorders>
            <w:shd w:val="clear" w:color="auto" w:fill="auto"/>
            <w:noWrap/>
            <w:vAlign w:val="bottom"/>
            <w:hideMark/>
          </w:tcPr>
          <w:p w14:paraId="685F40C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19 (79%)</w:t>
            </w:r>
          </w:p>
        </w:tc>
        <w:tc>
          <w:tcPr>
            <w:tcW w:w="356" w:type="pct"/>
            <w:tcBorders>
              <w:top w:val="nil"/>
              <w:left w:val="nil"/>
              <w:bottom w:val="nil"/>
              <w:right w:val="nil"/>
            </w:tcBorders>
            <w:shd w:val="clear" w:color="auto" w:fill="auto"/>
            <w:noWrap/>
            <w:vAlign w:val="bottom"/>
            <w:hideMark/>
          </w:tcPr>
          <w:p w14:paraId="29463F8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(21%)</w:t>
            </w:r>
          </w:p>
        </w:tc>
        <w:tc>
          <w:tcPr>
            <w:tcW w:w="397" w:type="pct"/>
            <w:tcBorders>
              <w:top w:val="nil"/>
              <w:left w:val="nil"/>
              <w:bottom w:val="nil"/>
              <w:right w:val="nil"/>
            </w:tcBorders>
            <w:shd w:val="clear" w:color="auto" w:fill="auto"/>
            <w:noWrap/>
            <w:vAlign w:val="bottom"/>
            <w:hideMark/>
          </w:tcPr>
          <w:p w14:paraId="07011C2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50A2D24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11699EC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(21%)</w:t>
            </w:r>
          </w:p>
        </w:tc>
        <w:tc>
          <w:tcPr>
            <w:tcW w:w="432" w:type="pct"/>
            <w:tcBorders>
              <w:top w:val="nil"/>
              <w:left w:val="nil"/>
              <w:bottom w:val="nil"/>
              <w:right w:val="nil"/>
            </w:tcBorders>
            <w:shd w:val="clear" w:color="auto" w:fill="auto"/>
            <w:noWrap/>
            <w:vAlign w:val="bottom"/>
            <w:hideMark/>
          </w:tcPr>
          <w:p w14:paraId="1BFDCA0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0.224</w:t>
            </w:r>
          </w:p>
        </w:tc>
        <w:tc>
          <w:tcPr>
            <w:tcW w:w="44" w:type="pct"/>
            <w:tcBorders>
              <w:top w:val="nil"/>
              <w:left w:val="nil"/>
              <w:bottom w:val="nil"/>
              <w:right w:val="nil"/>
            </w:tcBorders>
          </w:tcPr>
          <w:p w14:paraId="723B76A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6E43F34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3FD7F7E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0.020</w:t>
            </w:r>
          </w:p>
        </w:tc>
      </w:tr>
      <w:tr w:rsidR="00A911D3" w:rsidRPr="004F6EDC" w14:paraId="3C3DEADA" w14:textId="77777777" w:rsidTr="00A911D3">
        <w:trPr>
          <w:trHeight w:val="210"/>
        </w:trPr>
        <w:tc>
          <w:tcPr>
            <w:tcW w:w="130" w:type="pct"/>
            <w:tcBorders>
              <w:top w:val="nil"/>
              <w:left w:val="nil"/>
              <w:bottom w:val="nil"/>
              <w:right w:val="nil"/>
            </w:tcBorders>
            <w:shd w:val="clear" w:color="auto" w:fill="auto"/>
            <w:noWrap/>
            <w:vAlign w:val="bottom"/>
            <w:hideMark/>
          </w:tcPr>
          <w:p w14:paraId="07A15CA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82</w:t>
            </w:r>
          </w:p>
        </w:tc>
        <w:tc>
          <w:tcPr>
            <w:tcW w:w="849" w:type="pct"/>
            <w:tcBorders>
              <w:top w:val="nil"/>
              <w:left w:val="nil"/>
              <w:bottom w:val="nil"/>
              <w:right w:val="nil"/>
            </w:tcBorders>
            <w:shd w:val="clear" w:color="auto" w:fill="auto"/>
            <w:noWrap/>
            <w:vAlign w:val="bottom"/>
            <w:hideMark/>
          </w:tcPr>
          <w:p w14:paraId="546C22B2"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Sajovic et al., 2018</w:t>
            </w:r>
          </w:p>
        </w:tc>
        <w:tc>
          <w:tcPr>
            <w:tcW w:w="391" w:type="pct"/>
            <w:tcBorders>
              <w:top w:val="nil"/>
              <w:left w:val="nil"/>
              <w:bottom w:val="nil"/>
              <w:right w:val="nil"/>
            </w:tcBorders>
            <w:shd w:val="clear" w:color="auto" w:fill="auto"/>
            <w:noWrap/>
            <w:vAlign w:val="bottom"/>
            <w:hideMark/>
          </w:tcPr>
          <w:p w14:paraId="537BF11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54DBC9F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24</w:t>
            </w:r>
          </w:p>
        </w:tc>
        <w:tc>
          <w:tcPr>
            <w:tcW w:w="415" w:type="pct"/>
            <w:tcBorders>
              <w:top w:val="nil"/>
              <w:left w:val="nil"/>
              <w:bottom w:val="nil"/>
              <w:right w:val="nil"/>
            </w:tcBorders>
            <w:shd w:val="clear" w:color="auto" w:fill="auto"/>
            <w:noWrap/>
            <w:vAlign w:val="bottom"/>
            <w:hideMark/>
          </w:tcPr>
          <w:p w14:paraId="0EDF790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19 (79%)</w:t>
            </w:r>
          </w:p>
        </w:tc>
        <w:tc>
          <w:tcPr>
            <w:tcW w:w="356" w:type="pct"/>
            <w:tcBorders>
              <w:top w:val="nil"/>
              <w:left w:val="nil"/>
              <w:bottom w:val="nil"/>
              <w:right w:val="nil"/>
            </w:tcBorders>
            <w:shd w:val="clear" w:color="auto" w:fill="auto"/>
            <w:noWrap/>
            <w:vAlign w:val="bottom"/>
            <w:hideMark/>
          </w:tcPr>
          <w:p w14:paraId="2E31A2E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(21%)</w:t>
            </w:r>
          </w:p>
        </w:tc>
        <w:tc>
          <w:tcPr>
            <w:tcW w:w="397" w:type="pct"/>
            <w:tcBorders>
              <w:top w:val="nil"/>
              <w:left w:val="nil"/>
              <w:bottom w:val="nil"/>
              <w:right w:val="nil"/>
            </w:tcBorders>
            <w:shd w:val="clear" w:color="auto" w:fill="auto"/>
            <w:noWrap/>
            <w:vAlign w:val="bottom"/>
            <w:hideMark/>
          </w:tcPr>
          <w:p w14:paraId="41446B9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96" w:type="pct"/>
            <w:tcBorders>
              <w:top w:val="nil"/>
              <w:left w:val="nil"/>
              <w:bottom w:val="nil"/>
              <w:right w:val="nil"/>
            </w:tcBorders>
            <w:shd w:val="clear" w:color="auto" w:fill="auto"/>
            <w:noWrap/>
            <w:vAlign w:val="bottom"/>
            <w:hideMark/>
          </w:tcPr>
          <w:p w14:paraId="78DF4AC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2943A6F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5 (21%)</w:t>
            </w:r>
          </w:p>
        </w:tc>
        <w:tc>
          <w:tcPr>
            <w:tcW w:w="432" w:type="pct"/>
            <w:tcBorders>
              <w:top w:val="nil"/>
              <w:left w:val="nil"/>
              <w:bottom w:val="nil"/>
              <w:right w:val="nil"/>
            </w:tcBorders>
            <w:shd w:val="clear" w:color="auto" w:fill="auto"/>
            <w:noWrap/>
            <w:vAlign w:val="bottom"/>
            <w:hideMark/>
          </w:tcPr>
          <w:p w14:paraId="2369AF2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0.224</w:t>
            </w:r>
          </w:p>
        </w:tc>
        <w:tc>
          <w:tcPr>
            <w:tcW w:w="44" w:type="pct"/>
            <w:tcBorders>
              <w:top w:val="nil"/>
              <w:left w:val="nil"/>
              <w:bottom w:val="nil"/>
              <w:right w:val="nil"/>
            </w:tcBorders>
          </w:tcPr>
          <w:p w14:paraId="2870EE9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0F7EE48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435" w:type="pct"/>
            <w:tcBorders>
              <w:top w:val="nil"/>
              <w:left w:val="nil"/>
              <w:bottom w:val="nil"/>
              <w:right w:val="nil"/>
            </w:tcBorders>
            <w:shd w:val="clear" w:color="auto" w:fill="auto"/>
            <w:noWrap/>
            <w:vAlign w:val="bottom"/>
            <w:hideMark/>
          </w:tcPr>
          <w:p w14:paraId="1211498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0.020</w:t>
            </w:r>
          </w:p>
        </w:tc>
      </w:tr>
      <w:tr w:rsidR="00A911D3" w:rsidRPr="004F6EDC" w14:paraId="7DD9242B" w14:textId="77777777" w:rsidTr="00A911D3">
        <w:trPr>
          <w:trHeight w:val="210"/>
        </w:trPr>
        <w:tc>
          <w:tcPr>
            <w:tcW w:w="130" w:type="pct"/>
            <w:tcBorders>
              <w:top w:val="nil"/>
              <w:left w:val="nil"/>
              <w:bottom w:val="nil"/>
              <w:right w:val="nil"/>
            </w:tcBorders>
            <w:shd w:val="clear" w:color="auto" w:fill="auto"/>
            <w:noWrap/>
            <w:vAlign w:val="bottom"/>
            <w:hideMark/>
          </w:tcPr>
          <w:p w14:paraId="2E6772E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97</w:t>
            </w:r>
          </w:p>
        </w:tc>
        <w:tc>
          <w:tcPr>
            <w:tcW w:w="849" w:type="pct"/>
            <w:tcBorders>
              <w:top w:val="nil"/>
              <w:left w:val="nil"/>
              <w:bottom w:val="nil"/>
              <w:right w:val="nil"/>
            </w:tcBorders>
            <w:shd w:val="clear" w:color="auto" w:fill="auto"/>
            <w:noWrap/>
            <w:vAlign w:val="bottom"/>
            <w:hideMark/>
          </w:tcPr>
          <w:p w14:paraId="51AEF8BB"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Yadav et al., 2025</w:t>
            </w:r>
          </w:p>
        </w:tc>
        <w:tc>
          <w:tcPr>
            <w:tcW w:w="391" w:type="pct"/>
            <w:tcBorders>
              <w:top w:val="nil"/>
              <w:left w:val="nil"/>
              <w:bottom w:val="nil"/>
              <w:right w:val="nil"/>
            </w:tcBorders>
            <w:shd w:val="clear" w:color="auto" w:fill="auto"/>
            <w:noWrap/>
            <w:vAlign w:val="bottom"/>
            <w:hideMark/>
          </w:tcPr>
          <w:p w14:paraId="4088F35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60ECA03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36</w:t>
            </w:r>
          </w:p>
        </w:tc>
        <w:tc>
          <w:tcPr>
            <w:tcW w:w="415" w:type="pct"/>
            <w:tcBorders>
              <w:top w:val="nil"/>
              <w:left w:val="nil"/>
              <w:bottom w:val="nil"/>
              <w:right w:val="nil"/>
            </w:tcBorders>
            <w:shd w:val="clear" w:color="auto" w:fill="auto"/>
            <w:noWrap/>
            <w:vAlign w:val="bottom"/>
            <w:hideMark/>
          </w:tcPr>
          <w:p w14:paraId="70CBDDC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15 (42%)</w:t>
            </w:r>
          </w:p>
        </w:tc>
        <w:tc>
          <w:tcPr>
            <w:tcW w:w="356" w:type="pct"/>
            <w:tcBorders>
              <w:top w:val="nil"/>
              <w:left w:val="nil"/>
              <w:bottom w:val="nil"/>
              <w:right w:val="nil"/>
            </w:tcBorders>
            <w:shd w:val="clear" w:color="auto" w:fill="auto"/>
            <w:noWrap/>
            <w:vAlign w:val="bottom"/>
            <w:hideMark/>
          </w:tcPr>
          <w:p w14:paraId="5808468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12 (33%)</w:t>
            </w:r>
          </w:p>
        </w:tc>
        <w:tc>
          <w:tcPr>
            <w:tcW w:w="397" w:type="pct"/>
            <w:tcBorders>
              <w:top w:val="nil"/>
              <w:left w:val="nil"/>
              <w:bottom w:val="nil"/>
              <w:right w:val="nil"/>
            </w:tcBorders>
            <w:shd w:val="clear" w:color="auto" w:fill="auto"/>
            <w:noWrap/>
            <w:vAlign w:val="bottom"/>
            <w:hideMark/>
          </w:tcPr>
          <w:p w14:paraId="50859EA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8 (22%)</w:t>
            </w:r>
          </w:p>
        </w:tc>
        <w:tc>
          <w:tcPr>
            <w:tcW w:w="396" w:type="pct"/>
            <w:tcBorders>
              <w:top w:val="nil"/>
              <w:left w:val="nil"/>
              <w:bottom w:val="nil"/>
              <w:right w:val="nil"/>
            </w:tcBorders>
            <w:shd w:val="clear" w:color="auto" w:fill="auto"/>
            <w:noWrap/>
            <w:vAlign w:val="bottom"/>
            <w:hideMark/>
          </w:tcPr>
          <w:p w14:paraId="312433B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(3%)</w:t>
            </w:r>
          </w:p>
        </w:tc>
        <w:tc>
          <w:tcPr>
            <w:tcW w:w="351" w:type="pct"/>
            <w:tcBorders>
              <w:top w:val="nil"/>
              <w:left w:val="nil"/>
              <w:bottom w:val="nil"/>
              <w:right w:val="nil"/>
            </w:tcBorders>
            <w:shd w:val="clear" w:color="auto" w:fill="auto"/>
            <w:noWrap/>
            <w:vAlign w:val="bottom"/>
            <w:hideMark/>
          </w:tcPr>
          <w:p w14:paraId="54E03B5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21 (58%)</w:t>
            </w:r>
          </w:p>
        </w:tc>
        <w:tc>
          <w:tcPr>
            <w:tcW w:w="432" w:type="pct"/>
            <w:tcBorders>
              <w:top w:val="nil"/>
              <w:left w:val="nil"/>
              <w:bottom w:val="nil"/>
              <w:right w:val="nil"/>
            </w:tcBorders>
            <w:shd w:val="clear" w:color="auto" w:fill="auto"/>
            <w:noWrap/>
            <w:vAlign w:val="bottom"/>
            <w:hideMark/>
          </w:tcPr>
          <w:p w14:paraId="39521063"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0.589</w:t>
            </w:r>
          </w:p>
        </w:tc>
        <w:tc>
          <w:tcPr>
            <w:tcW w:w="44" w:type="pct"/>
            <w:tcBorders>
              <w:top w:val="nil"/>
              <w:left w:val="nil"/>
              <w:bottom w:val="nil"/>
              <w:right w:val="nil"/>
            </w:tcBorders>
          </w:tcPr>
          <w:p w14:paraId="1C4B893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18DD033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 (25%)</w:t>
            </w:r>
          </w:p>
        </w:tc>
        <w:tc>
          <w:tcPr>
            <w:tcW w:w="435" w:type="pct"/>
            <w:tcBorders>
              <w:top w:val="nil"/>
              <w:left w:val="nil"/>
              <w:bottom w:val="nil"/>
              <w:right w:val="nil"/>
            </w:tcBorders>
            <w:shd w:val="clear" w:color="auto" w:fill="auto"/>
            <w:noWrap/>
            <w:vAlign w:val="bottom"/>
            <w:hideMark/>
          </w:tcPr>
          <w:p w14:paraId="71D119D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0.260</w:t>
            </w:r>
          </w:p>
        </w:tc>
      </w:tr>
      <w:tr w:rsidR="00A911D3" w:rsidRPr="004F6EDC" w14:paraId="3427B040" w14:textId="77777777" w:rsidTr="00A911D3">
        <w:trPr>
          <w:trHeight w:val="210"/>
        </w:trPr>
        <w:tc>
          <w:tcPr>
            <w:tcW w:w="130" w:type="pct"/>
            <w:tcBorders>
              <w:top w:val="nil"/>
              <w:left w:val="nil"/>
              <w:bottom w:val="nil"/>
              <w:right w:val="nil"/>
            </w:tcBorders>
            <w:shd w:val="clear" w:color="auto" w:fill="auto"/>
            <w:noWrap/>
            <w:vAlign w:val="bottom"/>
            <w:hideMark/>
          </w:tcPr>
          <w:p w14:paraId="0E4D8886"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97</w:t>
            </w:r>
          </w:p>
        </w:tc>
        <w:tc>
          <w:tcPr>
            <w:tcW w:w="849" w:type="pct"/>
            <w:tcBorders>
              <w:top w:val="nil"/>
              <w:left w:val="nil"/>
              <w:bottom w:val="nil"/>
              <w:right w:val="nil"/>
            </w:tcBorders>
            <w:shd w:val="clear" w:color="auto" w:fill="auto"/>
            <w:noWrap/>
            <w:vAlign w:val="bottom"/>
            <w:hideMark/>
          </w:tcPr>
          <w:p w14:paraId="4F7B3CBE"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Yadav et al., 2025</w:t>
            </w:r>
          </w:p>
        </w:tc>
        <w:tc>
          <w:tcPr>
            <w:tcW w:w="391" w:type="pct"/>
            <w:tcBorders>
              <w:top w:val="nil"/>
              <w:left w:val="nil"/>
              <w:bottom w:val="nil"/>
              <w:right w:val="nil"/>
            </w:tcBorders>
            <w:shd w:val="clear" w:color="auto" w:fill="auto"/>
            <w:noWrap/>
            <w:vAlign w:val="bottom"/>
            <w:hideMark/>
          </w:tcPr>
          <w:p w14:paraId="45D62A7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QT</w:t>
            </w:r>
          </w:p>
        </w:tc>
        <w:tc>
          <w:tcPr>
            <w:tcW w:w="453" w:type="pct"/>
            <w:tcBorders>
              <w:top w:val="nil"/>
              <w:left w:val="nil"/>
              <w:bottom w:val="nil"/>
              <w:right w:val="nil"/>
            </w:tcBorders>
            <w:shd w:val="clear" w:color="auto" w:fill="auto"/>
            <w:noWrap/>
            <w:vAlign w:val="bottom"/>
            <w:hideMark/>
          </w:tcPr>
          <w:p w14:paraId="442861E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33</w:t>
            </w:r>
          </w:p>
        </w:tc>
        <w:tc>
          <w:tcPr>
            <w:tcW w:w="415" w:type="pct"/>
            <w:tcBorders>
              <w:top w:val="nil"/>
              <w:left w:val="nil"/>
              <w:bottom w:val="nil"/>
              <w:right w:val="nil"/>
            </w:tcBorders>
            <w:shd w:val="clear" w:color="auto" w:fill="auto"/>
            <w:noWrap/>
            <w:vAlign w:val="bottom"/>
            <w:hideMark/>
          </w:tcPr>
          <w:p w14:paraId="5C410E7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24 (73%)</w:t>
            </w:r>
          </w:p>
        </w:tc>
        <w:tc>
          <w:tcPr>
            <w:tcW w:w="356" w:type="pct"/>
            <w:tcBorders>
              <w:top w:val="nil"/>
              <w:left w:val="nil"/>
              <w:bottom w:val="nil"/>
              <w:right w:val="nil"/>
            </w:tcBorders>
            <w:shd w:val="clear" w:color="auto" w:fill="auto"/>
            <w:noWrap/>
            <w:vAlign w:val="bottom"/>
            <w:hideMark/>
          </w:tcPr>
          <w:p w14:paraId="46D40D5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(18%)</w:t>
            </w:r>
          </w:p>
        </w:tc>
        <w:tc>
          <w:tcPr>
            <w:tcW w:w="397" w:type="pct"/>
            <w:tcBorders>
              <w:top w:val="nil"/>
              <w:left w:val="nil"/>
              <w:bottom w:val="nil"/>
              <w:right w:val="nil"/>
            </w:tcBorders>
            <w:shd w:val="clear" w:color="auto" w:fill="auto"/>
            <w:noWrap/>
            <w:vAlign w:val="bottom"/>
            <w:hideMark/>
          </w:tcPr>
          <w:p w14:paraId="5010D25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(9%)</w:t>
            </w:r>
          </w:p>
        </w:tc>
        <w:tc>
          <w:tcPr>
            <w:tcW w:w="396" w:type="pct"/>
            <w:tcBorders>
              <w:top w:val="nil"/>
              <w:left w:val="nil"/>
              <w:bottom w:val="nil"/>
              <w:right w:val="nil"/>
            </w:tcBorders>
            <w:shd w:val="clear" w:color="auto" w:fill="auto"/>
            <w:noWrap/>
            <w:vAlign w:val="bottom"/>
            <w:hideMark/>
          </w:tcPr>
          <w:p w14:paraId="3061561A"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 (0%)</w:t>
            </w:r>
          </w:p>
        </w:tc>
        <w:tc>
          <w:tcPr>
            <w:tcW w:w="351" w:type="pct"/>
            <w:tcBorders>
              <w:top w:val="nil"/>
              <w:left w:val="nil"/>
              <w:bottom w:val="nil"/>
              <w:right w:val="nil"/>
            </w:tcBorders>
            <w:shd w:val="clear" w:color="auto" w:fill="auto"/>
            <w:noWrap/>
            <w:vAlign w:val="bottom"/>
            <w:hideMark/>
          </w:tcPr>
          <w:p w14:paraId="2130F3C5"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 (27%)</w:t>
            </w:r>
          </w:p>
        </w:tc>
        <w:tc>
          <w:tcPr>
            <w:tcW w:w="432" w:type="pct"/>
            <w:tcBorders>
              <w:top w:val="nil"/>
              <w:left w:val="nil"/>
              <w:bottom w:val="nil"/>
              <w:right w:val="nil"/>
            </w:tcBorders>
            <w:shd w:val="clear" w:color="auto" w:fill="auto"/>
            <w:noWrap/>
            <w:vAlign w:val="bottom"/>
            <w:hideMark/>
          </w:tcPr>
          <w:p w14:paraId="6E049B9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0.284</w:t>
            </w:r>
          </w:p>
        </w:tc>
        <w:tc>
          <w:tcPr>
            <w:tcW w:w="44" w:type="pct"/>
            <w:tcBorders>
              <w:top w:val="nil"/>
              <w:left w:val="nil"/>
              <w:bottom w:val="nil"/>
              <w:right w:val="nil"/>
            </w:tcBorders>
          </w:tcPr>
          <w:p w14:paraId="41D2C81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4E526C6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(9%)</w:t>
            </w:r>
          </w:p>
        </w:tc>
        <w:tc>
          <w:tcPr>
            <w:tcW w:w="435" w:type="pct"/>
            <w:tcBorders>
              <w:top w:val="nil"/>
              <w:left w:val="nil"/>
              <w:bottom w:val="nil"/>
              <w:right w:val="nil"/>
            </w:tcBorders>
            <w:shd w:val="clear" w:color="auto" w:fill="auto"/>
            <w:noWrap/>
            <w:vAlign w:val="bottom"/>
            <w:hideMark/>
          </w:tcPr>
          <w:p w14:paraId="4B165E2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0.104</w:t>
            </w:r>
          </w:p>
        </w:tc>
      </w:tr>
      <w:tr w:rsidR="00A911D3" w:rsidRPr="004F6EDC" w14:paraId="4E8AD6BA" w14:textId="77777777" w:rsidTr="00A911D3">
        <w:trPr>
          <w:trHeight w:val="210"/>
        </w:trPr>
        <w:tc>
          <w:tcPr>
            <w:tcW w:w="130" w:type="pct"/>
            <w:tcBorders>
              <w:top w:val="nil"/>
              <w:left w:val="nil"/>
              <w:bottom w:val="nil"/>
              <w:right w:val="nil"/>
            </w:tcBorders>
            <w:shd w:val="clear" w:color="auto" w:fill="auto"/>
            <w:noWrap/>
            <w:vAlign w:val="bottom"/>
            <w:hideMark/>
          </w:tcPr>
          <w:p w14:paraId="71A1612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98</w:t>
            </w:r>
          </w:p>
        </w:tc>
        <w:tc>
          <w:tcPr>
            <w:tcW w:w="849" w:type="pct"/>
            <w:tcBorders>
              <w:top w:val="nil"/>
              <w:left w:val="nil"/>
              <w:bottom w:val="nil"/>
              <w:right w:val="nil"/>
            </w:tcBorders>
            <w:shd w:val="clear" w:color="auto" w:fill="auto"/>
            <w:noWrap/>
            <w:vAlign w:val="bottom"/>
            <w:hideMark/>
          </w:tcPr>
          <w:p w14:paraId="571960E6"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Yoo et al., 2017</w:t>
            </w:r>
          </w:p>
        </w:tc>
        <w:tc>
          <w:tcPr>
            <w:tcW w:w="391" w:type="pct"/>
            <w:tcBorders>
              <w:top w:val="nil"/>
              <w:left w:val="nil"/>
              <w:bottom w:val="nil"/>
              <w:right w:val="nil"/>
            </w:tcBorders>
            <w:shd w:val="clear" w:color="auto" w:fill="auto"/>
            <w:noWrap/>
            <w:vAlign w:val="bottom"/>
            <w:hideMark/>
          </w:tcPr>
          <w:p w14:paraId="03A72CE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HT</w:t>
            </w:r>
          </w:p>
        </w:tc>
        <w:tc>
          <w:tcPr>
            <w:tcW w:w="453" w:type="pct"/>
            <w:tcBorders>
              <w:top w:val="nil"/>
              <w:left w:val="nil"/>
              <w:bottom w:val="nil"/>
              <w:right w:val="nil"/>
            </w:tcBorders>
            <w:shd w:val="clear" w:color="auto" w:fill="auto"/>
            <w:noWrap/>
            <w:vAlign w:val="bottom"/>
            <w:hideMark/>
          </w:tcPr>
          <w:p w14:paraId="3F724920"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68</w:t>
            </w:r>
          </w:p>
        </w:tc>
        <w:tc>
          <w:tcPr>
            <w:tcW w:w="415" w:type="pct"/>
            <w:tcBorders>
              <w:top w:val="nil"/>
              <w:left w:val="nil"/>
              <w:bottom w:val="nil"/>
              <w:right w:val="nil"/>
            </w:tcBorders>
            <w:shd w:val="clear" w:color="auto" w:fill="auto"/>
            <w:noWrap/>
            <w:vAlign w:val="bottom"/>
            <w:hideMark/>
          </w:tcPr>
          <w:p w14:paraId="1E6C14BD"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33 (49%)</w:t>
            </w:r>
          </w:p>
        </w:tc>
        <w:tc>
          <w:tcPr>
            <w:tcW w:w="356" w:type="pct"/>
            <w:tcBorders>
              <w:top w:val="nil"/>
              <w:left w:val="nil"/>
              <w:bottom w:val="nil"/>
              <w:right w:val="nil"/>
            </w:tcBorders>
            <w:shd w:val="clear" w:color="auto" w:fill="auto"/>
            <w:noWrap/>
            <w:vAlign w:val="bottom"/>
            <w:hideMark/>
          </w:tcPr>
          <w:p w14:paraId="33644E6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31 (46%)</w:t>
            </w:r>
          </w:p>
        </w:tc>
        <w:tc>
          <w:tcPr>
            <w:tcW w:w="397" w:type="pct"/>
            <w:tcBorders>
              <w:top w:val="nil"/>
              <w:left w:val="nil"/>
              <w:bottom w:val="nil"/>
              <w:right w:val="nil"/>
            </w:tcBorders>
            <w:shd w:val="clear" w:color="auto" w:fill="auto"/>
            <w:noWrap/>
            <w:vAlign w:val="bottom"/>
            <w:hideMark/>
          </w:tcPr>
          <w:p w14:paraId="2A20CB0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 (4%)</w:t>
            </w:r>
          </w:p>
        </w:tc>
        <w:tc>
          <w:tcPr>
            <w:tcW w:w="396" w:type="pct"/>
            <w:tcBorders>
              <w:top w:val="nil"/>
              <w:left w:val="nil"/>
              <w:bottom w:val="nil"/>
              <w:right w:val="nil"/>
            </w:tcBorders>
            <w:shd w:val="clear" w:color="auto" w:fill="auto"/>
            <w:noWrap/>
            <w:vAlign w:val="bottom"/>
            <w:hideMark/>
          </w:tcPr>
          <w:p w14:paraId="47192D1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1 (1%)</w:t>
            </w:r>
          </w:p>
        </w:tc>
        <w:tc>
          <w:tcPr>
            <w:tcW w:w="351" w:type="pct"/>
            <w:tcBorders>
              <w:top w:val="nil"/>
              <w:left w:val="nil"/>
              <w:bottom w:val="nil"/>
              <w:right w:val="nil"/>
            </w:tcBorders>
            <w:shd w:val="clear" w:color="auto" w:fill="auto"/>
            <w:noWrap/>
            <w:vAlign w:val="bottom"/>
            <w:hideMark/>
          </w:tcPr>
          <w:p w14:paraId="2BE4E1D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35 (51%)</w:t>
            </w:r>
          </w:p>
        </w:tc>
        <w:tc>
          <w:tcPr>
            <w:tcW w:w="432" w:type="pct"/>
            <w:tcBorders>
              <w:top w:val="nil"/>
              <w:left w:val="nil"/>
              <w:bottom w:val="nil"/>
              <w:right w:val="nil"/>
            </w:tcBorders>
            <w:shd w:val="clear" w:color="auto" w:fill="auto"/>
            <w:noWrap/>
            <w:vAlign w:val="bottom"/>
            <w:hideMark/>
          </w:tcPr>
          <w:p w14:paraId="06B8DE4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0.518</w:t>
            </w:r>
          </w:p>
        </w:tc>
        <w:tc>
          <w:tcPr>
            <w:tcW w:w="44" w:type="pct"/>
            <w:tcBorders>
              <w:top w:val="nil"/>
              <w:left w:val="nil"/>
              <w:bottom w:val="nil"/>
              <w:right w:val="nil"/>
            </w:tcBorders>
          </w:tcPr>
          <w:p w14:paraId="7D353112"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nil"/>
              <w:right w:val="nil"/>
            </w:tcBorders>
            <w:shd w:val="clear" w:color="auto" w:fill="auto"/>
            <w:noWrap/>
            <w:vAlign w:val="bottom"/>
            <w:hideMark/>
          </w:tcPr>
          <w:p w14:paraId="7CA87E77"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 (6%)</w:t>
            </w:r>
          </w:p>
        </w:tc>
        <w:tc>
          <w:tcPr>
            <w:tcW w:w="435" w:type="pct"/>
            <w:tcBorders>
              <w:top w:val="nil"/>
              <w:left w:val="nil"/>
              <w:bottom w:val="nil"/>
              <w:right w:val="nil"/>
            </w:tcBorders>
            <w:shd w:val="clear" w:color="auto" w:fill="auto"/>
            <w:noWrap/>
            <w:vAlign w:val="bottom"/>
            <w:hideMark/>
          </w:tcPr>
          <w:p w14:paraId="6708900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0.066</w:t>
            </w:r>
          </w:p>
        </w:tc>
      </w:tr>
      <w:tr w:rsidR="00A911D3" w:rsidRPr="004F6EDC" w14:paraId="49E96340" w14:textId="77777777" w:rsidTr="00A911D3">
        <w:trPr>
          <w:trHeight w:val="210"/>
        </w:trPr>
        <w:tc>
          <w:tcPr>
            <w:tcW w:w="130" w:type="pct"/>
            <w:tcBorders>
              <w:top w:val="nil"/>
              <w:left w:val="nil"/>
              <w:bottom w:val="single" w:sz="4" w:space="0" w:color="auto"/>
              <w:right w:val="nil"/>
            </w:tcBorders>
            <w:shd w:val="clear" w:color="auto" w:fill="auto"/>
            <w:noWrap/>
            <w:vAlign w:val="bottom"/>
            <w:hideMark/>
          </w:tcPr>
          <w:p w14:paraId="3F5C8A8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98</w:t>
            </w:r>
          </w:p>
        </w:tc>
        <w:tc>
          <w:tcPr>
            <w:tcW w:w="849" w:type="pct"/>
            <w:tcBorders>
              <w:top w:val="nil"/>
              <w:left w:val="nil"/>
              <w:bottom w:val="single" w:sz="4" w:space="0" w:color="auto"/>
              <w:right w:val="nil"/>
            </w:tcBorders>
            <w:shd w:val="clear" w:color="auto" w:fill="auto"/>
            <w:noWrap/>
            <w:vAlign w:val="bottom"/>
            <w:hideMark/>
          </w:tcPr>
          <w:p w14:paraId="5C3AC7D6" w14:textId="77777777" w:rsidR="00A911D3" w:rsidRPr="004F6EDC" w:rsidRDefault="00A911D3" w:rsidP="00A911D3">
            <w:pPr>
              <w:keepNext w:val="0"/>
              <w:keepLines w:val="0"/>
              <w:spacing w:beforeLines="0" w:before="0" w:afterLines="0" w:after="0" w:line="240" w:lineRule="auto"/>
              <w:contextualSpacing w:val="0"/>
              <w:rPr>
                <w:rFonts w:eastAsia="Times New Roman"/>
                <w:color w:val="000000"/>
                <w:sz w:val="12"/>
                <w:szCs w:val="12"/>
              </w:rPr>
            </w:pPr>
            <w:r w:rsidRPr="004F6EDC">
              <w:rPr>
                <w:rFonts w:eastAsia="Times New Roman"/>
                <w:color w:val="000000"/>
                <w:sz w:val="12"/>
                <w:szCs w:val="12"/>
              </w:rPr>
              <w:t>Yoo et al., 2017</w:t>
            </w:r>
          </w:p>
        </w:tc>
        <w:tc>
          <w:tcPr>
            <w:tcW w:w="391" w:type="pct"/>
            <w:tcBorders>
              <w:top w:val="nil"/>
              <w:left w:val="nil"/>
              <w:bottom w:val="single" w:sz="4" w:space="0" w:color="auto"/>
              <w:right w:val="nil"/>
            </w:tcBorders>
            <w:shd w:val="clear" w:color="auto" w:fill="auto"/>
            <w:noWrap/>
            <w:vAlign w:val="bottom"/>
            <w:hideMark/>
          </w:tcPr>
          <w:p w14:paraId="56114D6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TA</w:t>
            </w:r>
          </w:p>
        </w:tc>
        <w:tc>
          <w:tcPr>
            <w:tcW w:w="453" w:type="pct"/>
            <w:tcBorders>
              <w:top w:val="nil"/>
              <w:left w:val="nil"/>
              <w:bottom w:val="single" w:sz="4" w:space="0" w:color="auto"/>
              <w:right w:val="nil"/>
            </w:tcBorders>
            <w:shd w:val="clear" w:color="auto" w:fill="auto"/>
            <w:noWrap/>
            <w:vAlign w:val="bottom"/>
            <w:hideMark/>
          </w:tcPr>
          <w:p w14:paraId="70D47C5B"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64</w:t>
            </w:r>
          </w:p>
        </w:tc>
        <w:tc>
          <w:tcPr>
            <w:tcW w:w="415" w:type="pct"/>
            <w:tcBorders>
              <w:top w:val="nil"/>
              <w:left w:val="nil"/>
              <w:bottom w:val="single" w:sz="4" w:space="0" w:color="auto"/>
              <w:right w:val="nil"/>
            </w:tcBorders>
            <w:shd w:val="clear" w:color="auto" w:fill="auto"/>
            <w:noWrap/>
            <w:vAlign w:val="bottom"/>
            <w:hideMark/>
          </w:tcPr>
          <w:p w14:paraId="22B39184"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30 (47%)</w:t>
            </w:r>
          </w:p>
        </w:tc>
        <w:tc>
          <w:tcPr>
            <w:tcW w:w="356" w:type="pct"/>
            <w:tcBorders>
              <w:top w:val="nil"/>
              <w:left w:val="nil"/>
              <w:bottom w:val="single" w:sz="4" w:space="0" w:color="auto"/>
              <w:right w:val="nil"/>
            </w:tcBorders>
            <w:shd w:val="clear" w:color="auto" w:fill="auto"/>
            <w:noWrap/>
            <w:vAlign w:val="bottom"/>
            <w:hideMark/>
          </w:tcPr>
          <w:p w14:paraId="5DE2428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28 (44%)</w:t>
            </w:r>
          </w:p>
        </w:tc>
        <w:tc>
          <w:tcPr>
            <w:tcW w:w="397" w:type="pct"/>
            <w:tcBorders>
              <w:top w:val="nil"/>
              <w:left w:val="nil"/>
              <w:bottom w:val="single" w:sz="4" w:space="0" w:color="auto"/>
              <w:right w:val="nil"/>
            </w:tcBorders>
            <w:shd w:val="clear" w:color="auto" w:fill="auto"/>
            <w:noWrap/>
            <w:vAlign w:val="bottom"/>
            <w:hideMark/>
          </w:tcPr>
          <w:p w14:paraId="4C1E28A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4 (6%)</w:t>
            </w:r>
          </w:p>
        </w:tc>
        <w:tc>
          <w:tcPr>
            <w:tcW w:w="396" w:type="pct"/>
            <w:tcBorders>
              <w:top w:val="nil"/>
              <w:left w:val="nil"/>
              <w:bottom w:val="single" w:sz="4" w:space="0" w:color="auto"/>
              <w:right w:val="nil"/>
            </w:tcBorders>
            <w:shd w:val="clear" w:color="auto" w:fill="auto"/>
            <w:noWrap/>
            <w:vAlign w:val="bottom"/>
            <w:hideMark/>
          </w:tcPr>
          <w:p w14:paraId="3C097331"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2 (3%)</w:t>
            </w:r>
          </w:p>
        </w:tc>
        <w:tc>
          <w:tcPr>
            <w:tcW w:w="351" w:type="pct"/>
            <w:tcBorders>
              <w:top w:val="nil"/>
              <w:left w:val="nil"/>
              <w:bottom w:val="single" w:sz="4" w:space="0" w:color="auto"/>
              <w:right w:val="nil"/>
            </w:tcBorders>
            <w:shd w:val="clear" w:color="auto" w:fill="auto"/>
            <w:noWrap/>
            <w:vAlign w:val="bottom"/>
            <w:hideMark/>
          </w:tcPr>
          <w:p w14:paraId="5194FC4F"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34 (53%)</w:t>
            </w:r>
          </w:p>
        </w:tc>
        <w:tc>
          <w:tcPr>
            <w:tcW w:w="432" w:type="pct"/>
            <w:tcBorders>
              <w:top w:val="nil"/>
              <w:left w:val="nil"/>
              <w:bottom w:val="single" w:sz="4" w:space="0" w:color="auto"/>
              <w:right w:val="nil"/>
            </w:tcBorders>
            <w:shd w:val="clear" w:color="auto" w:fill="auto"/>
            <w:noWrap/>
            <w:vAlign w:val="bottom"/>
            <w:hideMark/>
          </w:tcPr>
          <w:p w14:paraId="5BA056E9"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0.535</w:t>
            </w:r>
          </w:p>
        </w:tc>
        <w:tc>
          <w:tcPr>
            <w:tcW w:w="44" w:type="pct"/>
            <w:tcBorders>
              <w:top w:val="nil"/>
              <w:left w:val="nil"/>
              <w:bottom w:val="single" w:sz="4" w:space="0" w:color="auto"/>
              <w:right w:val="nil"/>
            </w:tcBorders>
          </w:tcPr>
          <w:p w14:paraId="31331E48"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p>
        </w:tc>
        <w:tc>
          <w:tcPr>
            <w:tcW w:w="351" w:type="pct"/>
            <w:tcBorders>
              <w:top w:val="nil"/>
              <w:left w:val="nil"/>
              <w:bottom w:val="single" w:sz="4" w:space="0" w:color="auto"/>
              <w:right w:val="nil"/>
            </w:tcBorders>
            <w:shd w:val="clear" w:color="auto" w:fill="auto"/>
            <w:noWrap/>
            <w:vAlign w:val="bottom"/>
            <w:hideMark/>
          </w:tcPr>
          <w:p w14:paraId="111D90BE"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6 (9%)</w:t>
            </w:r>
          </w:p>
        </w:tc>
        <w:tc>
          <w:tcPr>
            <w:tcW w:w="435" w:type="pct"/>
            <w:tcBorders>
              <w:top w:val="nil"/>
              <w:left w:val="nil"/>
              <w:bottom w:val="single" w:sz="4" w:space="0" w:color="auto"/>
              <w:right w:val="nil"/>
            </w:tcBorders>
            <w:shd w:val="clear" w:color="auto" w:fill="auto"/>
            <w:noWrap/>
            <w:vAlign w:val="bottom"/>
            <w:hideMark/>
          </w:tcPr>
          <w:p w14:paraId="364681AC" w14:textId="77777777" w:rsidR="00A911D3" w:rsidRPr="004F6EDC" w:rsidRDefault="00A911D3" w:rsidP="00A911D3">
            <w:pPr>
              <w:keepNext w:val="0"/>
              <w:keepLines w:val="0"/>
              <w:spacing w:beforeLines="0" w:before="0" w:afterLines="0" w:after="0" w:line="240" w:lineRule="auto"/>
              <w:contextualSpacing w:val="0"/>
              <w:jc w:val="center"/>
              <w:rPr>
                <w:rFonts w:eastAsia="Times New Roman"/>
                <w:color w:val="000000"/>
                <w:sz w:val="12"/>
                <w:szCs w:val="12"/>
              </w:rPr>
            </w:pPr>
            <w:r w:rsidRPr="004F6EDC">
              <w:rPr>
                <w:rFonts w:eastAsia="Times New Roman"/>
                <w:color w:val="000000"/>
                <w:sz w:val="12"/>
                <w:szCs w:val="12"/>
              </w:rPr>
              <w:t>0.101</w:t>
            </w:r>
          </w:p>
        </w:tc>
      </w:tr>
      <w:bookmarkEnd w:id="69"/>
    </w:tbl>
    <w:p w14:paraId="47F89117" w14:textId="77777777" w:rsidR="00A911D3" w:rsidRPr="00A911D3" w:rsidRDefault="00A911D3" w:rsidP="00A911D3">
      <w:pPr>
        <w:spacing w:before="120" w:after="120"/>
      </w:pPr>
    </w:p>
    <w:p w14:paraId="7CE2B07B" w14:textId="64372023" w:rsidR="000970A1" w:rsidRDefault="000970A1" w:rsidP="000970A1">
      <w:pPr>
        <w:pStyle w:val="SupplementaryTableCaption"/>
        <w:rPr>
          <w:b w:val="0"/>
          <w:bCs/>
        </w:rPr>
      </w:pPr>
      <w:r>
        <w:rPr>
          <w:b w:val="0"/>
          <w:bCs/>
        </w:rPr>
        <w:lastRenderedPageBreak/>
        <w:t>Graft failure</w:t>
      </w:r>
    </w:p>
    <w:tbl>
      <w:tblPr>
        <w:tblW w:w="0" w:type="auto"/>
        <w:tblBorders>
          <w:top w:val="single" w:sz="4" w:space="0" w:color="auto"/>
          <w:bottom w:val="single" w:sz="4" w:space="0" w:color="auto"/>
        </w:tblBorders>
        <w:tblLook w:val="04A0" w:firstRow="1" w:lastRow="0" w:firstColumn="1" w:lastColumn="0" w:noHBand="0" w:noVBand="1"/>
      </w:tblPr>
      <w:tblGrid>
        <w:gridCol w:w="364"/>
        <w:gridCol w:w="1729"/>
        <w:gridCol w:w="761"/>
        <w:gridCol w:w="889"/>
        <w:gridCol w:w="823"/>
        <w:gridCol w:w="898"/>
        <w:gridCol w:w="827"/>
        <w:gridCol w:w="804"/>
        <w:gridCol w:w="543"/>
        <w:gridCol w:w="815"/>
      </w:tblGrid>
      <w:tr w:rsidR="00FB1789" w:rsidRPr="00FB1789" w14:paraId="5574D04B" w14:textId="77777777" w:rsidTr="00A9272F">
        <w:trPr>
          <w:trHeight w:val="290"/>
        </w:trPr>
        <w:tc>
          <w:tcPr>
            <w:tcW w:w="0" w:type="auto"/>
            <w:vMerge w:val="restart"/>
            <w:tcBorders>
              <w:top w:val="single" w:sz="4" w:space="0" w:color="auto"/>
              <w:bottom w:val="nil"/>
            </w:tcBorders>
            <w:shd w:val="clear" w:color="auto" w:fill="auto"/>
            <w:noWrap/>
            <w:vAlign w:val="center"/>
            <w:hideMark/>
          </w:tcPr>
          <w:p w14:paraId="76A40957" w14:textId="62878E94" w:rsidR="00243639" w:rsidRPr="00FB1789" w:rsidRDefault="00FB178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ID</w:t>
            </w:r>
          </w:p>
        </w:tc>
        <w:tc>
          <w:tcPr>
            <w:tcW w:w="0" w:type="auto"/>
            <w:vMerge w:val="restart"/>
            <w:tcBorders>
              <w:top w:val="single" w:sz="4" w:space="0" w:color="auto"/>
              <w:bottom w:val="nil"/>
            </w:tcBorders>
            <w:shd w:val="clear" w:color="auto" w:fill="auto"/>
            <w:noWrap/>
            <w:vAlign w:val="center"/>
            <w:hideMark/>
          </w:tcPr>
          <w:p w14:paraId="0E0749A4" w14:textId="0BF57771" w:rsidR="00243639" w:rsidRPr="00FB1789" w:rsidRDefault="00FB178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S</w:t>
            </w:r>
            <w:r w:rsidR="00243639" w:rsidRPr="00FB1789">
              <w:rPr>
                <w:rFonts w:eastAsia="Times New Roman"/>
                <w:color w:val="000000"/>
                <w:sz w:val="14"/>
                <w:szCs w:val="14"/>
              </w:rPr>
              <w:t>tudy</w:t>
            </w:r>
          </w:p>
        </w:tc>
        <w:tc>
          <w:tcPr>
            <w:tcW w:w="0" w:type="auto"/>
            <w:vMerge w:val="restart"/>
            <w:tcBorders>
              <w:top w:val="single" w:sz="4" w:space="0" w:color="auto"/>
              <w:bottom w:val="nil"/>
            </w:tcBorders>
            <w:shd w:val="clear" w:color="auto" w:fill="auto"/>
            <w:noWrap/>
            <w:vAlign w:val="center"/>
            <w:hideMark/>
          </w:tcPr>
          <w:p w14:paraId="48A0D5F2" w14:textId="40B173C6" w:rsidR="00243639" w:rsidRPr="00FB1789" w:rsidRDefault="00FB178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S</w:t>
            </w:r>
            <w:r w:rsidR="00243639" w:rsidRPr="00FB1789">
              <w:rPr>
                <w:rFonts w:eastAsia="Times New Roman"/>
                <w:color w:val="000000"/>
                <w:sz w:val="14"/>
                <w:szCs w:val="14"/>
              </w:rPr>
              <w:t>ubgroup</w:t>
            </w:r>
          </w:p>
        </w:tc>
        <w:tc>
          <w:tcPr>
            <w:tcW w:w="0" w:type="auto"/>
            <w:vMerge w:val="restart"/>
            <w:tcBorders>
              <w:top w:val="single" w:sz="4" w:space="0" w:color="auto"/>
              <w:bottom w:val="nil"/>
            </w:tcBorders>
            <w:shd w:val="clear" w:color="auto" w:fill="auto"/>
            <w:noWrap/>
            <w:vAlign w:val="center"/>
            <w:hideMark/>
          </w:tcPr>
          <w:p w14:paraId="5D3C75AF" w14:textId="332B9588" w:rsidR="00243639" w:rsidRPr="00FB1789" w:rsidRDefault="00FB178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Sample size</w:t>
            </w:r>
          </w:p>
        </w:tc>
        <w:tc>
          <w:tcPr>
            <w:tcW w:w="0" w:type="auto"/>
            <w:vMerge w:val="restart"/>
            <w:tcBorders>
              <w:top w:val="single" w:sz="4" w:space="0" w:color="auto"/>
              <w:bottom w:val="nil"/>
            </w:tcBorders>
            <w:shd w:val="clear" w:color="auto" w:fill="auto"/>
            <w:noWrap/>
            <w:vAlign w:val="center"/>
            <w:hideMark/>
          </w:tcPr>
          <w:p w14:paraId="737BB36E" w14:textId="0C0ED322" w:rsidR="00243639" w:rsidRPr="00FB1789" w:rsidRDefault="00FB1789" w:rsidP="0091543F">
            <w:pPr>
              <w:keepNext w:val="0"/>
              <w:keepLines w:val="0"/>
              <w:spacing w:beforeLines="0" w:before="0" w:afterLines="0" w:after="0" w:line="240" w:lineRule="auto"/>
              <w:contextualSpacing w:val="0"/>
              <w:jc w:val="center"/>
              <w:rPr>
                <w:rFonts w:eastAsia="Times New Roman"/>
                <w:color w:val="000000"/>
                <w:sz w:val="14"/>
                <w:szCs w:val="14"/>
              </w:rPr>
            </w:pPr>
            <w:r>
              <w:rPr>
                <w:rFonts w:eastAsia="Times New Roman"/>
                <w:color w:val="000000"/>
                <w:sz w:val="14"/>
                <w:szCs w:val="14"/>
              </w:rPr>
              <w:t>R</w:t>
            </w:r>
            <w:r w:rsidR="00243639" w:rsidRPr="00FB1789">
              <w:rPr>
                <w:rFonts w:eastAsia="Times New Roman"/>
                <w:color w:val="000000"/>
                <w:sz w:val="14"/>
                <w:szCs w:val="14"/>
              </w:rPr>
              <w:t>e-rupture</w:t>
            </w:r>
          </w:p>
        </w:tc>
        <w:tc>
          <w:tcPr>
            <w:tcW w:w="0" w:type="auto"/>
            <w:gridSpan w:val="2"/>
            <w:tcBorders>
              <w:top w:val="single" w:sz="4" w:space="0" w:color="auto"/>
              <w:bottom w:val="single" w:sz="6" w:space="0" w:color="000000"/>
            </w:tcBorders>
            <w:shd w:val="clear" w:color="auto" w:fill="auto"/>
            <w:noWrap/>
            <w:vAlign w:val="center"/>
            <w:hideMark/>
          </w:tcPr>
          <w:p w14:paraId="6B9F82A3" w14:textId="4678E167" w:rsidR="00243639" w:rsidRPr="00FB1789" w:rsidRDefault="00FB1789" w:rsidP="0091543F">
            <w:pPr>
              <w:keepNext w:val="0"/>
              <w:keepLines w:val="0"/>
              <w:spacing w:beforeLines="0" w:before="0" w:afterLines="0" w:after="0" w:line="240" w:lineRule="auto"/>
              <w:contextualSpacing w:val="0"/>
              <w:jc w:val="center"/>
              <w:rPr>
                <w:rFonts w:eastAsia="Times New Roman"/>
                <w:color w:val="000000"/>
                <w:sz w:val="14"/>
                <w:szCs w:val="14"/>
              </w:rPr>
            </w:pPr>
            <w:r>
              <w:rPr>
                <w:rFonts w:eastAsia="Times New Roman"/>
                <w:color w:val="000000"/>
                <w:sz w:val="14"/>
                <w:szCs w:val="14"/>
              </w:rPr>
              <w:t>Cl</w:t>
            </w:r>
            <w:r w:rsidR="00243639" w:rsidRPr="00FB1789">
              <w:rPr>
                <w:rFonts w:eastAsia="Times New Roman"/>
                <w:color w:val="000000"/>
                <w:sz w:val="14"/>
                <w:szCs w:val="14"/>
              </w:rPr>
              <w:t>inical failure</w:t>
            </w:r>
          </w:p>
        </w:tc>
        <w:tc>
          <w:tcPr>
            <w:tcW w:w="0" w:type="auto"/>
            <w:vMerge w:val="restart"/>
            <w:tcBorders>
              <w:top w:val="single" w:sz="4" w:space="0" w:color="auto"/>
              <w:bottom w:val="nil"/>
            </w:tcBorders>
            <w:shd w:val="clear" w:color="auto" w:fill="auto"/>
            <w:noWrap/>
            <w:vAlign w:val="center"/>
            <w:hideMark/>
          </w:tcPr>
          <w:p w14:paraId="616394D5" w14:textId="6A90E9A4" w:rsidR="00243639" w:rsidRPr="00FB1789" w:rsidRDefault="00FB178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R</w:t>
            </w:r>
            <w:r w:rsidR="00243639" w:rsidRPr="00FB1789">
              <w:rPr>
                <w:rFonts w:eastAsia="Times New Roman"/>
                <w:color w:val="000000"/>
                <w:sz w:val="14"/>
                <w:szCs w:val="14"/>
              </w:rPr>
              <w:t>evision</w:t>
            </w:r>
            <w:r w:rsidR="00243639" w:rsidRPr="00FB1789">
              <w:rPr>
                <w:rStyle w:val="FootnoteReference"/>
                <w:rFonts w:eastAsia="Times New Roman"/>
                <w:color w:val="000000"/>
                <w:sz w:val="14"/>
                <w:szCs w:val="14"/>
              </w:rPr>
              <w:footnoteReference w:id="4"/>
            </w:r>
          </w:p>
        </w:tc>
        <w:tc>
          <w:tcPr>
            <w:tcW w:w="0" w:type="auto"/>
            <w:vMerge w:val="restart"/>
            <w:tcBorders>
              <w:top w:val="single" w:sz="4" w:space="0" w:color="auto"/>
              <w:bottom w:val="nil"/>
            </w:tcBorders>
            <w:shd w:val="clear" w:color="auto" w:fill="auto"/>
            <w:noWrap/>
            <w:vAlign w:val="center"/>
            <w:hideMark/>
          </w:tcPr>
          <w:p w14:paraId="4451A5B1" w14:textId="09E5288A" w:rsidR="00243639" w:rsidRPr="00FB1789" w:rsidRDefault="00FB1789" w:rsidP="0091543F">
            <w:pPr>
              <w:keepNext w:val="0"/>
              <w:keepLines w:val="0"/>
              <w:spacing w:beforeLines="0" w:before="0" w:afterLines="0" w:after="0" w:line="240" w:lineRule="auto"/>
              <w:contextualSpacing w:val="0"/>
              <w:jc w:val="center"/>
              <w:rPr>
                <w:rFonts w:eastAsia="Times New Roman"/>
                <w:color w:val="000000"/>
                <w:sz w:val="14"/>
                <w:szCs w:val="14"/>
              </w:rPr>
            </w:pPr>
            <w:r>
              <w:rPr>
                <w:rFonts w:eastAsia="Times New Roman"/>
                <w:color w:val="000000"/>
                <w:sz w:val="14"/>
                <w:szCs w:val="14"/>
              </w:rPr>
              <w:t>E</w:t>
            </w:r>
            <w:r w:rsidR="00243639" w:rsidRPr="00FB1789">
              <w:rPr>
                <w:rFonts w:eastAsia="Times New Roman"/>
                <w:color w:val="000000"/>
                <w:sz w:val="14"/>
                <w:szCs w:val="14"/>
              </w:rPr>
              <w:t>vent</w:t>
            </w:r>
          </w:p>
        </w:tc>
        <w:tc>
          <w:tcPr>
            <w:tcW w:w="0" w:type="auto"/>
            <w:vMerge w:val="restart"/>
            <w:tcBorders>
              <w:top w:val="single" w:sz="4" w:space="0" w:color="auto"/>
              <w:bottom w:val="nil"/>
            </w:tcBorders>
            <w:shd w:val="clear" w:color="auto" w:fill="auto"/>
            <w:noWrap/>
            <w:vAlign w:val="center"/>
            <w:hideMark/>
          </w:tcPr>
          <w:p w14:paraId="0B4E49E0" w14:textId="36F38DC6" w:rsidR="00243639" w:rsidRPr="00FB1789" w:rsidRDefault="00FB1789" w:rsidP="0091543F">
            <w:pPr>
              <w:keepNext w:val="0"/>
              <w:keepLines w:val="0"/>
              <w:spacing w:beforeLines="0" w:before="0" w:afterLines="0" w:after="0" w:line="240" w:lineRule="auto"/>
              <w:contextualSpacing w:val="0"/>
              <w:jc w:val="center"/>
              <w:rPr>
                <w:rFonts w:eastAsia="Times New Roman"/>
                <w:color w:val="000000"/>
                <w:sz w:val="14"/>
                <w:szCs w:val="14"/>
              </w:rPr>
            </w:pPr>
            <w:r>
              <w:rPr>
                <w:rFonts w:eastAsia="Times New Roman"/>
                <w:color w:val="000000"/>
                <w:sz w:val="14"/>
                <w:szCs w:val="14"/>
              </w:rPr>
              <w:t>P</w:t>
            </w:r>
            <w:r w:rsidR="00243639" w:rsidRPr="00FB1789">
              <w:rPr>
                <w:rFonts w:eastAsia="Times New Roman"/>
                <w:color w:val="000000"/>
                <w:sz w:val="14"/>
                <w:szCs w:val="14"/>
              </w:rPr>
              <w:t>roportion</w:t>
            </w:r>
          </w:p>
        </w:tc>
      </w:tr>
      <w:tr w:rsidR="00FB1789" w:rsidRPr="00FB1789" w14:paraId="2E42C567" w14:textId="77777777" w:rsidTr="00A9272F">
        <w:trPr>
          <w:trHeight w:val="240"/>
        </w:trPr>
        <w:tc>
          <w:tcPr>
            <w:tcW w:w="0" w:type="auto"/>
            <w:vMerge/>
            <w:tcBorders>
              <w:top w:val="nil"/>
              <w:bottom w:val="single" w:sz="6" w:space="0" w:color="000000"/>
            </w:tcBorders>
            <w:vAlign w:val="center"/>
            <w:hideMark/>
          </w:tcPr>
          <w:p w14:paraId="7D67B6BE" w14:textId="77777777" w:rsidR="00243639" w:rsidRPr="00FB1789" w:rsidRDefault="00243639" w:rsidP="0091543F">
            <w:pPr>
              <w:keepNext w:val="0"/>
              <w:keepLines w:val="0"/>
              <w:spacing w:beforeLines="0" w:before="0" w:afterLines="0" w:after="0" w:line="240" w:lineRule="auto"/>
              <w:contextualSpacing w:val="0"/>
              <w:rPr>
                <w:rFonts w:eastAsia="Times New Roman"/>
                <w:b/>
                <w:bCs/>
                <w:color w:val="000000"/>
                <w:sz w:val="14"/>
                <w:szCs w:val="14"/>
              </w:rPr>
            </w:pPr>
          </w:p>
        </w:tc>
        <w:tc>
          <w:tcPr>
            <w:tcW w:w="0" w:type="auto"/>
            <w:vMerge/>
            <w:tcBorders>
              <w:top w:val="nil"/>
              <w:bottom w:val="single" w:sz="6" w:space="0" w:color="000000"/>
            </w:tcBorders>
            <w:vAlign w:val="center"/>
            <w:hideMark/>
          </w:tcPr>
          <w:p w14:paraId="0EDA8DA3" w14:textId="77777777" w:rsidR="00243639" w:rsidRPr="00FB1789" w:rsidRDefault="00243639" w:rsidP="0091543F">
            <w:pPr>
              <w:keepNext w:val="0"/>
              <w:keepLines w:val="0"/>
              <w:spacing w:beforeLines="0" w:before="0" w:afterLines="0" w:after="0" w:line="240" w:lineRule="auto"/>
              <w:contextualSpacing w:val="0"/>
              <w:rPr>
                <w:rFonts w:eastAsia="Times New Roman"/>
                <w:b/>
                <w:bCs/>
                <w:color w:val="000000"/>
                <w:sz w:val="14"/>
                <w:szCs w:val="14"/>
              </w:rPr>
            </w:pPr>
          </w:p>
        </w:tc>
        <w:tc>
          <w:tcPr>
            <w:tcW w:w="0" w:type="auto"/>
            <w:vMerge/>
            <w:tcBorders>
              <w:top w:val="nil"/>
              <w:bottom w:val="single" w:sz="6" w:space="0" w:color="000000"/>
            </w:tcBorders>
            <w:vAlign w:val="center"/>
            <w:hideMark/>
          </w:tcPr>
          <w:p w14:paraId="71786E5E" w14:textId="77777777" w:rsidR="00243639" w:rsidRPr="00FB1789" w:rsidRDefault="00243639" w:rsidP="0091543F">
            <w:pPr>
              <w:keepNext w:val="0"/>
              <w:keepLines w:val="0"/>
              <w:spacing w:beforeLines="0" w:before="0" w:afterLines="0" w:after="0" w:line="240" w:lineRule="auto"/>
              <w:contextualSpacing w:val="0"/>
              <w:rPr>
                <w:rFonts w:eastAsia="Times New Roman"/>
                <w:b/>
                <w:bCs/>
                <w:color w:val="000000"/>
                <w:sz w:val="14"/>
                <w:szCs w:val="14"/>
              </w:rPr>
            </w:pPr>
          </w:p>
        </w:tc>
        <w:tc>
          <w:tcPr>
            <w:tcW w:w="0" w:type="auto"/>
            <w:vMerge/>
            <w:tcBorders>
              <w:top w:val="nil"/>
              <w:bottom w:val="single" w:sz="6" w:space="0" w:color="000000"/>
            </w:tcBorders>
            <w:vAlign w:val="center"/>
            <w:hideMark/>
          </w:tcPr>
          <w:p w14:paraId="342F0948" w14:textId="77777777" w:rsidR="00243639" w:rsidRPr="00FB1789" w:rsidRDefault="00243639" w:rsidP="0091543F">
            <w:pPr>
              <w:keepNext w:val="0"/>
              <w:keepLines w:val="0"/>
              <w:spacing w:beforeLines="0" w:before="0" w:afterLines="0" w:after="0" w:line="240" w:lineRule="auto"/>
              <w:contextualSpacing w:val="0"/>
              <w:rPr>
                <w:rFonts w:eastAsia="Times New Roman"/>
                <w:b/>
                <w:bCs/>
                <w:color w:val="000000"/>
                <w:sz w:val="14"/>
                <w:szCs w:val="14"/>
              </w:rPr>
            </w:pPr>
          </w:p>
        </w:tc>
        <w:tc>
          <w:tcPr>
            <w:tcW w:w="0" w:type="auto"/>
            <w:vMerge/>
            <w:tcBorders>
              <w:top w:val="nil"/>
              <w:bottom w:val="single" w:sz="6" w:space="0" w:color="000000"/>
            </w:tcBorders>
            <w:vAlign w:val="center"/>
            <w:hideMark/>
          </w:tcPr>
          <w:p w14:paraId="0B83CFD3" w14:textId="77777777" w:rsidR="00243639" w:rsidRPr="00FB1789" w:rsidRDefault="00243639" w:rsidP="0091543F">
            <w:pPr>
              <w:keepNext w:val="0"/>
              <w:keepLines w:val="0"/>
              <w:spacing w:beforeLines="0" w:before="0" w:afterLines="0" w:after="0" w:line="240" w:lineRule="auto"/>
              <w:contextualSpacing w:val="0"/>
              <w:rPr>
                <w:rFonts w:eastAsia="Times New Roman"/>
                <w:b/>
                <w:bCs/>
                <w:color w:val="000000"/>
                <w:sz w:val="14"/>
                <w:szCs w:val="14"/>
              </w:rPr>
            </w:pPr>
          </w:p>
        </w:tc>
        <w:tc>
          <w:tcPr>
            <w:tcW w:w="0" w:type="auto"/>
            <w:tcBorders>
              <w:top w:val="single" w:sz="6" w:space="0" w:color="000000"/>
              <w:bottom w:val="single" w:sz="6" w:space="0" w:color="000000"/>
            </w:tcBorders>
            <w:shd w:val="clear" w:color="auto" w:fill="auto"/>
            <w:noWrap/>
            <w:vAlign w:val="center"/>
            <w:hideMark/>
          </w:tcPr>
          <w:p w14:paraId="5AC87BC3" w14:textId="065AE37F" w:rsidR="00243639" w:rsidRPr="00FB1789" w:rsidRDefault="00FB1789" w:rsidP="0091543F">
            <w:pPr>
              <w:keepNext w:val="0"/>
              <w:keepLines w:val="0"/>
              <w:spacing w:beforeLines="0" w:before="0" w:afterLines="0" w:after="0" w:line="240" w:lineRule="auto"/>
              <w:contextualSpacing w:val="0"/>
              <w:jc w:val="center"/>
              <w:rPr>
                <w:rFonts w:eastAsia="Times New Roman"/>
                <w:color w:val="000000"/>
                <w:sz w:val="14"/>
                <w:szCs w:val="14"/>
              </w:rPr>
            </w:pPr>
            <w:r>
              <w:rPr>
                <w:rFonts w:eastAsia="Times New Roman"/>
                <w:color w:val="000000"/>
                <w:sz w:val="14"/>
                <w:szCs w:val="14"/>
              </w:rPr>
              <w:t>P</w:t>
            </w:r>
            <w:r w:rsidR="00243639" w:rsidRPr="00FB1789">
              <w:rPr>
                <w:rFonts w:eastAsia="Times New Roman"/>
                <w:color w:val="000000"/>
                <w:sz w:val="14"/>
                <w:szCs w:val="14"/>
              </w:rPr>
              <w:t>ivot-shift</w:t>
            </w:r>
            <w:r w:rsidR="00243639" w:rsidRPr="00FB1789">
              <w:rPr>
                <w:rStyle w:val="FootnoteReference"/>
                <w:rFonts w:eastAsia="Times New Roman"/>
                <w:color w:val="000000"/>
                <w:sz w:val="14"/>
                <w:szCs w:val="14"/>
              </w:rPr>
              <w:footnoteReference w:id="5"/>
            </w:r>
          </w:p>
        </w:tc>
        <w:tc>
          <w:tcPr>
            <w:tcW w:w="0" w:type="auto"/>
            <w:tcBorders>
              <w:top w:val="single" w:sz="6" w:space="0" w:color="000000"/>
              <w:bottom w:val="single" w:sz="6" w:space="0" w:color="000000"/>
            </w:tcBorders>
            <w:shd w:val="clear" w:color="auto" w:fill="auto"/>
            <w:noWrap/>
            <w:vAlign w:val="center"/>
            <w:hideMark/>
          </w:tcPr>
          <w:p w14:paraId="5840C4D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Lachman</w:t>
            </w:r>
            <w:r w:rsidRPr="00FB1789">
              <w:rPr>
                <w:rStyle w:val="FootnoteReference"/>
                <w:rFonts w:eastAsia="Times New Roman"/>
                <w:color w:val="000000"/>
                <w:sz w:val="14"/>
                <w:szCs w:val="14"/>
              </w:rPr>
              <w:footnoteReference w:id="6"/>
            </w:r>
          </w:p>
        </w:tc>
        <w:tc>
          <w:tcPr>
            <w:tcW w:w="0" w:type="auto"/>
            <w:vMerge/>
            <w:tcBorders>
              <w:top w:val="nil"/>
              <w:bottom w:val="single" w:sz="6" w:space="0" w:color="000000"/>
            </w:tcBorders>
            <w:vAlign w:val="center"/>
            <w:hideMark/>
          </w:tcPr>
          <w:p w14:paraId="47CBBC73" w14:textId="77777777" w:rsidR="00243639" w:rsidRPr="00FB1789" w:rsidRDefault="00243639" w:rsidP="0091543F">
            <w:pPr>
              <w:keepNext w:val="0"/>
              <w:keepLines w:val="0"/>
              <w:spacing w:beforeLines="0" w:before="0" w:afterLines="0" w:after="0" w:line="240" w:lineRule="auto"/>
              <w:contextualSpacing w:val="0"/>
              <w:rPr>
                <w:rFonts w:eastAsia="Times New Roman"/>
                <w:b/>
                <w:bCs/>
                <w:color w:val="000000"/>
                <w:sz w:val="14"/>
                <w:szCs w:val="14"/>
              </w:rPr>
            </w:pPr>
          </w:p>
        </w:tc>
        <w:tc>
          <w:tcPr>
            <w:tcW w:w="0" w:type="auto"/>
            <w:vMerge/>
            <w:tcBorders>
              <w:top w:val="nil"/>
              <w:bottom w:val="single" w:sz="6" w:space="0" w:color="000000"/>
            </w:tcBorders>
            <w:vAlign w:val="center"/>
            <w:hideMark/>
          </w:tcPr>
          <w:p w14:paraId="6E0973E5" w14:textId="77777777" w:rsidR="00243639" w:rsidRPr="00FB1789" w:rsidRDefault="00243639" w:rsidP="0091543F">
            <w:pPr>
              <w:keepNext w:val="0"/>
              <w:keepLines w:val="0"/>
              <w:spacing w:beforeLines="0" w:before="0" w:afterLines="0" w:after="0" w:line="240" w:lineRule="auto"/>
              <w:contextualSpacing w:val="0"/>
              <w:rPr>
                <w:rFonts w:eastAsia="Times New Roman"/>
                <w:b/>
                <w:bCs/>
                <w:color w:val="000000"/>
                <w:sz w:val="14"/>
                <w:szCs w:val="14"/>
              </w:rPr>
            </w:pPr>
          </w:p>
        </w:tc>
        <w:tc>
          <w:tcPr>
            <w:tcW w:w="0" w:type="auto"/>
            <w:vMerge/>
            <w:tcBorders>
              <w:top w:val="nil"/>
              <w:bottom w:val="single" w:sz="6" w:space="0" w:color="000000"/>
            </w:tcBorders>
            <w:vAlign w:val="center"/>
            <w:hideMark/>
          </w:tcPr>
          <w:p w14:paraId="7BB01C83" w14:textId="77777777" w:rsidR="00243639" w:rsidRPr="00FB1789" w:rsidRDefault="00243639" w:rsidP="0091543F">
            <w:pPr>
              <w:keepNext w:val="0"/>
              <w:keepLines w:val="0"/>
              <w:spacing w:beforeLines="0" w:before="0" w:afterLines="0" w:after="0" w:line="240" w:lineRule="auto"/>
              <w:contextualSpacing w:val="0"/>
              <w:rPr>
                <w:rFonts w:eastAsia="Times New Roman"/>
                <w:b/>
                <w:bCs/>
                <w:color w:val="000000"/>
                <w:sz w:val="14"/>
                <w:szCs w:val="14"/>
              </w:rPr>
            </w:pPr>
          </w:p>
        </w:tc>
      </w:tr>
      <w:tr w:rsidR="00FB1789" w:rsidRPr="00FB1789" w14:paraId="76F5B829" w14:textId="77777777" w:rsidTr="00FB1789">
        <w:trPr>
          <w:trHeight w:val="240"/>
        </w:trPr>
        <w:tc>
          <w:tcPr>
            <w:tcW w:w="0" w:type="auto"/>
            <w:tcBorders>
              <w:top w:val="single" w:sz="6" w:space="0" w:color="000000"/>
              <w:bottom w:val="nil"/>
            </w:tcBorders>
            <w:shd w:val="clear" w:color="auto" w:fill="auto"/>
            <w:noWrap/>
            <w:vAlign w:val="bottom"/>
            <w:hideMark/>
          </w:tcPr>
          <w:p w14:paraId="529BC4F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tcBorders>
              <w:top w:val="single" w:sz="6" w:space="0" w:color="000000"/>
              <w:bottom w:val="nil"/>
            </w:tcBorders>
            <w:shd w:val="clear" w:color="auto" w:fill="auto"/>
            <w:noWrap/>
            <w:vAlign w:val="bottom"/>
            <w:hideMark/>
          </w:tcPr>
          <w:p w14:paraId="3CE08C61"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Aglietti et al., 2004</w:t>
            </w:r>
          </w:p>
        </w:tc>
        <w:tc>
          <w:tcPr>
            <w:tcW w:w="0" w:type="auto"/>
            <w:tcBorders>
              <w:top w:val="single" w:sz="6" w:space="0" w:color="000000"/>
              <w:bottom w:val="nil"/>
            </w:tcBorders>
            <w:shd w:val="clear" w:color="auto" w:fill="auto"/>
            <w:noWrap/>
            <w:vAlign w:val="bottom"/>
            <w:hideMark/>
          </w:tcPr>
          <w:p w14:paraId="0D762BC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tcBorders>
              <w:top w:val="single" w:sz="6" w:space="0" w:color="000000"/>
              <w:bottom w:val="nil"/>
            </w:tcBorders>
            <w:shd w:val="clear" w:color="auto" w:fill="auto"/>
            <w:noWrap/>
            <w:vAlign w:val="bottom"/>
            <w:hideMark/>
          </w:tcPr>
          <w:p w14:paraId="0979154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60</w:t>
            </w:r>
          </w:p>
        </w:tc>
        <w:tc>
          <w:tcPr>
            <w:tcW w:w="0" w:type="auto"/>
            <w:tcBorders>
              <w:top w:val="single" w:sz="6" w:space="0" w:color="000000"/>
              <w:bottom w:val="nil"/>
            </w:tcBorders>
            <w:shd w:val="clear" w:color="auto" w:fill="auto"/>
            <w:noWrap/>
            <w:hideMark/>
          </w:tcPr>
          <w:p w14:paraId="05331FC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tcBorders>
              <w:top w:val="single" w:sz="6" w:space="0" w:color="000000"/>
              <w:bottom w:val="nil"/>
            </w:tcBorders>
            <w:shd w:val="clear" w:color="auto" w:fill="auto"/>
            <w:noWrap/>
            <w:vAlign w:val="bottom"/>
            <w:hideMark/>
          </w:tcPr>
          <w:p w14:paraId="155742A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tcBorders>
              <w:top w:val="single" w:sz="6" w:space="0" w:color="000000"/>
              <w:bottom w:val="nil"/>
            </w:tcBorders>
            <w:shd w:val="clear" w:color="auto" w:fill="auto"/>
            <w:noWrap/>
            <w:hideMark/>
          </w:tcPr>
          <w:p w14:paraId="4FA5CCD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tcBorders>
              <w:top w:val="single" w:sz="6" w:space="0" w:color="000000"/>
              <w:bottom w:val="nil"/>
            </w:tcBorders>
            <w:shd w:val="clear" w:color="auto" w:fill="auto"/>
            <w:noWrap/>
            <w:hideMark/>
          </w:tcPr>
          <w:p w14:paraId="26AF9CA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tcBorders>
              <w:top w:val="single" w:sz="6" w:space="0" w:color="000000"/>
              <w:bottom w:val="nil"/>
            </w:tcBorders>
            <w:shd w:val="clear" w:color="auto" w:fill="auto"/>
            <w:noWrap/>
            <w:vAlign w:val="bottom"/>
            <w:hideMark/>
          </w:tcPr>
          <w:p w14:paraId="3A19C95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tcBorders>
              <w:top w:val="single" w:sz="6" w:space="0" w:color="000000"/>
              <w:bottom w:val="nil"/>
            </w:tcBorders>
            <w:shd w:val="clear" w:color="auto" w:fill="auto"/>
            <w:noWrap/>
            <w:vAlign w:val="bottom"/>
            <w:hideMark/>
          </w:tcPr>
          <w:p w14:paraId="0A4E3FE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0.008</w:t>
            </w:r>
          </w:p>
        </w:tc>
      </w:tr>
      <w:tr w:rsidR="00FB1789" w:rsidRPr="00FB1789" w14:paraId="4CE86CEB" w14:textId="77777777" w:rsidTr="00FB1789">
        <w:trPr>
          <w:trHeight w:val="240"/>
        </w:trPr>
        <w:tc>
          <w:tcPr>
            <w:tcW w:w="0" w:type="auto"/>
            <w:tcBorders>
              <w:top w:val="nil"/>
            </w:tcBorders>
            <w:shd w:val="clear" w:color="auto" w:fill="auto"/>
            <w:noWrap/>
            <w:vAlign w:val="bottom"/>
            <w:hideMark/>
          </w:tcPr>
          <w:p w14:paraId="4BA6EEC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tcBorders>
              <w:top w:val="nil"/>
            </w:tcBorders>
            <w:shd w:val="clear" w:color="auto" w:fill="auto"/>
            <w:noWrap/>
            <w:vAlign w:val="bottom"/>
            <w:hideMark/>
          </w:tcPr>
          <w:p w14:paraId="5E237274"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Aglietti et al., 2004</w:t>
            </w:r>
          </w:p>
        </w:tc>
        <w:tc>
          <w:tcPr>
            <w:tcW w:w="0" w:type="auto"/>
            <w:tcBorders>
              <w:top w:val="nil"/>
            </w:tcBorders>
            <w:shd w:val="clear" w:color="auto" w:fill="auto"/>
            <w:noWrap/>
            <w:vAlign w:val="bottom"/>
            <w:hideMark/>
          </w:tcPr>
          <w:p w14:paraId="10EAB96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tcBorders>
              <w:top w:val="nil"/>
            </w:tcBorders>
            <w:shd w:val="clear" w:color="auto" w:fill="auto"/>
            <w:noWrap/>
            <w:vAlign w:val="bottom"/>
            <w:hideMark/>
          </w:tcPr>
          <w:p w14:paraId="17D6DE5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60</w:t>
            </w:r>
          </w:p>
        </w:tc>
        <w:tc>
          <w:tcPr>
            <w:tcW w:w="0" w:type="auto"/>
            <w:tcBorders>
              <w:top w:val="nil"/>
            </w:tcBorders>
            <w:shd w:val="clear" w:color="auto" w:fill="auto"/>
            <w:noWrap/>
            <w:hideMark/>
          </w:tcPr>
          <w:p w14:paraId="291D4FA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tcBorders>
              <w:top w:val="nil"/>
            </w:tcBorders>
            <w:shd w:val="clear" w:color="auto" w:fill="auto"/>
            <w:noWrap/>
            <w:vAlign w:val="bottom"/>
            <w:hideMark/>
          </w:tcPr>
          <w:p w14:paraId="6484B60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tcBorders>
              <w:top w:val="nil"/>
            </w:tcBorders>
            <w:shd w:val="clear" w:color="auto" w:fill="auto"/>
            <w:noWrap/>
            <w:hideMark/>
          </w:tcPr>
          <w:p w14:paraId="5247B22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tcBorders>
              <w:top w:val="nil"/>
            </w:tcBorders>
            <w:shd w:val="clear" w:color="auto" w:fill="auto"/>
            <w:noWrap/>
            <w:hideMark/>
          </w:tcPr>
          <w:p w14:paraId="238BA32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tcBorders>
              <w:top w:val="nil"/>
            </w:tcBorders>
            <w:shd w:val="clear" w:color="auto" w:fill="auto"/>
            <w:noWrap/>
            <w:vAlign w:val="bottom"/>
            <w:hideMark/>
          </w:tcPr>
          <w:p w14:paraId="3EFE95C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tcBorders>
              <w:top w:val="nil"/>
            </w:tcBorders>
            <w:shd w:val="clear" w:color="auto" w:fill="auto"/>
            <w:noWrap/>
            <w:vAlign w:val="bottom"/>
            <w:hideMark/>
          </w:tcPr>
          <w:p w14:paraId="47C4331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0.008</w:t>
            </w:r>
          </w:p>
        </w:tc>
      </w:tr>
      <w:tr w:rsidR="00FB1789" w:rsidRPr="00FB1789" w14:paraId="3B5D5C6A" w14:textId="77777777" w:rsidTr="00F40745">
        <w:trPr>
          <w:trHeight w:val="240"/>
        </w:trPr>
        <w:tc>
          <w:tcPr>
            <w:tcW w:w="0" w:type="auto"/>
            <w:shd w:val="clear" w:color="auto" w:fill="auto"/>
            <w:noWrap/>
            <w:vAlign w:val="bottom"/>
            <w:hideMark/>
          </w:tcPr>
          <w:p w14:paraId="0BA7475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w:t>
            </w:r>
          </w:p>
        </w:tc>
        <w:tc>
          <w:tcPr>
            <w:tcW w:w="0" w:type="auto"/>
            <w:shd w:val="clear" w:color="auto" w:fill="auto"/>
            <w:noWrap/>
            <w:vAlign w:val="bottom"/>
            <w:hideMark/>
          </w:tcPr>
          <w:p w14:paraId="2B69AC61"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Anderson et al., 2001</w:t>
            </w:r>
          </w:p>
        </w:tc>
        <w:tc>
          <w:tcPr>
            <w:tcW w:w="0" w:type="auto"/>
            <w:shd w:val="clear" w:color="auto" w:fill="auto"/>
            <w:noWrap/>
            <w:vAlign w:val="bottom"/>
            <w:hideMark/>
          </w:tcPr>
          <w:p w14:paraId="1006C6C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6F057DD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35</w:t>
            </w:r>
          </w:p>
        </w:tc>
        <w:tc>
          <w:tcPr>
            <w:tcW w:w="0" w:type="auto"/>
            <w:shd w:val="clear" w:color="auto" w:fill="auto"/>
            <w:noWrap/>
            <w:hideMark/>
          </w:tcPr>
          <w:p w14:paraId="40B9730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57DB55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15</w:t>
            </w:r>
          </w:p>
        </w:tc>
        <w:tc>
          <w:tcPr>
            <w:tcW w:w="0" w:type="auto"/>
            <w:shd w:val="clear" w:color="auto" w:fill="auto"/>
            <w:noWrap/>
            <w:hideMark/>
          </w:tcPr>
          <w:p w14:paraId="62A3C65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3FFCE6B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42C2F5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15</w:t>
            </w:r>
          </w:p>
        </w:tc>
        <w:tc>
          <w:tcPr>
            <w:tcW w:w="0" w:type="auto"/>
            <w:shd w:val="clear" w:color="auto" w:fill="auto"/>
            <w:noWrap/>
            <w:vAlign w:val="bottom"/>
            <w:hideMark/>
          </w:tcPr>
          <w:p w14:paraId="0E21A25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0.437</w:t>
            </w:r>
          </w:p>
        </w:tc>
      </w:tr>
      <w:tr w:rsidR="00FB1789" w:rsidRPr="00FB1789" w14:paraId="0DB170F8" w14:textId="77777777" w:rsidTr="00F40745">
        <w:trPr>
          <w:trHeight w:val="240"/>
        </w:trPr>
        <w:tc>
          <w:tcPr>
            <w:tcW w:w="0" w:type="auto"/>
            <w:shd w:val="clear" w:color="auto" w:fill="auto"/>
            <w:noWrap/>
            <w:vAlign w:val="bottom"/>
            <w:hideMark/>
          </w:tcPr>
          <w:p w14:paraId="07AF179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w:t>
            </w:r>
          </w:p>
        </w:tc>
        <w:tc>
          <w:tcPr>
            <w:tcW w:w="0" w:type="auto"/>
            <w:shd w:val="clear" w:color="auto" w:fill="auto"/>
            <w:noWrap/>
            <w:vAlign w:val="bottom"/>
            <w:hideMark/>
          </w:tcPr>
          <w:p w14:paraId="6327CCF9"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Anderson et al., 2001</w:t>
            </w:r>
          </w:p>
        </w:tc>
        <w:tc>
          <w:tcPr>
            <w:tcW w:w="0" w:type="auto"/>
            <w:shd w:val="clear" w:color="auto" w:fill="auto"/>
            <w:noWrap/>
            <w:vAlign w:val="bottom"/>
            <w:hideMark/>
          </w:tcPr>
          <w:p w14:paraId="08EF483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EB35FE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70</w:t>
            </w:r>
          </w:p>
        </w:tc>
        <w:tc>
          <w:tcPr>
            <w:tcW w:w="0" w:type="auto"/>
            <w:shd w:val="clear" w:color="auto" w:fill="auto"/>
            <w:noWrap/>
            <w:hideMark/>
          </w:tcPr>
          <w:p w14:paraId="22739BB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829205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27</w:t>
            </w:r>
          </w:p>
        </w:tc>
        <w:tc>
          <w:tcPr>
            <w:tcW w:w="0" w:type="auto"/>
            <w:shd w:val="clear" w:color="auto" w:fill="auto"/>
            <w:noWrap/>
            <w:hideMark/>
          </w:tcPr>
          <w:p w14:paraId="6CCB265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488AA4E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09E629B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27</w:t>
            </w:r>
          </w:p>
        </w:tc>
        <w:tc>
          <w:tcPr>
            <w:tcW w:w="0" w:type="auto"/>
            <w:shd w:val="clear" w:color="auto" w:fill="auto"/>
            <w:noWrap/>
            <w:vAlign w:val="bottom"/>
            <w:hideMark/>
          </w:tcPr>
          <w:p w14:paraId="5DD9F5A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0.390</w:t>
            </w:r>
          </w:p>
        </w:tc>
      </w:tr>
      <w:tr w:rsidR="00FB1789" w:rsidRPr="00FB1789" w14:paraId="649B3C66" w14:textId="77777777" w:rsidTr="00F40745">
        <w:trPr>
          <w:trHeight w:val="240"/>
        </w:trPr>
        <w:tc>
          <w:tcPr>
            <w:tcW w:w="0" w:type="auto"/>
            <w:shd w:val="clear" w:color="auto" w:fill="auto"/>
            <w:noWrap/>
            <w:vAlign w:val="bottom"/>
            <w:hideMark/>
          </w:tcPr>
          <w:p w14:paraId="6B478C2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w:t>
            </w:r>
          </w:p>
        </w:tc>
        <w:tc>
          <w:tcPr>
            <w:tcW w:w="0" w:type="auto"/>
            <w:shd w:val="clear" w:color="auto" w:fill="auto"/>
            <w:noWrap/>
            <w:vAlign w:val="bottom"/>
            <w:hideMark/>
          </w:tcPr>
          <w:p w14:paraId="32D84E2B"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Anz et al., 2023</w:t>
            </w:r>
          </w:p>
        </w:tc>
        <w:tc>
          <w:tcPr>
            <w:tcW w:w="0" w:type="auto"/>
            <w:shd w:val="clear" w:color="auto" w:fill="auto"/>
            <w:noWrap/>
            <w:vAlign w:val="bottom"/>
            <w:hideMark/>
          </w:tcPr>
          <w:p w14:paraId="2F3BA2A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1DDBFB7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16</w:t>
            </w:r>
          </w:p>
        </w:tc>
        <w:tc>
          <w:tcPr>
            <w:tcW w:w="0" w:type="auto"/>
            <w:shd w:val="clear" w:color="auto" w:fill="auto"/>
            <w:noWrap/>
            <w:vAlign w:val="bottom"/>
            <w:hideMark/>
          </w:tcPr>
          <w:p w14:paraId="1B4B0EC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2982962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11C70FF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1CBB45C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76FAF3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72A2A4D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0.030</w:t>
            </w:r>
          </w:p>
        </w:tc>
      </w:tr>
      <w:tr w:rsidR="00FB1789" w:rsidRPr="00FB1789" w14:paraId="2A4E2C93" w14:textId="77777777" w:rsidTr="00F40745">
        <w:trPr>
          <w:trHeight w:val="240"/>
        </w:trPr>
        <w:tc>
          <w:tcPr>
            <w:tcW w:w="0" w:type="auto"/>
            <w:shd w:val="clear" w:color="auto" w:fill="auto"/>
            <w:noWrap/>
            <w:vAlign w:val="bottom"/>
            <w:hideMark/>
          </w:tcPr>
          <w:p w14:paraId="326902F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w:t>
            </w:r>
          </w:p>
        </w:tc>
        <w:tc>
          <w:tcPr>
            <w:tcW w:w="0" w:type="auto"/>
            <w:shd w:val="clear" w:color="auto" w:fill="auto"/>
            <w:noWrap/>
            <w:vAlign w:val="bottom"/>
            <w:hideMark/>
          </w:tcPr>
          <w:p w14:paraId="01A3F635"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Anz et al., 2023</w:t>
            </w:r>
          </w:p>
        </w:tc>
        <w:tc>
          <w:tcPr>
            <w:tcW w:w="0" w:type="auto"/>
            <w:shd w:val="clear" w:color="auto" w:fill="auto"/>
            <w:noWrap/>
            <w:vAlign w:val="bottom"/>
            <w:hideMark/>
          </w:tcPr>
          <w:p w14:paraId="0A290A6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637FC46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16</w:t>
            </w:r>
          </w:p>
        </w:tc>
        <w:tc>
          <w:tcPr>
            <w:tcW w:w="0" w:type="auto"/>
            <w:shd w:val="clear" w:color="auto" w:fill="auto"/>
            <w:noWrap/>
            <w:vAlign w:val="bottom"/>
            <w:hideMark/>
          </w:tcPr>
          <w:p w14:paraId="379EFD0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695E921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6C18842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0392C4A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08F178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7C858BB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0.030</w:t>
            </w:r>
          </w:p>
        </w:tc>
      </w:tr>
      <w:tr w:rsidR="00FB1789" w:rsidRPr="00FB1789" w14:paraId="6CE7DE67" w14:textId="77777777" w:rsidTr="00F40745">
        <w:trPr>
          <w:trHeight w:val="240"/>
        </w:trPr>
        <w:tc>
          <w:tcPr>
            <w:tcW w:w="0" w:type="auto"/>
            <w:shd w:val="clear" w:color="auto" w:fill="auto"/>
            <w:noWrap/>
            <w:vAlign w:val="bottom"/>
            <w:hideMark/>
          </w:tcPr>
          <w:p w14:paraId="1410BA5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11</w:t>
            </w:r>
          </w:p>
        </w:tc>
        <w:tc>
          <w:tcPr>
            <w:tcW w:w="0" w:type="auto"/>
            <w:shd w:val="clear" w:color="auto" w:fill="auto"/>
            <w:noWrap/>
            <w:vAlign w:val="bottom"/>
            <w:hideMark/>
          </w:tcPr>
          <w:p w14:paraId="60C8E176"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Beynnon et al., 2002</w:t>
            </w:r>
          </w:p>
        </w:tc>
        <w:tc>
          <w:tcPr>
            <w:tcW w:w="0" w:type="auto"/>
            <w:shd w:val="clear" w:color="auto" w:fill="auto"/>
            <w:noWrap/>
            <w:vAlign w:val="bottom"/>
            <w:hideMark/>
          </w:tcPr>
          <w:p w14:paraId="157E478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2889FF5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22</w:t>
            </w:r>
          </w:p>
        </w:tc>
        <w:tc>
          <w:tcPr>
            <w:tcW w:w="0" w:type="auto"/>
            <w:shd w:val="clear" w:color="auto" w:fill="auto"/>
            <w:noWrap/>
            <w:hideMark/>
          </w:tcPr>
          <w:p w14:paraId="5114D65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770850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22AB3B5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hideMark/>
          </w:tcPr>
          <w:p w14:paraId="1E0FAF5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AC5EAA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75C6F66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0.111</w:t>
            </w:r>
          </w:p>
        </w:tc>
      </w:tr>
      <w:tr w:rsidR="00FB1789" w:rsidRPr="00FB1789" w14:paraId="016D6BEA" w14:textId="77777777" w:rsidTr="00F40745">
        <w:trPr>
          <w:trHeight w:val="240"/>
        </w:trPr>
        <w:tc>
          <w:tcPr>
            <w:tcW w:w="0" w:type="auto"/>
            <w:shd w:val="clear" w:color="auto" w:fill="auto"/>
            <w:noWrap/>
            <w:vAlign w:val="bottom"/>
            <w:hideMark/>
          </w:tcPr>
          <w:p w14:paraId="164C018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11</w:t>
            </w:r>
          </w:p>
        </w:tc>
        <w:tc>
          <w:tcPr>
            <w:tcW w:w="0" w:type="auto"/>
            <w:shd w:val="clear" w:color="auto" w:fill="auto"/>
            <w:noWrap/>
            <w:vAlign w:val="bottom"/>
            <w:hideMark/>
          </w:tcPr>
          <w:p w14:paraId="7CE3E92A"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Beynnon et al., 2002</w:t>
            </w:r>
          </w:p>
        </w:tc>
        <w:tc>
          <w:tcPr>
            <w:tcW w:w="0" w:type="auto"/>
            <w:shd w:val="clear" w:color="auto" w:fill="auto"/>
            <w:noWrap/>
            <w:vAlign w:val="bottom"/>
            <w:hideMark/>
          </w:tcPr>
          <w:p w14:paraId="4E74EEE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76FD536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22</w:t>
            </w:r>
          </w:p>
        </w:tc>
        <w:tc>
          <w:tcPr>
            <w:tcW w:w="0" w:type="auto"/>
            <w:shd w:val="clear" w:color="auto" w:fill="auto"/>
            <w:noWrap/>
            <w:hideMark/>
          </w:tcPr>
          <w:p w14:paraId="6F75878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0ADE5D9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w:t>
            </w:r>
          </w:p>
        </w:tc>
        <w:tc>
          <w:tcPr>
            <w:tcW w:w="0" w:type="auto"/>
            <w:shd w:val="clear" w:color="auto" w:fill="auto"/>
            <w:noWrap/>
            <w:vAlign w:val="bottom"/>
            <w:hideMark/>
          </w:tcPr>
          <w:p w14:paraId="0FB8CE8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13</w:t>
            </w:r>
          </w:p>
        </w:tc>
        <w:tc>
          <w:tcPr>
            <w:tcW w:w="0" w:type="auto"/>
            <w:shd w:val="clear" w:color="auto" w:fill="auto"/>
            <w:noWrap/>
            <w:hideMark/>
          </w:tcPr>
          <w:p w14:paraId="3FD71F9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AE430A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19</w:t>
            </w:r>
          </w:p>
        </w:tc>
        <w:tc>
          <w:tcPr>
            <w:tcW w:w="0" w:type="auto"/>
            <w:shd w:val="clear" w:color="auto" w:fill="auto"/>
            <w:noWrap/>
            <w:vAlign w:val="bottom"/>
            <w:hideMark/>
          </w:tcPr>
          <w:p w14:paraId="5F2AA0F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0.867</w:t>
            </w:r>
          </w:p>
        </w:tc>
      </w:tr>
      <w:tr w:rsidR="00FB1789" w:rsidRPr="00FB1789" w14:paraId="111E8CD0" w14:textId="77777777" w:rsidTr="00F40745">
        <w:trPr>
          <w:trHeight w:val="240"/>
        </w:trPr>
        <w:tc>
          <w:tcPr>
            <w:tcW w:w="0" w:type="auto"/>
            <w:shd w:val="clear" w:color="auto" w:fill="auto"/>
            <w:noWrap/>
            <w:vAlign w:val="bottom"/>
            <w:hideMark/>
          </w:tcPr>
          <w:p w14:paraId="5DD1971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4C9F530F"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Bi et al., 2018</w:t>
            </w:r>
          </w:p>
        </w:tc>
        <w:tc>
          <w:tcPr>
            <w:tcW w:w="0" w:type="auto"/>
            <w:shd w:val="clear" w:color="auto" w:fill="auto"/>
            <w:noWrap/>
            <w:vAlign w:val="bottom"/>
            <w:hideMark/>
          </w:tcPr>
          <w:p w14:paraId="174240B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63BA67C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62</w:t>
            </w:r>
          </w:p>
        </w:tc>
        <w:tc>
          <w:tcPr>
            <w:tcW w:w="0" w:type="auto"/>
            <w:shd w:val="clear" w:color="auto" w:fill="auto"/>
            <w:noWrap/>
            <w:hideMark/>
          </w:tcPr>
          <w:p w14:paraId="012C245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57A2E4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hideMark/>
          </w:tcPr>
          <w:p w14:paraId="0B4D9D5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3B996E7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082F2C8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14CCD54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0.024</w:t>
            </w:r>
          </w:p>
        </w:tc>
      </w:tr>
      <w:tr w:rsidR="00FB1789" w:rsidRPr="00FB1789" w14:paraId="01953690" w14:textId="77777777" w:rsidTr="00F40745">
        <w:trPr>
          <w:trHeight w:val="240"/>
        </w:trPr>
        <w:tc>
          <w:tcPr>
            <w:tcW w:w="0" w:type="auto"/>
            <w:shd w:val="clear" w:color="auto" w:fill="auto"/>
            <w:noWrap/>
            <w:vAlign w:val="bottom"/>
            <w:hideMark/>
          </w:tcPr>
          <w:p w14:paraId="5C0CCBB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71F14376"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Bi et al., 2018</w:t>
            </w:r>
          </w:p>
        </w:tc>
        <w:tc>
          <w:tcPr>
            <w:tcW w:w="0" w:type="auto"/>
            <w:shd w:val="clear" w:color="auto" w:fill="auto"/>
            <w:noWrap/>
            <w:vAlign w:val="bottom"/>
            <w:hideMark/>
          </w:tcPr>
          <w:p w14:paraId="4FB6075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PLT</w:t>
            </w:r>
          </w:p>
        </w:tc>
        <w:tc>
          <w:tcPr>
            <w:tcW w:w="0" w:type="auto"/>
            <w:shd w:val="clear" w:color="auto" w:fill="auto"/>
            <w:noWrap/>
            <w:vAlign w:val="bottom"/>
            <w:hideMark/>
          </w:tcPr>
          <w:p w14:paraId="1544900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62</w:t>
            </w:r>
          </w:p>
        </w:tc>
        <w:tc>
          <w:tcPr>
            <w:tcW w:w="0" w:type="auto"/>
            <w:shd w:val="clear" w:color="auto" w:fill="auto"/>
            <w:noWrap/>
            <w:hideMark/>
          </w:tcPr>
          <w:p w14:paraId="0255A32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A60BD6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5C4ECEA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565B541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08B57AE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3539B30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0.008</w:t>
            </w:r>
          </w:p>
        </w:tc>
      </w:tr>
      <w:tr w:rsidR="00FB1789" w:rsidRPr="00FB1789" w14:paraId="0912E1A7" w14:textId="77777777" w:rsidTr="00F40745">
        <w:trPr>
          <w:trHeight w:val="240"/>
        </w:trPr>
        <w:tc>
          <w:tcPr>
            <w:tcW w:w="0" w:type="auto"/>
            <w:shd w:val="clear" w:color="auto" w:fill="auto"/>
            <w:noWrap/>
            <w:vAlign w:val="bottom"/>
            <w:hideMark/>
          </w:tcPr>
          <w:p w14:paraId="545AD5D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13</w:t>
            </w:r>
          </w:p>
        </w:tc>
        <w:tc>
          <w:tcPr>
            <w:tcW w:w="0" w:type="auto"/>
            <w:shd w:val="clear" w:color="auto" w:fill="auto"/>
            <w:noWrap/>
            <w:vAlign w:val="bottom"/>
            <w:hideMark/>
          </w:tcPr>
          <w:p w14:paraId="3BCA039A"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Björnsson et al., 2016</w:t>
            </w:r>
          </w:p>
        </w:tc>
        <w:tc>
          <w:tcPr>
            <w:tcW w:w="0" w:type="auto"/>
            <w:shd w:val="clear" w:color="auto" w:fill="auto"/>
            <w:noWrap/>
            <w:vAlign w:val="bottom"/>
            <w:hideMark/>
          </w:tcPr>
          <w:p w14:paraId="4FF90B3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2030999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60</w:t>
            </w:r>
          </w:p>
        </w:tc>
        <w:tc>
          <w:tcPr>
            <w:tcW w:w="0" w:type="auto"/>
            <w:shd w:val="clear" w:color="auto" w:fill="auto"/>
            <w:noWrap/>
            <w:hideMark/>
          </w:tcPr>
          <w:p w14:paraId="0380464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B154CF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2B366F8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w:t>
            </w:r>
          </w:p>
        </w:tc>
        <w:tc>
          <w:tcPr>
            <w:tcW w:w="0" w:type="auto"/>
            <w:shd w:val="clear" w:color="auto" w:fill="auto"/>
            <w:noWrap/>
            <w:hideMark/>
          </w:tcPr>
          <w:p w14:paraId="6261791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0703D0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19</w:t>
            </w:r>
          </w:p>
        </w:tc>
        <w:tc>
          <w:tcPr>
            <w:tcW w:w="0" w:type="auto"/>
            <w:shd w:val="clear" w:color="auto" w:fill="auto"/>
            <w:noWrap/>
            <w:vAlign w:val="bottom"/>
            <w:hideMark/>
          </w:tcPr>
          <w:p w14:paraId="7CE21A2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0.322</w:t>
            </w:r>
          </w:p>
        </w:tc>
      </w:tr>
      <w:tr w:rsidR="00FB1789" w:rsidRPr="00FB1789" w14:paraId="60DBA53B" w14:textId="77777777" w:rsidTr="00F40745">
        <w:trPr>
          <w:trHeight w:val="240"/>
        </w:trPr>
        <w:tc>
          <w:tcPr>
            <w:tcW w:w="0" w:type="auto"/>
            <w:shd w:val="clear" w:color="auto" w:fill="auto"/>
            <w:noWrap/>
            <w:vAlign w:val="bottom"/>
            <w:hideMark/>
          </w:tcPr>
          <w:p w14:paraId="34678B3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13</w:t>
            </w:r>
          </w:p>
        </w:tc>
        <w:tc>
          <w:tcPr>
            <w:tcW w:w="0" w:type="auto"/>
            <w:shd w:val="clear" w:color="auto" w:fill="auto"/>
            <w:noWrap/>
            <w:vAlign w:val="bottom"/>
            <w:hideMark/>
          </w:tcPr>
          <w:p w14:paraId="0354F575"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Björnsson et al., 2016</w:t>
            </w:r>
          </w:p>
        </w:tc>
        <w:tc>
          <w:tcPr>
            <w:tcW w:w="0" w:type="auto"/>
            <w:shd w:val="clear" w:color="auto" w:fill="auto"/>
            <w:noWrap/>
            <w:vAlign w:val="bottom"/>
            <w:hideMark/>
          </w:tcPr>
          <w:p w14:paraId="6D59449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14AA6DA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86</w:t>
            </w:r>
          </w:p>
        </w:tc>
        <w:tc>
          <w:tcPr>
            <w:tcW w:w="0" w:type="auto"/>
            <w:shd w:val="clear" w:color="auto" w:fill="auto"/>
            <w:noWrap/>
            <w:hideMark/>
          </w:tcPr>
          <w:p w14:paraId="693E04D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0B4DD15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13</w:t>
            </w:r>
          </w:p>
        </w:tc>
        <w:tc>
          <w:tcPr>
            <w:tcW w:w="0" w:type="auto"/>
            <w:shd w:val="clear" w:color="auto" w:fill="auto"/>
            <w:noWrap/>
            <w:vAlign w:val="bottom"/>
            <w:hideMark/>
          </w:tcPr>
          <w:p w14:paraId="43654A9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21</w:t>
            </w:r>
          </w:p>
        </w:tc>
        <w:tc>
          <w:tcPr>
            <w:tcW w:w="0" w:type="auto"/>
            <w:shd w:val="clear" w:color="auto" w:fill="auto"/>
            <w:noWrap/>
            <w:hideMark/>
          </w:tcPr>
          <w:p w14:paraId="1FEAE44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1449A2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34</w:t>
            </w:r>
          </w:p>
        </w:tc>
        <w:tc>
          <w:tcPr>
            <w:tcW w:w="0" w:type="auto"/>
            <w:shd w:val="clear" w:color="auto" w:fill="auto"/>
            <w:noWrap/>
            <w:vAlign w:val="bottom"/>
            <w:hideMark/>
          </w:tcPr>
          <w:p w14:paraId="0FDB085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0.399</w:t>
            </w:r>
          </w:p>
        </w:tc>
      </w:tr>
      <w:tr w:rsidR="00FB1789" w:rsidRPr="00FB1789" w14:paraId="0F3E423D" w14:textId="77777777" w:rsidTr="00F40745">
        <w:trPr>
          <w:trHeight w:val="240"/>
        </w:trPr>
        <w:tc>
          <w:tcPr>
            <w:tcW w:w="0" w:type="auto"/>
            <w:shd w:val="clear" w:color="auto" w:fill="auto"/>
            <w:noWrap/>
            <w:vAlign w:val="bottom"/>
            <w:hideMark/>
          </w:tcPr>
          <w:p w14:paraId="655EA80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23</w:t>
            </w:r>
          </w:p>
        </w:tc>
        <w:tc>
          <w:tcPr>
            <w:tcW w:w="0" w:type="auto"/>
            <w:shd w:val="clear" w:color="auto" w:fill="auto"/>
            <w:noWrap/>
            <w:vAlign w:val="bottom"/>
            <w:hideMark/>
          </w:tcPr>
          <w:p w14:paraId="7B617F24"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Ejerhed et al., 2003</w:t>
            </w:r>
          </w:p>
        </w:tc>
        <w:tc>
          <w:tcPr>
            <w:tcW w:w="0" w:type="auto"/>
            <w:shd w:val="clear" w:color="auto" w:fill="auto"/>
            <w:noWrap/>
            <w:vAlign w:val="bottom"/>
            <w:hideMark/>
          </w:tcPr>
          <w:p w14:paraId="66577D6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457336B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hideMark/>
          </w:tcPr>
          <w:p w14:paraId="70077AF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6A068B6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81E2D7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hideMark/>
          </w:tcPr>
          <w:p w14:paraId="58C2A8D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ED3F09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63C171F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0.077</w:t>
            </w:r>
          </w:p>
        </w:tc>
      </w:tr>
      <w:tr w:rsidR="00FB1789" w:rsidRPr="00FB1789" w14:paraId="0D99FF8D" w14:textId="77777777" w:rsidTr="00F40745">
        <w:trPr>
          <w:trHeight w:val="240"/>
        </w:trPr>
        <w:tc>
          <w:tcPr>
            <w:tcW w:w="0" w:type="auto"/>
            <w:shd w:val="clear" w:color="auto" w:fill="auto"/>
            <w:noWrap/>
            <w:vAlign w:val="bottom"/>
            <w:hideMark/>
          </w:tcPr>
          <w:p w14:paraId="627FDD6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23</w:t>
            </w:r>
          </w:p>
        </w:tc>
        <w:tc>
          <w:tcPr>
            <w:tcW w:w="0" w:type="auto"/>
            <w:shd w:val="clear" w:color="auto" w:fill="auto"/>
            <w:noWrap/>
            <w:vAlign w:val="bottom"/>
            <w:hideMark/>
          </w:tcPr>
          <w:p w14:paraId="5E5D7795"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Ejerhed et al., 2003</w:t>
            </w:r>
          </w:p>
        </w:tc>
        <w:tc>
          <w:tcPr>
            <w:tcW w:w="0" w:type="auto"/>
            <w:shd w:val="clear" w:color="auto" w:fill="auto"/>
            <w:noWrap/>
            <w:vAlign w:val="bottom"/>
            <w:hideMark/>
          </w:tcPr>
          <w:p w14:paraId="42C16DB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1199DB9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33</w:t>
            </w:r>
          </w:p>
        </w:tc>
        <w:tc>
          <w:tcPr>
            <w:tcW w:w="0" w:type="auto"/>
            <w:shd w:val="clear" w:color="auto" w:fill="auto"/>
            <w:noWrap/>
            <w:hideMark/>
          </w:tcPr>
          <w:p w14:paraId="568B1EB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3225C53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E0BC96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553AB9B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8F3124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3010BFC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0.015</w:t>
            </w:r>
          </w:p>
        </w:tc>
      </w:tr>
      <w:tr w:rsidR="00FB1789" w:rsidRPr="00FB1789" w14:paraId="7356DD15" w14:textId="77777777" w:rsidTr="00F40745">
        <w:trPr>
          <w:trHeight w:val="240"/>
        </w:trPr>
        <w:tc>
          <w:tcPr>
            <w:tcW w:w="0" w:type="auto"/>
            <w:shd w:val="clear" w:color="auto" w:fill="auto"/>
            <w:noWrap/>
            <w:vAlign w:val="bottom"/>
            <w:hideMark/>
          </w:tcPr>
          <w:p w14:paraId="67ED77E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25</w:t>
            </w:r>
          </w:p>
        </w:tc>
        <w:tc>
          <w:tcPr>
            <w:tcW w:w="0" w:type="auto"/>
            <w:shd w:val="clear" w:color="auto" w:fill="auto"/>
            <w:noWrap/>
            <w:vAlign w:val="bottom"/>
            <w:hideMark/>
          </w:tcPr>
          <w:p w14:paraId="1C1E7F50"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Eriksson et al., 2001</w:t>
            </w:r>
          </w:p>
        </w:tc>
        <w:tc>
          <w:tcPr>
            <w:tcW w:w="0" w:type="auto"/>
            <w:shd w:val="clear" w:color="auto" w:fill="auto"/>
            <w:noWrap/>
            <w:vAlign w:val="bottom"/>
            <w:hideMark/>
          </w:tcPr>
          <w:p w14:paraId="5906ED1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79C25AB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42</w:t>
            </w:r>
          </w:p>
        </w:tc>
        <w:tc>
          <w:tcPr>
            <w:tcW w:w="0" w:type="auto"/>
            <w:shd w:val="clear" w:color="auto" w:fill="auto"/>
            <w:noWrap/>
            <w:hideMark/>
          </w:tcPr>
          <w:p w14:paraId="301E92F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FF8029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088828E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6A9716A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14C65C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2AEA233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0.012</w:t>
            </w:r>
          </w:p>
        </w:tc>
      </w:tr>
      <w:tr w:rsidR="00FB1789" w:rsidRPr="00FB1789" w14:paraId="400E394E" w14:textId="77777777" w:rsidTr="00F40745">
        <w:trPr>
          <w:trHeight w:val="240"/>
        </w:trPr>
        <w:tc>
          <w:tcPr>
            <w:tcW w:w="0" w:type="auto"/>
            <w:shd w:val="clear" w:color="auto" w:fill="auto"/>
            <w:noWrap/>
            <w:vAlign w:val="bottom"/>
            <w:hideMark/>
          </w:tcPr>
          <w:p w14:paraId="666C6D7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25</w:t>
            </w:r>
          </w:p>
        </w:tc>
        <w:tc>
          <w:tcPr>
            <w:tcW w:w="0" w:type="auto"/>
            <w:shd w:val="clear" w:color="auto" w:fill="auto"/>
            <w:noWrap/>
            <w:vAlign w:val="bottom"/>
            <w:hideMark/>
          </w:tcPr>
          <w:p w14:paraId="68B0F574"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Eriksson et al., 2001</w:t>
            </w:r>
          </w:p>
        </w:tc>
        <w:tc>
          <w:tcPr>
            <w:tcW w:w="0" w:type="auto"/>
            <w:shd w:val="clear" w:color="auto" w:fill="auto"/>
            <w:noWrap/>
            <w:vAlign w:val="bottom"/>
            <w:hideMark/>
          </w:tcPr>
          <w:p w14:paraId="67C540F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1559940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47</w:t>
            </w:r>
          </w:p>
        </w:tc>
        <w:tc>
          <w:tcPr>
            <w:tcW w:w="0" w:type="auto"/>
            <w:shd w:val="clear" w:color="auto" w:fill="auto"/>
            <w:noWrap/>
            <w:hideMark/>
          </w:tcPr>
          <w:p w14:paraId="288FA92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A591F4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3810AB2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7283976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D54B4F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75AE701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0.011</w:t>
            </w:r>
          </w:p>
        </w:tc>
      </w:tr>
      <w:tr w:rsidR="00FB1789" w:rsidRPr="00FB1789" w14:paraId="0FC9BB1D" w14:textId="77777777" w:rsidTr="00F40745">
        <w:trPr>
          <w:trHeight w:val="240"/>
        </w:trPr>
        <w:tc>
          <w:tcPr>
            <w:tcW w:w="0" w:type="auto"/>
            <w:shd w:val="clear" w:color="auto" w:fill="auto"/>
            <w:noWrap/>
            <w:vAlign w:val="bottom"/>
            <w:hideMark/>
          </w:tcPr>
          <w:p w14:paraId="7CB94C5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26</w:t>
            </w:r>
          </w:p>
        </w:tc>
        <w:tc>
          <w:tcPr>
            <w:tcW w:w="0" w:type="auto"/>
            <w:shd w:val="clear" w:color="auto" w:fill="auto"/>
            <w:noWrap/>
            <w:vAlign w:val="bottom"/>
            <w:hideMark/>
          </w:tcPr>
          <w:p w14:paraId="6BB35C41"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Feller &amp; Webster, 2003</w:t>
            </w:r>
          </w:p>
        </w:tc>
        <w:tc>
          <w:tcPr>
            <w:tcW w:w="0" w:type="auto"/>
            <w:shd w:val="clear" w:color="auto" w:fill="auto"/>
            <w:noWrap/>
            <w:vAlign w:val="bottom"/>
            <w:hideMark/>
          </w:tcPr>
          <w:p w14:paraId="5AE72D1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71BA82F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42</w:t>
            </w:r>
          </w:p>
        </w:tc>
        <w:tc>
          <w:tcPr>
            <w:tcW w:w="0" w:type="auto"/>
            <w:shd w:val="clear" w:color="auto" w:fill="auto"/>
            <w:noWrap/>
            <w:hideMark/>
          </w:tcPr>
          <w:p w14:paraId="1B3FC20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780387A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3A779D8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19E252A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A8A978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51E315D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0.012</w:t>
            </w:r>
          </w:p>
        </w:tc>
      </w:tr>
      <w:tr w:rsidR="00FB1789" w:rsidRPr="00FB1789" w14:paraId="7FF154EE" w14:textId="77777777" w:rsidTr="00F40745">
        <w:trPr>
          <w:trHeight w:val="240"/>
        </w:trPr>
        <w:tc>
          <w:tcPr>
            <w:tcW w:w="0" w:type="auto"/>
            <w:shd w:val="clear" w:color="auto" w:fill="auto"/>
            <w:noWrap/>
            <w:vAlign w:val="bottom"/>
            <w:hideMark/>
          </w:tcPr>
          <w:p w14:paraId="491C117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26</w:t>
            </w:r>
          </w:p>
        </w:tc>
        <w:tc>
          <w:tcPr>
            <w:tcW w:w="0" w:type="auto"/>
            <w:shd w:val="clear" w:color="auto" w:fill="auto"/>
            <w:noWrap/>
            <w:vAlign w:val="bottom"/>
            <w:hideMark/>
          </w:tcPr>
          <w:p w14:paraId="54D7CCF7"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Feller &amp; Webster, 2003</w:t>
            </w:r>
          </w:p>
        </w:tc>
        <w:tc>
          <w:tcPr>
            <w:tcW w:w="0" w:type="auto"/>
            <w:shd w:val="clear" w:color="auto" w:fill="auto"/>
            <w:noWrap/>
            <w:vAlign w:val="bottom"/>
            <w:hideMark/>
          </w:tcPr>
          <w:p w14:paraId="75DEF06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04BA777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47</w:t>
            </w:r>
          </w:p>
        </w:tc>
        <w:tc>
          <w:tcPr>
            <w:tcW w:w="0" w:type="auto"/>
            <w:shd w:val="clear" w:color="auto" w:fill="auto"/>
            <w:noWrap/>
            <w:hideMark/>
          </w:tcPr>
          <w:p w14:paraId="0086D3D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F79F2B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146129E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6E90620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40E40E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21DB950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0.011</w:t>
            </w:r>
          </w:p>
        </w:tc>
      </w:tr>
      <w:tr w:rsidR="00FB1789" w:rsidRPr="00FB1789" w14:paraId="1CD231BC" w14:textId="77777777" w:rsidTr="00F40745">
        <w:trPr>
          <w:trHeight w:val="240"/>
        </w:trPr>
        <w:tc>
          <w:tcPr>
            <w:tcW w:w="0" w:type="auto"/>
            <w:shd w:val="clear" w:color="auto" w:fill="auto"/>
            <w:noWrap/>
            <w:vAlign w:val="bottom"/>
            <w:hideMark/>
          </w:tcPr>
          <w:p w14:paraId="6854266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vAlign w:val="bottom"/>
            <w:hideMark/>
          </w:tcPr>
          <w:p w14:paraId="7F52CFBA"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Guglielmetti et al., 2021</w:t>
            </w:r>
          </w:p>
        </w:tc>
        <w:tc>
          <w:tcPr>
            <w:tcW w:w="0" w:type="auto"/>
            <w:shd w:val="clear" w:color="auto" w:fill="auto"/>
            <w:noWrap/>
            <w:vAlign w:val="bottom"/>
            <w:hideMark/>
          </w:tcPr>
          <w:p w14:paraId="26F8124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15E0E88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31</w:t>
            </w:r>
          </w:p>
        </w:tc>
        <w:tc>
          <w:tcPr>
            <w:tcW w:w="0" w:type="auto"/>
            <w:shd w:val="clear" w:color="auto" w:fill="auto"/>
            <w:noWrap/>
            <w:hideMark/>
          </w:tcPr>
          <w:p w14:paraId="7044931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1CC180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5DC368D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hideMark/>
          </w:tcPr>
          <w:p w14:paraId="2C99C9D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2E0E66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w:t>
            </w:r>
          </w:p>
        </w:tc>
        <w:tc>
          <w:tcPr>
            <w:tcW w:w="0" w:type="auto"/>
            <w:shd w:val="clear" w:color="auto" w:fill="auto"/>
            <w:noWrap/>
            <w:vAlign w:val="bottom"/>
            <w:hideMark/>
          </w:tcPr>
          <w:p w14:paraId="28F3676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0.143</w:t>
            </w:r>
          </w:p>
        </w:tc>
      </w:tr>
      <w:tr w:rsidR="00FB1789" w:rsidRPr="00FB1789" w14:paraId="583CD048" w14:textId="77777777" w:rsidTr="00F40745">
        <w:trPr>
          <w:trHeight w:val="240"/>
        </w:trPr>
        <w:tc>
          <w:tcPr>
            <w:tcW w:w="0" w:type="auto"/>
            <w:shd w:val="clear" w:color="auto" w:fill="auto"/>
            <w:noWrap/>
            <w:vAlign w:val="bottom"/>
            <w:hideMark/>
          </w:tcPr>
          <w:p w14:paraId="46CABAE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vAlign w:val="bottom"/>
            <w:hideMark/>
          </w:tcPr>
          <w:p w14:paraId="6A724128"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Guglielmetti et al., 2021</w:t>
            </w:r>
          </w:p>
        </w:tc>
        <w:tc>
          <w:tcPr>
            <w:tcW w:w="0" w:type="auto"/>
            <w:shd w:val="clear" w:color="auto" w:fill="auto"/>
            <w:noWrap/>
            <w:vAlign w:val="bottom"/>
            <w:hideMark/>
          </w:tcPr>
          <w:p w14:paraId="3C3A8FA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2DA681C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31</w:t>
            </w:r>
          </w:p>
        </w:tc>
        <w:tc>
          <w:tcPr>
            <w:tcW w:w="0" w:type="auto"/>
            <w:shd w:val="clear" w:color="auto" w:fill="auto"/>
            <w:noWrap/>
            <w:hideMark/>
          </w:tcPr>
          <w:p w14:paraId="67CE071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5F2B5A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2B2EA4C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hideMark/>
          </w:tcPr>
          <w:p w14:paraId="37741E1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7CB424B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w:t>
            </w:r>
          </w:p>
        </w:tc>
        <w:tc>
          <w:tcPr>
            <w:tcW w:w="0" w:type="auto"/>
            <w:shd w:val="clear" w:color="auto" w:fill="auto"/>
            <w:noWrap/>
            <w:vAlign w:val="bottom"/>
            <w:hideMark/>
          </w:tcPr>
          <w:p w14:paraId="25F2373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0.143</w:t>
            </w:r>
          </w:p>
        </w:tc>
      </w:tr>
      <w:tr w:rsidR="00FB1789" w:rsidRPr="00FB1789" w14:paraId="1900AFB6" w14:textId="77777777" w:rsidTr="00F40745">
        <w:trPr>
          <w:trHeight w:val="240"/>
        </w:trPr>
        <w:tc>
          <w:tcPr>
            <w:tcW w:w="0" w:type="auto"/>
            <w:shd w:val="clear" w:color="auto" w:fill="auto"/>
            <w:noWrap/>
            <w:vAlign w:val="bottom"/>
            <w:hideMark/>
          </w:tcPr>
          <w:p w14:paraId="300F46C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33</w:t>
            </w:r>
          </w:p>
        </w:tc>
        <w:tc>
          <w:tcPr>
            <w:tcW w:w="0" w:type="auto"/>
            <w:shd w:val="clear" w:color="auto" w:fill="auto"/>
            <w:noWrap/>
            <w:vAlign w:val="bottom"/>
            <w:hideMark/>
          </w:tcPr>
          <w:p w14:paraId="551C0ED9"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Harilainen et al., 2006</w:t>
            </w:r>
          </w:p>
        </w:tc>
        <w:tc>
          <w:tcPr>
            <w:tcW w:w="0" w:type="auto"/>
            <w:shd w:val="clear" w:color="auto" w:fill="auto"/>
            <w:noWrap/>
            <w:vAlign w:val="bottom"/>
            <w:hideMark/>
          </w:tcPr>
          <w:p w14:paraId="307275A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32181A7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37</w:t>
            </w:r>
          </w:p>
        </w:tc>
        <w:tc>
          <w:tcPr>
            <w:tcW w:w="0" w:type="auto"/>
            <w:shd w:val="clear" w:color="auto" w:fill="auto"/>
            <w:noWrap/>
            <w:hideMark/>
          </w:tcPr>
          <w:p w14:paraId="61BC847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833F59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1C61B2E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hideMark/>
          </w:tcPr>
          <w:p w14:paraId="6B19AE0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335EF0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57209BA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0.040</w:t>
            </w:r>
          </w:p>
        </w:tc>
      </w:tr>
      <w:tr w:rsidR="00FB1789" w:rsidRPr="00FB1789" w14:paraId="1E5274FD" w14:textId="77777777" w:rsidTr="00F40745">
        <w:trPr>
          <w:trHeight w:val="240"/>
        </w:trPr>
        <w:tc>
          <w:tcPr>
            <w:tcW w:w="0" w:type="auto"/>
            <w:shd w:val="clear" w:color="auto" w:fill="auto"/>
            <w:noWrap/>
            <w:vAlign w:val="bottom"/>
            <w:hideMark/>
          </w:tcPr>
          <w:p w14:paraId="4A61A29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33</w:t>
            </w:r>
          </w:p>
        </w:tc>
        <w:tc>
          <w:tcPr>
            <w:tcW w:w="0" w:type="auto"/>
            <w:shd w:val="clear" w:color="auto" w:fill="auto"/>
            <w:noWrap/>
            <w:vAlign w:val="bottom"/>
            <w:hideMark/>
          </w:tcPr>
          <w:p w14:paraId="1EA88EDF"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Harilainen et al., 2006</w:t>
            </w:r>
          </w:p>
        </w:tc>
        <w:tc>
          <w:tcPr>
            <w:tcW w:w="0" w:type="auto"/>
            <w:shd w:val="clear" w:color="auto" w:fill="auto"/>
            <w:noWrap/>
            <w:vAlign w:val="bottom"/>
            <w:hideMark/>
          </w:tcPr>
          <w:p w14:paraId="437DC41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4AD7D62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37</w:t>
            </w:r>
          </w:p>
        </w:tc>
        <w:tc>
          <w:tcPr>
            <w:tcW w:w="0" w:type="auto"/>
            <w:shd w:val="clear" w:color="auto" w:fill="auto"/>
            <w:noWrap/>
            <w:hideMark/>
          </w:tcPr>
          <w:p w14:paraId="5540954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9AB943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3661F08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6654354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78C589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6E2F0EA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0.040</w:t>
            </w:r>
          </w:p>
        </w:tc>
      </w:tr>
      <w:tr w:rsidR="00FB1789" w:rsidRPr="00FB1789" w14:paraId="05C482B3" w14:textId="77777777" w:rsidTr="00F40745">
        <w:trPr>
          <w:trHeight w:val="240"/>
        </w:trPr>
        <w:tc>
          <w:tcPr>
            <w:tcW w:w="0" w:type="auto"/>
            <w:shd w:val="clear" w:color="auto" w:fill="auto"/>
            <w:noWrap/>
            <w:vAlign w:val="bottom"/>
            <w:hideMark/>
          </w:tcPr>
          <w:p w14:paraId="5C5ED0A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34</w:t>
            </w:r>
          </w:p>
        </w:tc>
        <w:tc>
          <w:tcPr>
            <w:tcW w:w="0" w:type="auto"/>
            <w:shd w:val="clear" w:color="auto" w:fill="auto"/>
            <w:noWrap/>
            <w:vAlign w:val="bottom"/>
            <w:hideMark/>
          </w:tcPr>
          <w:p w14:paraId="3C782A41"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Heijne &amp; Werner, 2010</w:t>
            </w:r>
          </w:p>
        </w:tc>
        <w:tc>
          <w:tcPr>
            <w:tcW w:w="0" w:type="auto"/>
            <w:shd w:val="clear" w:color="auto" w:fill="auto"/>
            <w:noWrap/>
            <w:vAlign w:val="bottom"/>
            <w:hideMark/>
          </w:tcPr>
          <w:p w14:paraId="68F9DC4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548543E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30</w:t>
            </w:r>
          </w:p>
        </w:tc>
        <w:tc>
          <w:tcPr>
            <w:tcW w:w="0" w:type="auto"/>
            <w:shd w:val="clear" w:color="auto" w:fill="auto"/>
            <w:noWrap/>
            <w:hideMark/>
          </w:tcPr>
          <w:p w14:paraId="178AA4C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CE1029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hideMark/>
          </w:tcPr>
          <w:p w14:paraId="1F2C7A6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086163D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B400A7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02DD7B0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0.115</w:t>
            </w:r>
          </w:p>
        </w:tc>
      </w:tr>
      <w:tr w:rsidR="00FB1789" w:rsidRPr="00FB1789" w14:paraId="2AF74E1F" w14:textId="77777777" w:rsidTr="00F40745">
        <w:trPr>
          <w:trHeight w:val="240"/>
        </w:trPr>
        <w:tc>
          <w:tcPr>
            <w:tcW w:w="0" w:type="auto"/>
            <w:shd w:val="clear" w:color="auto" w:fill="auto"/>
            <w:noWrap/>
            <w:vAlign w:val="bottom"/>
            <w:hideMark/>
          </w:tcPr>
          <w:p w14:paraId="5ED6BC6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34</w:t>
            </w:r>
          </w:p>
        </w:tc>
        <w:tc>
          <w:tcPr>
            <w:tcW w:w="0" w:type="auto"/>
            <w:shd w:val="clear" w:color="auto" w:fill="auto"/>
            <w:noWrap/>
            <w:vAlign w:val="bottom"/>
            <w:hideMark/>
          </w:tcPr>
          <w:p w14:paraId="6F05E4A4"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Heijne &amp; Werner, 2010</w:t>
            </w:r>
          </w:p>
        </w:tc>
        <w:tc>
          <w:tcPr>
            <w:tcW w:w="0" w:type="auto"/>
            <w:shd w:val="clear" w:color="auto" w:fill="auto"/>
            <w:noWrap/>
            <w:vAlign w:val="bottom"/>
            <w:hideMark/>
          </w:tcPr>
          <w:p w14:paraId="50214B7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2858A64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29</w:t>
            </w:r>
          </w:p>
        </w:tc>
        <w:tc>
          <w:tcPr>
            <w:tcW w:w="0" w:type="auto"/>
            <w:shd w:val="clear" w:color="auto" w:fill="auto"/>
            <w:noWrap/>
            <w:hideMark/>
          </w:tcPr>
          <w:p w14:paraId="6BF0361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79587FC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w:t>
            </w:r>
          </w:p>
        </w:tc>
        <w:tc>
          <w:tcPr>
            <w:tcW w:w="0" w:type="auto"/>
            <w:shd w:val="clear" w:color="auto" w:fill="auto"/>
            <w:noWrap/>
            <w:hideMark/>
          </w:tcPr>
          <w:p w14:paraId="5329CFC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0614D5D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85C7D0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w:t>
            </w:r>
          </w:p>
        </w:tc>
        <w:tc>
          <w:tcPr>
            <w:tcW w:w="0" w:type="auto"/>
            <w:shd w:val="clear" w:color="auto" w:fill="auto"/>
            <w:noWrap/>
            <w:vAlign w:val="bottom"/>
            <w:hideMark/>
          </w:tcPr>
          <w:p w14:paraId="3F368E2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0.288</w:t>
            </w:r>
          </w:p>
        </w:tc>
      </w:tr>
      <w:tr w:rsidR="00FB1789" w:rsidRPr="00FB1789" w14:paraId="2A493721" w14:textId="77777777" w:rsidTr="00F40745">
        <w:trPr>
          <w:trHeight w:val="240"/>
        </w:trPr>
        <w:tc>
          <w:tcPr>
            <w:tcW w:w="0" w:type="auto"/>
            <w:shd w:val="clear" w:color="auto" w:fill="auto"/>
            <w:noWrap/>
            <w:vAlign w:val="bottom"/>
            <w:hideMark/>
          </w:tcPr>
          <w:p w14:paraId="6C7CD5B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36</w:t>
            </w:r>
          </w:p>
        </w:tc>
        <w:tc>
          <w:tcPr>
            <w:tcW w:w="0" w:type="auto"/>
            <w:shd w:val="clear" w:color="auto" w:fill="auto"/>
            <w:noWrap/>
            <w:vAlign w:val="bottom"/>
            <w:hideMark/>
          </w:tcPr>
          <w:p w14:paraId="0C1F1716"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Horstmann et al., 2022</w:t>
            </w:r>
          </w:p>
        </w:tc>
        <w:tc>
          <w:tcPr>
            <w:tcW w:w="0" w:type="auto"/>
            <w:shd w:val="clear" w:color="auto" w:fill="auto"/>
            <w:noWrap/>
            <w:vAlign w:val="bottom"/>
            <w:hideMark/>
          </w:tcPr>
          <w:p w14:paraId="1FC55F9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71EFF67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26</w:t>
            </w:r>
          </w:p>
        </w:tc>
        <w:tc>
          <w:tcPr>
            <w:tcW w:w="0" w:type="auto"/>
            <w:shd w:val="clear" w:color="auto" w:fill="auto"/>
            <w:noWrap/>
            <w:hideMark/>
          </w:tcPr>
          <w:p w14:paraId="1DCF4DA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4E30DC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059587A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548105A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74C1B8A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46D6676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0.019</w:t>
            </w:r>
          </w:p>
        </w:tc>
      </w:tr>
      <w:tr w:rsidR="00FB1789" w:rsidRPr="00FB1789" w14:paraId="4DC0AF0D" w14:textId="77777777" w:rsidTr="00F40745">
        <w:trPr>
          <w:trHeight w:val="240"/>
        </w:trPr>
        <w:tc>
          <w:tcPr>
            <w:tcW w:w="0" w:type="auto"/>
            <w:shd w:val="clear" w:color="auto" w:fill="auto"/>
            <w:noWrap/>
            <w:vAlign w:val="bottom"/>
            <w:hideMark/>
          </w:tcPr>
          <w:p w14:paraId="55D4B19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36</w:t>
            </w:r>
          </w:p>
        </w:tc>
        <w:tc>
          <w:tcPr>
            <w:tcW w:w="0" w:type="auto"/>
            <w:shd w:val="clear" w:color="auto" w:fill="auto"/>
            <w:noWrap/>
            <w:vAlign w:val="bottom"/>
            <w:hideMark/>
          </w:tcPr>
          <w:p w14:paraId="5BAF0949"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Horstmann et al., 2022</w:t>
            </w:r>
          </w:p>
        </w:tc>
        <w:tc>
          <w:tcPr>
            <w:tcW w:w="0" w:type="auto"/>
            <w:shd w:val="clear" w:color="auto" w:fill="auto"/>
            <w:noWrap/>
            <w:vAlign w:val="bottom"/>
            <w:hideMark/>
          </w:tcPr>
          <w:p w14:paraId="65041E4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QT</w:t>
            </w:r>
          </w:p>
        </w:tc>
        <w:tc>
          <w:tcPr>
            <w:tcW w:w="0" w:type="auto"/>
            <w:shd w:val="clear" w:color="auto" w:fill="auto"/>
            <w:noWrap/>
            <w:vAlign w:val="bottom"/>
            <w:hideMark/>
          </w:tcPr>
          <w:p w14:paraId="6A0A145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23</w:t>
            </w:r>
          </w:p>
        </w:tc>
        <w:tc>
          <w:tcPr>
            <w:tcW w:w="0" w:type="auto"/>
            <w:shd w:val="clear" w:color="auto" w:fill="auto"/>
            <w:noWrap/>
            <w:hideMark/>
          </w:tcPr>
          <w:p w14:paraId="1FBBD85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0467C0C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1B5A473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716BBF8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DA0A6F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27323FA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0.021</w:t>
            </w:r>
          </w:p>
        </w:tc>
      </w:tr>
      <w:tr w:rsidR="00FB1789" w:rsidRPr="00FB1789" w14:paraId="6C483F98" w14:textId="77777777" w:rsidTr="00F40745">
        <w:trPr>
          <w:trHeight w:val="240"/>
        </w:trPr>
        <w:tc>
          <w:tcPr>
            <w:tcW w:w="0" w:type="auto"/>
            <w:shd w:val="clear" w:color="auto" w:fill="auto"/>
            <w:noWrap/>
            <w:vAlign w:val="bottom"/>
            <w:hideMark/>
          </w:tcPr>
          <w:p w14:paraId="7408673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37</w:t>
            </w:r>
          </w:p>
        </w:tc>
        <w:tc>
          <w:tcPr>
            <w:tcW w:w="0" w:type="auto"/>
            <w:shd w:val="clear" w:color="auto" w:fill="auto"/>
            <w:noWrap/>
            <w:vAlign w:val="bottom"/>
            <w:hideMark/>
          </w:tcPr>
          <w:p w14:paraId="016C1BCC"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Ibrahim et al., 2005</w:t>
            </w:r>
          </w:p>
        </w:tc>
        <w:tc>
          <w:tcPr>
            <w:tcW w:w="0" w:type="auto"/>
            <w:shd w:val="clear" w:color="auto" w:fill="auto"/>
            <w:noWrap/>
            <w:vAlign w:val="bottom"/>
            <w:hideMark/>
          </w:tcPr>
          <w:p w14:paraId="2B7315C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79178E1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40</w:t>
            </w:r>
          </w:p>
        </w:tc>
        <w:tc>
          <w:tcPr>
            <w:tcW w:w="0" w:type="auto"/>
            <w:shd w:val="clear" w:color="auto" w:fill="auto"/>
            <w:noWrap/>
            <w:hideMark/>
          </w:tcPr>
          <w:p w14:paraId="17B31E6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DA2120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5D9ABB1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1408105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46788D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62F857A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0.012</w:t>
            </w:r>
          </w:p>
        </w:tc>
      </w:tr>
      <w:tr w:rsidR="00FB1789" w:rsidRPr="00FB1789" w14:paraId="0FCAF0CD" w14:textId="77777777" w:rsidTr="00F40745">
        <w:trPr>
          <w:trHeight w:val="240"/>
        </w:trPr>
        <w:tc>
          <w:tcPr>
            <w:tcW w:w="0" w:type="auto"/>
            <w:shd w:val="clear" w:color="auto" w:fill="auto"/>
            <w:noWrap/>
            <w:vAlign w:val="bottom"/>
            <w:hideMark/>
          </w:tcPr>
          <w:p w14:paraId="2ABC897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37</w:t>
            </w:r>
          </w:p>
        </w:tc>
        <w:tc>
          <w:tcPr>
            <w:tcW w:w="0" w:type="auto"/>
            <w:shd w:val="clear" w:color="auto" w:fill="auto"/>
            <w:noWrap/>
            <w:vAlign w:val="bottom"/>
            <w:hideMark/>
          </w:tcPr>
          <w:p w14:paraId="1DF1FBE3"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Ibrahim et al., 2005</w:t>
            </w:r>
          </w:p>
        </w:tc>
        <w:tc>
          <w:tcPr>
            <w:tcW w:w="0" w:type="auto"/>
            <w:shd w:val="clear" w:color="auto" w:fill="auto"/>
            <w:noWrap/>
            <w:vAlign w:val="bottom"/>
            <w:hideMark/>
          </w:tcPr>
          <w:p w14:paraId="6758F7A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B21806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45</w:t>
            </w:r>
          </w:p>
        </w:tc>
        <w:tc>
          <w:tcPr>
            <w:tcW w:w="0" w:type="auto"/>
            <w:shd w:val="clear" w:color="auto" w:fill="auto"/>
            <w:noWrap/>
            <w:hideMark/>
          </w:tcPr>
          <w:p w14:paraId="2F470AB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372E38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798F6BB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0E25064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D6DC84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37A9FFE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0.011</w:t>
            </w:r>
          </w:p>
        </w:tc>
      </w:tr>
      <w:tr w:rsidR="00FB1789" w:rsidRPr="00FB1789" w14:paraId="22F179C6" w14:textId="77777777" w:rsidTr="00F40745">
        <w:trPr>
          <w:trHeight w:val="240"/>
        </w:trPr>
        <w:tc>
          <w:tcPr>
            <w:tcW w:w="0" w:type="auto"/>
            <w:shd w:val="clear" w:color="auto" w:fill="auto"/>
            <w:noWrap/>
            <w:vAlign w:val="bottom"/>
            <w:hideMark/>
          </w:tcPr>
          <w:p w14:paraId="77849E9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41</w:t>
            </w:r>
          </w:p>
        </w:tc>
        <w:tc>
          <w:tcPr>
            <w:tcW w:w="0" w:type="auto"/>
            <w:shd w:val="clear" w:color="auto" w:fill="auto"/>
            <w:noWrap/>
            <w:vAlign w:val="bottom"/>
            <w:hideMark/>
          </w:tcPr>
          <w:p w14:paraId="35C4266C"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Jansson et al., 2003</w:t>
            </w:r>
          </w:p>
        </w:tc>
        <w:tc>
          <w:tcPr>
            <w:tcW w:w="0" w:type="auto"/>
            <w:shd w:val="clear" w:color="auto" w:fill="auto"/>
            <w:noWrap/>
            <w:vAlign w:val="bottom"/>
            <w:hideMark/>
          </w:tcPr>
          <w:p w14:paraId="4102DFE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2654F65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43</w:t>
            </w:r>
          </w:p>
        </w:tc>
        <w:tc>
          <w:tcPr>
            <w:tcW w:w="0" w:type="auto"/>
            <w:shd w:val="clear" w:color="auto" w:fill="auto"/>
            <w:noWrap/>
            <w:hideMark/>
          </w:tcPr>
          <w:p w14:paraId="247A40E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01183EE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1A31CFC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03FBDC8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704916D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3EFDA00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0.011</w:t>
            </w:r>
          </w:p>
        </w:tc>
      </w:tr>
      <w:tr w:rsidR="00FB1789" w:rsidRPr="00FB1789" w14:paraId="0706E97B" w14:textId="77777777" w:rsidTr="00F40745">
        <w:trPr>
          <w:trHeight w:val="240"/>
        </w:trPr>
        <w:tc>
          <w:tcPr>
            <w:tcW w:w="0" w:type="auto"/>
            <w:shd w:val="clear" w:color="auto" w:fill="auto"/>
            <w:noWrap/>
            <w:vAlign w:val="bottom"/>
            <w:hideMark/>
          </w:tcPr>
          <w:p w14:paraId="24D9681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41</w:t>
            </w:r>
          </w:p>
        </w:tc>
        <w:tc>
          <w:tcPr>
            <w:tcW w:w="0" w:type="auto"/>
            <w:shd w:val="clear" w:color="auto" w:fill="auto"/>
            <w:noWrap/>
            <w:vAlign w:val="bottom"/>
            <w:hideMark/>
          </w:tcPr>
          <w:p w14:paraId="437BE971"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Jansson et al., 2003</w:t>
            </w:r>
          </w:p>
        </w:tc>
        <w:tc>
          <w:tcPr>
            <w:tcW w:w="0" w:type="auto"/>
            <w:shd w:val="clear" w:color="auto" w:fill="auto"/>
            <w:noWrap/>
            <w:vAlign w:val="bottom"/>
            <w:hideMark/>
          </w:tcPr>
          <w:p w14:paraId="03B763C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2D7B86F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46</w:t>
            </w:r>
          </w:p>
        </w:tc>
        <w:tc>
          <w:tcPr>
            <w:tcW w:w="0" w:type="auto"/>
            <w:shd w:val="clear" w:color="auto" w:fill="auto"/>
            <w:noWrap/>
            <w:hideMark/>
          </w:tcPr>
          <w:p w14:paraId="76F551A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C4A35A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05FA2F1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69EDB89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FCF188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26EDACB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0.011</w:t>
            </w:r>
          </w:p>
        </w:tc>
      </w:tr>
      <w:tr w:rsidR="00FB1789" w:rsidRPr="00FB1789" w14:paraId="13241B08" w14:textId="77777777" w:rsidTr="00F40745">
        <w:trPr>
          <w:trHeight w:val="240"/>
        </w:trPr>
        <w:tc>
          <w:tcPr>
            <w:tcW w:w="0" w:type="auto"/>
            <w:shd w:val="clear" w:color="auto" w:fill="auto"/>
            <w:noWrap/>
            <w:vAlign w:val="bottom"/>
            <w:hideMark/>
          </w:tcPr>
          <w:p w14:paraId="2F37CBB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43</w:t>
            </w:r>
          </w:p>
        </w:tc>
        <w:tc>
          <w:tcPr>
            <w:tcW w:w="0" w:type="auto"/>
            <w:shd w:val="clear" w:color="auto" w:fill="auto"/>
            <w:noWrap/>
            <w:vAlign w:val="bottom"/>
            <w:hideMark/>
          </w:tcPr>
          <w:p w14:paraId="0A8F99AE"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Kautzner et al., 2015</w:t>
            </w:r>
          </w:p>
        </w:tc>
        <w:tc>
          <w:tcPr>
            <w:tcW w:w="0" w:type="auto"/>
            <w:shd w:val="clear" w:color="auto" w:fill="auto"/>
            <w:noWrap/>
            <w:vAlign w:val="bottom"/>
            <w:hideMark/>
          </w:tcPr>
          <w:p w14:paraId="42076C6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31D643C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74</w:t>
            </w:r>
          </w:p>
        </w:tc>
        <w:tc>
          <w:tcPr>
            <w:tcW w:w="0" w:type="auto"/>
            <w:shd w:val="clear" w:color="auto" w:fill="auto"/>
            <w:noWrap/>
            <w:vAlign w:val="bottom"/>
            <w:hideMark/>
          </w:tcPr>
          <w:p w14:paraId="03F2B7A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117D634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125594A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78355F1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28D5EE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747DA4B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0.007</w:t>
            </w:r>
          </w:p>
        </w:tc>
      </w:tr>
      <w:tr w:rsidR="00FB1789" w:rsidRPr="00FB1789" w14:paraId="0CE3A1D4" w14:textId="77777777" w:rsidTr="00F40745">
        <w:trPr>
          <w:trHeight w:val="240"/>
        </w:trPr>
        <w:tc>
          <w:tcPr>
            <w:tcW w:w="0" w:type="auto"/>
            <w:shd w:val="clear" w:color="auto" w:fill="auto"/>
            <w:noWrap/>
            <w:vAlign w:val="bottom"/>
            <w:hideMark/>
          </w:tcPr>
          <w:p w14:paraId="6B2DB7C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43</w:t>
            </w:r>
          </w:p>
        </w:tc>
        <w:tc>
          <w:tcPr>
            <w:tcW w:w="0" w:type="auto"/>
            <w:shd w:val="clear" w:color="auto" w:fill="auto"/>
            <w:noWrap/>
            <w:vAlign w:val="bottom"/>
            <w:hideMark/>
          </w:tcPr>
          <w:p w14:paraId="53F03E22"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Kautzner et al., 2015</w:t>
            </w:r>
          </w:p>
        </w:tc>
        <w:tc>
          <w:tcPr>
            <w:tcW w:w="0" w:type="auto"/>
            <w:shd w:val="clear" w:color="auto" w:fill="auto"/>
            <w:noWrap/>
            <w:vAlign w:val="bottom"/>
            <w:hideMark/>
          </w:tcPr>
          <w:p w14:paraId="428C8D7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251C1CB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73</w:t>
            </w:r>
          </w:p>
        </w:tc>
        <w:tc>
          <w:tcPr>
            <w:tcW w:w="0" w:type="auto"/>
            <w:shd w:val="clear" w:color="auto" w:fill="auto"/>
            <w:noWrap/>
            <w:vAlign w:val="bottom"/>
            <w:hideMark/>
          </w:tcPr>
          <w:p w14:paraId="4287914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hideMark/>
          </w:tcPr>
          <w:p w14:paraId="65DDD62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0A6D128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156B6FC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5ACC0E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5F70FE9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0.034</w:t>
            </w:r>
          </w:p>
        </w:tc>
      </w:tr>
      <w:tr w:rsidR="00FB1789" w:rsidRPr="00FB1789" w14:paraId="7AD5E46F" w14:textId="77777777" w:rsidTr="00F40745">
        <w:trPr>
          <w:trHeight w:val="240"/>
        </w:trPr>
        <w:tc>
          <w:tcPr>
            <w:tcW w:w="0" w:type="auto"/>
            <w:shd w:val="clear" w:color="auto" w:fill="auto"/>
            <w:noWrap/>
            <w:vAlign w:val="bottom"/>
            <w:hideMark/>
          </w:tcPr>
          <w:p w14:paraId="13C3F39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45</w:t>
            </w:r>
          </w:p>
        </w:tc>
        <w:tc>
          <w:tcPr>
            <w:tcW w:w="0" w:type="auto"/>
            <w:shd w:val="clear" w:color="auto" w:fill="auto"/>
            <w:noWrap/>
            <w:vAlign w:val="bottom"/>
            <w:hideMark/>
          </w:tcPr>
          <w:p w14:paraId="5F65D7AD"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Konrads et al., 2016</w:t>
            </w:r>
          </w:p>
        </w:tc>
        <w:tc>
          <w:tcPr>
            <w:tcW w:w="0" w:type="auto"/>
            <w:shd w:val="clear" w:color="auto" w:fill="auto"/>
            <w:noWrap/>
            <w:vAlign w:val="bottom"/>
            <w:hideMark/>
          </w:tcPr>
          <w:p w14:paraId="610FFB8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3D31A1F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24</w:t>
            </w:r>
          </w:p>
        </w:tc>
        <w:tc>
          <w:tcPr>
            <w:tcW w:w="0" w:type="auto"/>
            <w:shd w:val="clear" w:color="auto" w:fill="auto"/>
            <w:noWrap/>
            <w:hideMark/>
          </w:tcPr>
          <w:p w14:paraId="3420645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59B639F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EDB9DB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0A3D4FA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D2607B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67030B5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0.020</w:t>
            </w:r>
          </w:p>
        </w:tc>
      </w:tr>
      <w:tr w:rsidR="00FB1789" w:rsidRPr="00FB1789" w14:paraId="0232A723" w14:textId="77777777" w:rsidTr="00F40745">
        <w:trPr>
          <w:trHeight w:val="240"/>
        </w:trPr>
        <w:tc>
          <w:tcPr>
            <w:tcW w:w="0" w:type="auto"/>
            <w:shd w:val="clear" w:color="auto" w:fill="auto"/>
            <w:noWrap/>
            <w:vAlign w:val="bottom"/>
            <w:hideMark/>
          </w:tcPr>
          <w:p w14:paraId="7AA9777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45</w:t>
            </w:r>
          </w:p>
        </w:tc>
        <w:tc>
          <w:tcPr>
            <w:tcW w:w="0" w:type="auto"/>
            <w:shd w:val="clear" w:color="auto" w:fill="auto"/>
            <w:noWrap/>
            <w:vAlign w:val="bottom"/>
            <w:hideMark/>
          </w:tcPr>
          <w:p w14:paraId="525A4908"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Konrads et al., 2016</w:t>
            </w:r>
          </w:p>
        </w:tc>
        <w:tc>
          <w:tcPr>
            <w:tcW w:w="0" w:type="auto"/>
            <w:shd w:val="clear" w:color="auto" w:fill="auto"/>
            <w:noWrap/>
            <w:vAlign w:val="bottom"/>
            <w:hideMark/>
          </w:tcPr>
          <w:p w14:paraId="6CB0A88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03DF6B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23</w:t>
            </w:r>
          </w:p>
        </w:tc>
        <w:tc>
          <w:tcPr>
            <w:tcW w:w="0" w:type="auto"/>
            <w:shd w:val="clear" w:color="auto" w:fill="auto"/>
            <w:noWrap/>
            <w:hideMark/>
          </w:tcPr>
          <w:p w14:paraId="742FBDB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668F49B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20BB8B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hideMark/>
          </w:tcPr>
          <w:p w14:paraId="36BAFA8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E2A255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71E891E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0.106</w:t>
            </w:r>
          </w:p>
        </w:tc>
      </w:tr>
      <w:tr w:rsidR="00FB1789" w:rsidRPr="00FB1789" w14:paraId="6AFBF02C" w14:textId="77777777" w:rsidTr="00F40745">
        <w:trPr>
          <w:trHeight w:val="240"/>
        </w:trPr>
        <w:tc>
          <w:tcPr>
            <w:tcW w:w="0" w:type="auto"/>
            <w:shd w:val="clear" w:color="auto" w:fill="auto"/>
            <w:noWrap/>
            <w:vAlign w:val="bottom"/>
            <w:hideMark/>
          </w:tcPr>
          <w:p w14:paraId="6C42973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46</w:t>
            </w:r>
          </w:p>
        </w:tc>
        <w:tc>
          <w:tcPr>
            <w:tcW w:w="0" w:type="auto"/>
            <w:shd w:val="clear" w:color="auto" w:fill="auto"/>
            <w:noWrap/>
            <w:vAlign w:val="bottom"/>
            <w:hideMark/>
          </w:tcPr>
          <w:p w14:paraId="51AF3CD2"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Laoruengthana et al., 2009</w:t>
            </w:r>
          </w:p>
        </w:tc>
        <w:tc>
          <w:tcPr>
            <w:tcW w:w="0" w:type="auto"/>
            <w:shd w:val="clear" w:color="auto" w:fill="auto"/>
            <w:noWrap/>
            <w:vAlign w:val="bottom"/>
            <w:hideMark/>
          </w:tcPr>
          <w:p w14:paraId="4ABD252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5547DD8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15</w:t>
            </w:r>
          </w:p>
        </w:tc>
        <w:tc>
          <w:tcPr>
            <w:tcW w:w="0" w:type="auto"/>
            <w:shd w:val="clear" w:color="auto" w:fill="auto"/>
            <w:noWrap/>
            <w:hideMark/>
          </w:tcPr>
          <w:p w14:paraId="4109738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2A10D4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1788435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618BA6C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58957F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410153E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0.032</w:t>
            </w:r>
          </w:p>
        </w:tc>
      </w:tr>
      <w:tr w:rsidR="00FB1789" w:rsidRPr="00FB1789" w14:paraId="62216E27" w14:textId="77777777" w:rsidTr="00F40745">
        <w:trPr>
          <w:trHeight w:val="240"/>
        </w:trPr>
        <w:tc>
          <w:tcPr>
            <w:tcW w:w="0" w:type="auto"/>
            <w:shd w:val="clear" w:color="auto" w:fill="auto"/>
            <w:noWrap/>
            <w:vAlign w:val="bottom"/>
            <w:hideMark/>
          </w:tcPr>
          <w:p w14:paraId="5E39B77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46</w:t>
            </w:r>
          </w:p>
        </w:tc>
        <w:tc>
          <w:tcPr>
            <w:tcW w:w="0" w:type="auto"/>
            <w:shd w:val="clear" w:color="auto" w:fill="auto"/>
            <w:noWrap/>
            <w:vAlign w:val="bottom"/>
            <w:hideMark/>
          </w:tcPr>
          <w:p w14:paraId="6740A7F2"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Laoruengthana et al., 2009</w:t>
            </w:r>
          </w:p>
        </w:tc>
        <w:tc>
          <w:tcPr>
            <w:tcW w:w="0" w:type="auto"/>
            <w:shd w:val="clear" w:color="auto" w:fill="auto"/>
            <w:noWrap/>
            <w:vAlign w:val="bottom"/>
            <w:hideMark/>
          </w:tcPr>
          <w:p w14:paraId="3677ECF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31C9C75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13</w:t>
            </w:r>
          </w:p>
        </w:tc>
        <w:tc>
          <w:tcPr>
            <w:tcW w:w="0" w:type="auto"/>
            <w:shd w:val="clear" w:color="auto" w:fill="auto"/>
            <w:noWrap/>
            <w:hideMark/>
          </w:tcPr>
          <w:p w14:paraId="24F0729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769414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5BFB327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4ECCC77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10DFDB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30CA761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0.037</w:t>
            </w:r>
          </w:p>
        </w:tc>
      </w:tr>
      <w:tr w:rsidR="00FB1789" w:rsidRPr="00FB1789" w14:paraId="5CF58C63" w14:textId="77777777" w:rsidTr="00F40745">
        <w:trPr>
          <w:trHeight w:val="240"/>
        </w:trPr>
        <w:tc>
          <w:tcPr>
            <w:tcW w:w="0" w:type="auto"/>
            <w:shd w:val="clear" w:color="auto" w:fill="auto"/>
            <w:noWrap/>
            <w:vAlign w:val="bottom"/>
            <w:hideMark/>
          </w:tcPr>
          <w:p w14:paraId="378BBC8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47</w:t>
            </w:r>
          </w:p>
        </w:tc>
        <w:tc>
          <w:tcPr>
            <w:tcW w:w="0" w:type="auto"/>
            <w:shd w:val="clear" w:color="auto" w:fill="auto"/>
            <w:noWrap/>
            <w:vAlign w:val="bottom"/>
            <w:hideMark/>
          </w:tcPr>
          <w:p w14:paraId="06CCC2F8"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Lawhorn et al., 2012</w:t>
            </w:r>
          </w:p>
        </w:tc>
        <w:tc>
          <w:tcPr>
            <w:tcW w:w="0" w:type="auto"/>
            <w:shd w:val="clear" w:color="auto" w:fill="auto"/>
            <w:noWrap/>
            <w:vAlign w:val="bottom"/>
            <w:hideMark/>
          </w:tcPr>
          <w:p w14:paraId="7860467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207CEB3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54</w:t>
            </w:r>
          </w:p>
        </w:tc>
        <w:tc>
          <w:tcPr>
            <w:tcW w:w="0" w:type="auto"/>
            <w:shd w:val="clear" w:color="auto" w:fill="auto"/>
            <w:noWrap/>
            <w:hideMark/>
          </w:tcPr>
          <w:p w14:paraId="7357C99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09DD52F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hideMark/>
          </w:tcPr>
          <w:p w14:paraId="0AC48EB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31A308A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68F94C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5D4C8E2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0.028</w:t>
            </w:r>
          </w:p>
        </w:tc>
      </w:tr>
      <w:tr w:rsidR="00FB1789" w:rsidRPr="00FB1789" w14:paraId="6F7F056A" w14:textId="77777777" w:rsidTr="00F40745">
        <w:trPr>
          <w:trHeight w:val="240"/>
        </w:trPr>
        <w:tc>
          <w:tcPr>
            <w:tcW w:w="0" w:type="auto"/>
            <w:shd w:val="clear" w:color="auto" w:fill="auto"/>
            <w:noWrap/>
            <w:vAlign w:val="bottom"/>
            <w:hideMark/>
          </w:tcPr>
          <w:p w14:paraId="53178A3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47</w:t>
            </w:r>
          </w:p>
        </w:tc>
        <w:tc>
          <w:tcPr>
            <w:tcW w:w="0" w:type="auto"/>
            <w:shd w:val="clear" w:color="auto" w:fill="auto"/>
            <w:noWrap/>
            <w:vAlign w:val="bottom"/>
            <w:hideMark/>
          </w:tcPr>
          <w:p w14:paraId="491ED239"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Lawhorn et al., 2012</w:t>
            </w:r>
          </w:p>
        </w:tc>
        <w:tc>
          <w:tcPr>
            <w:tcW w:w="0" w:type="auto"/>
            <w:shd w:val="clear" w:color="auto" w:fill="auto"/>
            <w:noWrap/>
            <w:vAlign w:val="bottom"/>
            <w:hideMark/>
          </w:tcPr>
          <w:p w14:paraId="3E73B7E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TA</w:t>
            </w:r>
          </w:p>
        </w:tc>
        <w:tc>
          <w:tcPr>
            <w:tcW w:w="0" w:type="auto"/>
            <w:shd w:val="clear" w:color="auto" w:fill="auto"/>
            <w:noWrap/>
            <w:vAlign w:val="bottom"/>
            <w:hideMark/>
          </w:tcPr>
          <w:p w14:paraId="7863525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48</w:t>
            </w:r>
          </w:p>
        </w:tc>
        <w:tc>
          <w:tcPr>
            <w:tcW w:w="0" w:type="auto"/>
            <w:shd w:val="clear" w:color="auto" w:fill="auto"/>
            <w:noWrap/>
            <w:hideMark/>
          </w:tcPr>
          <w:p w14:paraId="155BA92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78742DD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hideMark/>
          </w:tcPr>
          <w:p w14:paraId="1C0F0BD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0846DBD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16D076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6EC0A4C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0.010</w:t>
            </w:r>
          </w:p>
        </w:tc>
      </w:tr>
      <w:tr w:rsidR="00FB1789" w:rsidRPr="00FB1789" w14:paraId="1D7F1D1C" w14:textId="77777777" w:rsidTr="00F40745">
        <w:trPr>
          <w:trHeight w:val="240"/>
        </w:trPr>
        <w:tc>
          <w:tcPr>
            <w:tcW w:w="0" w:type="auto"/>
            <w:shd w:val="clear" w:color="auto" w:fill="auto"/>
            <w:noWrap/>
            <w:vAlign w:val="bottom"/>
            <w:hideMark/>
          </w:tcPr>
          <w:p w14:paraId="76FFB58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49</w:t>
            </w:r>
          </w:p>
        </w:tc>
        <w:tc>
          <w:tcPr>
            <w:tcW w:w="0" w:type="auto"/>
            <w:shd w:val="clear" w:color="auto" w:fill="auto"/>
            <w:noWrap/>
            <w:vAlign w:val="bottom"/>
            <w:hideMark/>
          </w:tcPr>
          <w:p w14:paraId="4AE31BC3"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Laxdal et al., 2005</w:t>
            </w:r>
          </w:p>
        </w:tc>
        <w:tc>
          <w:tcPr>
            <w:tcW w:w="0" w:type="auto"/>
            <w:shd w:val="clear" w:color="auto" w:fill="auto"/>
            <w:noWrap/>
            <w:vAlign w:val="bottom"/>
            <w:hideMark/>
          </w:tcPr>
          <w:p w14:paraId="05ACD21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5204BCC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40</w:t>
            </w:r>
          </w:p>
        </w:tc>
        <w:tc>
          <w:tcPr>
            <w:tcW w:w="0" w:type="auto"/>
            <w:shd w:val="clear" w:color="auto" w:fill="auto"/>
            <w:noWrap/>
            <w:vAlign w:val="bottom"/>
            <w:hideMark/>
          </w:tcPr>
          <w:p w14:paraId="1ACB2B3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hideMark/>
          </w:tcPr>
          <w:p w14:paraId="7F4669D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4B56930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53524EA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179F31F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514D4C9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0.037</w:t>
            </w:r>
          </w:p>
        </w:tc>
      </w:tr>
      <w:tr w:rsidR="00FB1789" w:rsidRPr="00FB1789" w14:paraId="200F3D21" w14:textId="77777777" w:rsidTr="00F40745">
        <w:trPr>
          <w:trHeight w:val="240"/>
        </w:trPr>
        <w:tc>
          <w:tcPr>
            <w:tcW w:w="0" w:type="auto"/>
            <w:shd w:val="clear" w:color="auto" w:fill="auto"/>
            <w:noWrap/>
            <w:vAlign w:val="bottom"/>
            <w:hideMark/>
          </w:tcPr>
          <w:p w14:paraId="308C8B1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49</w:t>
            </w:r>
          </w:p>
        </w:tc>
        <w:tc>
          <w:tcPr>
            <w:tcW w:w="0" w:type="auto"/>
            <w:shd w:val="clear" w:color="auto" w:fill="auto"/>
            <w:noWrap/>
            <w:vAlign w:val="bottom"/>
            <w:hideMark/>
          </w:tcPr>
          <w:p w14:paraId="1AC1F6D6"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Laxdal et al., 2005</w:t>
            </w:r>
          </w:p>
        </w:tc>
        <w:tc>
          <w:tcPr>
            <w:tcW w:w="0" w:type="auto"/>
            <w:shd w:val="clear" w:color="auto" w:fill="auto"/>
            <w:noWrap/>
            <w:vAlign w:val="bottom"/>
            <w:hideMark/>
          </w:tcPr>
          <w:p w14:paraId="1E2729A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F7621E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78</w:t>
            </w:r>
          </w:p>
        </w:tc>
        <w:tc>
          <w:tcPr>
            <w:tcW w:w="0" w:type="auto"/>
            <w:shd w:val="clear" w:color="auto" w:fill="auto"/>
            <w:noWrap/>
            <w:vAlign w:val="bottom"/>
            <w:hideMark/>
          </w:tcPr>
          <w:p w14:paraId="51FF1E7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hideMark/>
          </w:tcPr>
          <w:p w14:paraId="433F9D2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7A7BF12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7FDF29C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F53860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3248707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0.032</w:t>
            </w:r>
          </w:p>
        </w:tc>
      </w:tr>
      <w:tr w:rsidR="00FB1789" w:rsidRPr="00FB1789" w14:paraId="51A979DC" w14:textId="77777777" w:rsidTr="00F40745">
        <w:trPr>
          <w:trHeight w:val="240"/>
        </w:trPr>
        <w:tc>
          <w:tcPr>
            <w:tcW w:w="0" w:type="auto"/>
            <w:shd w:val="clear" w:color="auto" w:fill="auto"/>
            <w:noWrap/>
            <w:vAlign w:val="bottom"/>
            <w:hideMark/>
          </w:tcPr>
          <w:p w14:paraId="03A8E1C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51</w:t>
            </w:r>
          </w:p>
        </w:tc>
        <w:tc>
          <w:tcPr>
            <w:tcW w:w="0" w:type="auto"/>
            <w:shd w:val="clear" w:color="auto" w:fill="auto"/>
            <w:noWrap/>
            <w:vAlign w:val="bottom"/>
            <w:hideMark/>
          </w:tcPr>
          <w:p w14:paraId="00EB1B8A"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Li et al., 2015</w:t>
            </w:r>
          </w:p>
        </w:tc>
        <w:tc>
          <w:tcPr>
            <w:tcW w:w="0" w:type="auto"/>
            <w:shd w:val="clear" w:color="auto" w:fill="auto"/>
            <w:noWrap/>
            <w:vAlign w:val="bottom"/>
            <w:hideMark/>
          </w:tcPr>
          <w:p w14:paraId="568C3B1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CC4103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hideMark/>
          </w:tcPr>
          <w:p w14:paraId="68AFD78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CEBB73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39E1D2F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hideMark/>
          </w:tcPr>
          <w:p w14:paraId="27680B5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5D88548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5220DC1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0.077</w:t>
            </w:r>
          </w:p>
        </w:tc>
      </w:tr>
      <w:tr w:rsidR="00FB1789" w:rsidRPr="00FB1789" w14:paraId="0CED7E31" w14:textId="77777777" w:rsidTr="00F40745">
        <w:trPr>
          <w:trHeight w:val="240"/>
        </w:trPr>
        <w:tc>
          <w:tcPr>
            <w:tcW w:w="0" w:type="auto"/>
            <w:shd w:val="clear" w:color="auto" w:fill="auto"/>
            <w:noWrap/>
            <w:vAlign w:val="bottom"/>
            <w:hideMark/>
          </w:tcPr>
          <w:p w14:paraId="6DB4DCA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51</w:t>
            </w:r>
          </w:p>
        </w:tc>
        <w:tc>
          <w:tcPr>
            <w:tcW w:w="0" w:type="auto"/>
            <w:shd w:val="clear" w:color="auto" w:fill="auto"/>
            <w:noWrap/>
            <w:vAlign w:val="bottom"/>
            <w:hideMark/>
          </w:tcPr>
          <w:p w14:paraId="4E8152BF"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Li et al., 2015</w:t>
            </w:r>
          </w:p>
        </w:tc>
        <w:tc>
          <w:tcPr>
            <w:tcW w:w="0" w:type="auto"/>
            <w:shd w:val="clear" w:color="auto" w:fill="auto"/>
            <w:noWrap/>
            <w:vAlign w:val="bottom"/>
            <w:hideMark/>
          </w:tcPr>
          <w:p w14:paraId="52505B3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TA</w:t>
            </w:r>
          </w:p>
        </w:tc>
        <w:tc>
          <w:tcPr>
            <w:tcW w:w="0" w:type="auto"/>
            <w:shd w:val="clear" w:color="auto" w:fill="auto"/>
            <w:noWrap/>
            <w:vAlign w:val="bottom"/>
            <w:hideMark/>
          </w:tcPr>
          <w:p w14:paraId="6FC7B05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hideMark/>
          </w:tcPr>
          <w:p w14:paraId="5AC5846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6761CB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5C379CF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w:t>
            </w:r>
          </w:p>
        </w:tc>
        <w:tc>
          <w:tcPr>
            <w:tcW w:w="0" w:type="auto"/>
            <w:shd w:val="clear" w:color="auto" w:fill="auto"/>
            <w:noWrap/>
            <w:hideMark/>
          </w:tcPr>
          <w:p w14:paraId="5C8ED5A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EA73A8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w:t>
            </w:r>
          </w:p>
        </w:tc>
        <w:tc>
          <w:tcPr>
            <w:tcW w:w="0" w:type="auto"/>
            <w:shd w:val="clear" w:color="auto" w:fill="auto"/>
            <w:noWrap/>
            <w:vAlign w:val="bottom"/>
            <w:hideMark/>
          </w:tcPr>
          <w:p w14:paraId="207D95E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0.169</w:t>
            </w:r>
          </w:p>
        </w:tc>
      </w:tr>
      <w:tr w:rsidR="00FB1789" w:rsidRPr="00FB1789" w14:paraId="68834EDD" w14:textId="77777777" w:rsidTr="00F40745">
        <w:trPr>
          <w:trHeight w:val="240"/>
        </w:trPr>
        <w:tc>
          <w:tcPr>
            <w:tcW w:w="0" w:type="auto"/>
            <w:shd w:val="clear" w:color="auto" w:fill="auto"/>
            <w:noWrap/>
            <w:vAlign w:val="bottom"/>
            <w:hideMark/>
          </w:tcPr>
          <w:p w14:paraId="0E0ED02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53</w:t>
            </w:r>
          </w:p>
        </w:tc>
        <w:tc>
          <w:tcPr>
            <w:tcW w:w="0" w:type="auto"/>
            <w:shd w:val="clear" w:color="auto" w:fill="auto"/>
            <w:noWrap/>
            <w:vAlign w:val="bottom"/>
            <w:hideMark/>
          </w:tcPr>
          <w:p w14:paraId="69544467"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Lind et al., 2020</w:t>
            </w:r>
          </w:p>
        </w:tc>
        <w:tc>
          <w:tcPr>
            <w:tcW w:w="0" w:type="auto"/>
            <w:shd w:val="clear" w:color="auto" w:fill="auto"/>
            <w:noWrap/>
            <w:vAlign w:val="bottom"/>
            <w:hideMark/>
          </w:tcPr>
          <w:p w14:paraId="60D1144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00316F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49</w:t>
            </w:r>
          </w:p>
        </w:tc>
        <w:tc>
          <w:tcPr>
            <w:tcW w:w="0" w:type="auto"/>
            <w:shd w:val="clear" w:color="auto" w:fill="auto"/>
            <w:noWrap/>
            <w:hideMark/>
          </w:tcPr>
          <w:p w14:paraId="21941C2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A07EC2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2CFAE5D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hideMark/>
          </w:tcPr>
          <w:p w14:paraId="30511F6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32DD31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0008B13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0.030</w:t>
            </w:r>
          </w:p>
        </w:tc>
      </w:tr>
      <w:tr w:rsidR="00FB1789" w:rsidRPr="00FB1789" w14:paraId="3FDA2F0E" w14:textId="77777777" w:rsidTr="00F40745">
        <w:trPr>
          <w:trHeight w:val="240"/>
        </w:trPr>
        <w:tc>
          <w:tcPr>
            <w:tcW w:w="0" w:type="auto"/>
            <w:shd w:val="clear" w:color="auto" w:fill="auto"/>
            <w:noWrap/>
            <w:vAlign w:val="bottom"/>
            <w:hideMark/>
          </w:tcPr>
          <w:p w14:paraId="107563D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53</w:t>
            </w:r>
          </w:p>
        </w:tc>
        <w:tc>
          <w:tcPr>
            <w:tcW w:w="0" w:type="auto"/>
            <w:shd w:val="clear" w:color="auto" w:fill="auto"/>
            <w:noWrap/>
            <w:vAlign w:val="bottom"/>
            <w:hideMark/>
          </w:tcPr>
          <w:p w14:paraId="02849B6F"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Lind et al., 2020</w:t>
            </w:r>
          </w:p>
        </w:tc>
        <w:tc>
          <w:tcPr>
            <w:tcW w:w="0" w:type="auto"/>
            <w:shd w:val="clear" w:color="auto" w:fill="auto"/>
            <w:noWrap/>
            <w:vAlign w:val="bottom"/>
            <w:hideMark/>
          </w:tcPr>
          <w:p w14:paraId="344BA0C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QT</w:t>
            </w:r>
          </w:p>
        </w:tc>
        <w:tc>
          <w:tcPr>
            <w:tcW w:w="0" w:type="auto"/>
            <w:shd w:val="clear" w:color="auto" w:fill="auto"/>
            <w:noWrap/>
            <w:vAlign w:val="bottom"/>
            <w:hideMark/>
          </w:tcPr>
          <w:p w14:paraId="5462E52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47</w:t>
            </w:r>
          </w:p>
        </w:tc>
        <w:tc>
          <w:tcPr>
            <w:tcW w:w="0" w:type="auto"/>
            <w:shd w:val="clear" w:color="auto" w:fill="auto"/>
            <w:noWrap/>
            <w:hideMark/>
          </w:tcPr>
          <w:p w14:paraId="70FD0BB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36B828F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5207E3A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hideMark/>
          </w:tcPr>
          <w:p w14:paraId="13B503F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265D81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382007D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0.053</w:t>
            </w:r>
          </w:p>
        </w:tc>
      </w:tr>
      <w:tr w:rsidR="00FB1789" w:rsidRPr="00FB1789" w14:paraId="4742AB34" w14:textId="77777777" w:rsidTr="00F40745">
        <w:trPr>
          <w:trHeight w:val="240"/>
        </w:trPr>
        <w:tc>
          <w:tcPr>
            <w:tcW w:w="0" w:type="auto"/>
            <w:shd w:val="clear" w:color="auto" w:fill="auto"/>
            <w:noWrap/>
            <w:vAlign w:val="bottom"/>
            <w:hideMark/>
          </w:tcPr>
          <w:p w14:paraId="304C056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58</w:t>
            </w:r>
          </w:p>
        </w:tc>
        <w:tc>
          <w:tcPr>
            <w:tcW w:w="0" w:type="auto"/>
            <w:shd w:val="clear" w:color="auto" w:fill="auto"/>
            <w:noWrap/>
            <w:vAlign w:val="bottom"/>
            <w:hideMark/>
          </w:tcPr>
          <w:p w14:paraId="6F7807AC"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Lund et al., 2014</w:t>
            </w:r>
          </w:p>
        </w:tc>
        <w:tc>
          <w:tcPr>
            <w:tcW w:w="0" w:type="auto"/>
            <w:shd w:val="clear" w:color="auto" w:fill="auto"/>
            <w:noWrap/>
            <w:vAlign w:val="bottom"/>
            <w:hideMark/>
          </w:tcPr>
          <w:p w14:paraId="6ACB47B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138B4FF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18</w:t>
            </w:r>
          </w:p>
        </w:tc>
        <w:tc>
          <w:tcPr>
            <w:tcW w:w="0" w:type="auto"/>
            <w:shd w:val="clear" w:color="auto" w:fill="auto"/>
            <w:noWrap/>
            <w:hideMark/>
          </w:tcPr>
          <w:p w14:paraId="62875C6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7DF15CB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F7EF59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hideMark/>
          </w:tcPr>
          <w:p w14:paraId="34A1116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2256AF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1084872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0.081</w:t>
            </w:r>
          </w:p>
        </w:tc>
      </w:tr>
      <w:tr w:rsidR="00FB1789" w:rsidRPr="00FB1789" w14:paraId="722B368B" w14:textId="77777777" w:rsidTr="00F40745">
        <w:trPr>
          <w:trHeight w:val="240"/>
        </w:trPr>
        <w:tc>
          <w:tcPr>
            <w:tcW w:w="0" w:type="auto"/>
            <w:shd w:val="clear" w:color="auto" w:fill="auto"/>
            <w:noWrap/>
            <w:vAlign w:val="bottom"/>
            <w:hideMark/>
          </w:tcPr>
          <w:p w14:paraId="63AECC4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58</w:t>
            </w:r>
          </w:p>
        </w:tc>
        <w:tc>
          <w:tcPr>
            <w:tcW w:w="0" w:type="auto"/>
            <w:shd w:val="clear" w:color="auto" w:fill="auto"/>
            <w:noWrap/>
            <w:vAlign w:val="bottom"/>
            <w:hideMark/>
          </w:tcPr>
          <w:p w14:paraId="43DF5FDD"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Lund et al., 2014</w:t>
            </w:r>
          </w:p>
        </w:tc>
        <w:tc>
          <w:tcPr>
            <w:tcW w:w="0" w:type="auto"/>
            <w:shd w:val="clear" w:color="auto" w:fill="auto"/>
            <w:noWrap/>
            <w:vAlign w:val="bottom"/>
            <w:hideMark/>
          </w:tcPr>
          <w:p w14:paraId="6B6D713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QT</w:t>
            </w:r>
          </w:p>
        </w:tc>
        <w:tc>
          <w:tcPr>
            <w:tcW w:w="0" w:type="auto"/>
            <w:shd w:val="clear" w:color="auto" w:fill="auto"/>
            <w:noWrap/>
            <w:vAlign w:val="bottom"/>
            <w:hideMark/>
          </w:tcPr>
          <w:p w14:paraId="609DDD5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21</w:t>
            </w:r>
          </w:p>
        </w:tc>
        <w:tc>
          <w:tcPr>
            <w:tcW w:w="0" w:type="auto"/>
            <w:shd w:val="clear" w:color="auto" w:fill="auto"/>
            <w:noWrap/>
            <w:hideMark/>
          </w:tcPr>
          <w:p w14:paraId="23423F9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3F8E083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46DD7AE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hideMark/>
          </w:tcPr>
          <w:p w14:paraId="39C0926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2BBCA8B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7FA182F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0.070</w:t>
            </w:r>
          </w:p>
        </w:tc>
      </w:tr>
      <w:tr w:rsidR="00FB1789" w:rsidRPr="00FB1789" w14:paraId="4BA31205" w14:textId="77777777" w:rsidTr="00F40745">
        <w:trPr>
          <w:trHeight w:val="240"/>
        </w:trPr>
        <w:tc>
          <w:tcPr>
            <w:tcW w:w="0" w:type="auto"/>
            <w:shd w:val="clear" w:color="auto" w:fill="auto"/>
            <w:noWrap/>
            <w:vAlign w:val="bottom"/>
            <w:hideMark/>
          </w:tcPr>
          <w:p w14:paraId="7ED85E7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54</w:t>
            </w:r>
          </w:p>
        </w:tc>
        <w:tc>
          <w:tcPr>
            <w:tcW w:w="0" w:type="auto"/>
            <w:shd w:val="clear" w:color="auto" w:fill="auto"/>
            <w:noWrap/>
            <w:vAlign w:val="bottom"/>
            <w:hideMark/>
          </w:tcPr>
          <w:p w14:paraId="4DACF1B1"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Lucidi et al., 2025</w:t>
            </w:r>
          </w:p>
        </w:tc>
        <w:tc>
          <w:tcPr>
            <w:tcW w:w="0" w:type="auto"/>
            <w:shd w:val="clear" w:color="auto" w:fill="auto"/>
            <w:noWrap/>
            <w:vAlign w:val="bottom"/>
            <w:hideMark/>
          </w:tcPr>
          <w:p w14:paraId="7EC0F3E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4B59041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19</w:t>
            </w:r>
          </w:p>
        </w:tc>
        <w:tc>
          <w:tcPr>
            <w:tcW w:w="0" w:type="auto"/>
            <w:shd w:val="clear" w:color="auto" w:fill="auto"/>
            <w:noWrap/>
            <w:vAlign w:val="bottom"/>
            <w:hideMark/>
          </w:tcPr>
          <w:p w14:paraId="30FF8C4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w:t>
            </w:r>
          </w:p>
        </w:tc>
        <w:tc>
          <w:tcPr>
            <w:tcW w:w="0" w:type="auto"/>
            <w:shd w:val="clear" w:color="auto" w:fill="auto"/>
            <w:noWrap/>
            <w:hideMark/>
          </w:tcPr>
          <w:p w14:paraId="56B62F8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264B1C4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2A8974E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7656FEA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w:t>
            </w:r>
          </w:p>
        </w:tc>
        <w:tc>
          <w:tcPr>
            <w:tcW w:w="0" w:type="auto"/>
            <w:shd w:val="clear" w:color="auto" w:fill="auto"/>
            <w:noWrap/>
            <w:vAlign w:val="bottom"/>
            <w:hideMark/>
          </w:tcPr>
          <w:p w14:paraId="0274887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0.385</w:t>
            </w:r>
          </w:p>
        </w:tc>
      </w:tr>
      <w:tr w:rsidR="00FB1789" w:rsidRPr="00FB1789" w14:paraId="305567DA" w14:textId="77777777" w:rsidTr="00F40745">
        <w:trPr>
          <w:trHeight w:val="240"/>
        </w:trPr>
        <w:tc>
          <w:tcPr>
            <w:tcW w:w="0" w:type="auto"/>
            <w:shd w:val="clear" w:color="auto" w:fill="auto"/>
            <w:noWrap/>
            <w:vAlign w:val="bottom"/>
            <w:hideMark/>
          </w:tcPr>
          <w:p w14:paraId="49F721C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54</w:t>
            </w:r>
          </w:p>
        </w:tc>
        <w:tc>
          <w:tcPr>
            <w:tcW w:w="0" w:type="auto"/>
            <w:shd w:val="clear" w:color="auto" w:fill="auto"/>
            <w:noWrap/>
            <w:vAlign w:val="bottom"/>
            <w:hideMark/>
          </w:tcPr>
          <w:p w14:paraId="28D7EFF1"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Lucidi et al., 2025</w:t>
            </w:r>
          </w:p>
        </w:tc>
        <w:tc>
          <w:tcPr>
            <w:tcW w:w="0" w:type="auto"/>
            <w:shd w:val="clear" w:color="auto" w:fill="auto"/>
            <w:noWrap/>
            <w:vAlign w:val="bottom"/>
            <w:hideMark/>
          </w:tcPr>
          <w:p w14:paraId="7F1CB4C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0B51554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20</w:t>
            </w:r>
          </w:p>
        </w:tc>
        <w:tc>
          <w:tcPr>
            <w:tcW w:w="0" w:type="auto"/>
            <w:shd w:val="clear" w:color="auto" w:fill="auto"/>
            <w:noWrap/>
            <w:vAlign w:val="bottom"/>
            <w:hideMark/>
          </w:tcPr>
          <w:p w14:paraId="4A40290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hideMark/>
          </w:tcPr>
          <w:p w14:paraId="1A72D4E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425E4FD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hideMark/>
          </w:tcPr>
          <w:p w14:paraId="372A1EE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w:t>
            </w:r>
          </w:p>
        </w:tc>
        <w:tc>
          <w:tcPr>
            <w:tcW w:w="0" w:type="auto"/>
            <w:shd w:val="clear" w:color="auto" w:fill="auto"/>
            <w:noWrap/>
            <w:vAlign w:val="bottom"/>
            <w:hideMark/>
          </w:tcPr>
          <w:p w14:paraId="65F18E4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7EEB9F9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0.171</w:t>
            </w:r>
          </w:p>
        </w:tc>
      </w:tr>
      <w:tr w:rsidR="00FB1789" w:rsidRPr="00FB1789" w14:paraId="7455EB56" w14:textId="77777777" w:rsidTr="00F40745">
        <w:trPr>
          <w:trHeight w:val="240"/>
        </w:trPr>
        <w:tc>
          <w:tcPr>
            <w:tcW w:w="0" w:type="auto"/>
            <w:shd w:val="clear" w:color="auto" w:fill="auto"/>
            <w:noWrap/>
            <w:vAlign w:val="bottom"/>
            <w:hideMark/>
          </w:tcPr>
          <w:p w14:paraId="577DD88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lastRenderedPageBreak/>
              <w:t>66</w:t>
            </w:r>
          </w:p>
        </w:tc>
        <w:tc>
          <w:tcPr>
            <w:tcW w:w="0" w:type="auto"/>
            <w:shd w:val="clear" w:color="auto" w:fill="auto"/>
            <w:noWrap/>
            <w:vAlign w:val="bottom"/>
            <w:hideMark/>
          </w:tcPr>
          <w:p w14:paraId="11E7C38E"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Mohtadi et al., 2016</w:t>
            </w:r>
          </w:p>
        </w:tc>
        <w:tc>
          <w:tcPr>
            <w:tcW w:w="0" w:type="auto"/>
            <w:shd w:val="clear" w:color="auto" w:fill="auto"/>
            <w:noWrap/>
            <w:vAlign w:val="bottom"/>
            <w:hideMark/>
          </w:tcPr>
          <w:p w14:paraId="0345C74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26FA941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110</w:t>
            </w:r>
          </w:p>
        </w:tc>
        <w:tc>
          <w:tcPr>
            <w:tcW w:w="0" w:type="auto"/>
            <w:shd w:val="clear" w:color="auto" w:fill="auto"/>
            <w:noWrap/>
            <w:vAlign w:val="bottom"/>
            <w:hideMark/>
          </w:tcPr>
          <w:p w14:paraId="7610BB2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19</w:t>
            </w:r>
          </w:p>
        </w:tc>
        <w:tc>
          <w:tcPr>
            <w:tcW w:w="0" w:type="auto"/>
            <w:shd w:val="clear" w:color="auto" w:fill="auto"/>
            <w:noWrap/>
            <w:vAlign w:val="bottom"/>
            <w:hideMark/>
          </w:tcPr>
          <w:p w14:paraId="7AE9CFB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76D290F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071167A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41C2EDA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19</w:t>
            </w:r>
          </w:p>
        </w:tc>
        <w:tc>
          <w:tcPr>
            <w:tcW w:w="0" w:type="auto"/>
            <w:shd w:val="clear" w:color="auto" w:fill="auto"/>
            <w:noWrap/>
            <w:vAlign w:val="bottom"/>
            <w:hideMark/>
          </w:tcPr>
          <w:p w14:paraId="6E23F40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0.176</w:t>
            </w:r>
          </w:p>
        </w:tc>
      </w:tr>
      <w:tr w:rsidR="00FB1789" w:rsidRPr="00FB1789" w14:paraId="479EA79E" w14:textId="77777777" w:rsidTr="00F40745">
        <w:trPr>
          <w:trHeight w:val="240"/>
        </w:trPr>
        <w:tc>
          <w:tcPr>
            <w:tcW w:w="0" w:type="auto"/>
            <w:shd w:val="clear" w:color="auto" w:fill="auto"/>
            <w:noWrap/>
            <w:vAlign w:val="bottom"/>
            <w:hideMark/>
          </w:tcPr>
          <w:p w14:paraId="1F323C0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66</w:t>
            </w:r>
          </w:p>
        </w:tc>
        <w:tc>
          <w:tcPr>
            <w:tcW w:w="0" w:type="auto"/>
            <w:shd w:val="clear" w:color="auto" w:fill="auto"/>
            <w:noWrap/>
            <w:vAlign w:val="bottom"/>
            <w:hideMark/>
          </w:tcPr>
          <w:p w14:paraId="6534AC48"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Mohtadi et al., 2016</w:t>
            </w:r>
          </w:p>
        </w:tc>
        <w:tc>
          <w:tcPr>
            <w:tcW w:w="0" w:type="auto"/>
            <w:shd w:val="clear" w:color="auto" w:fill="auto"/>
            <w:noWrap/>
            <w:vAlign w:val="bottom"/>
            <w:hideMark/>
          </w:tcPr>
          <w:p w14:paraId="30C22FA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24AB104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110</w:t>
            </w:r>
          </w:p>
        </w:tc>
        <w:tc>
          <w:tcPr>
            <w:tcW w:w="0" w:type="auto"/>
            <w:shd w:val="clear" w:color="auto" w:fill="auto"/>
            <w:noWrap/>
            <w:vAlign w:val="bottom"/>
            <w:hideMark/>
          </w:tcPr>
          <w:p w14:paraId="519C623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24</w:t>
            </w:r>
          </w:p>
        </w:tc>
        <w:tc>
          <w:tcPr>
            <w:tcW w:w="0" w:type="auto"/>
            <w:shd w:val="clear" w:color="auto" w:fill="auto"/>
            <w:noWrap/>
            <w:vAlign w:val="bottom"/>
            <w:hideMark/>
          </w:tcPr>
          <w:p w14:paraId="77718DF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5A5FDB0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A61778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7833386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24</w:t>
            </w:r>
          </w:p>
        </w:tc>
        <w:tc>
          <w:tcPr>
            <w:tcW w:w="0" w:type="auto"/>
            <w:shd w:val="clear" w:color="auto" w:fill="auto"/>
            <w:noWrap/>
            <w:vAlign w:val="bottom"/>
            <w:hideMark/>
          </w:tcPr>
          <w:p w14:paraId="6008AB4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0.222</w:t>
            </w:r>
          </w:p>
        </w:tc>
      </w:tr>
      <w:tr w:rsidR="00FB1789" w:rsidRPr="00FB1789" w14:paraId="71ECE973" w14:textId="77777777" w:rsidTr="00F40745">
        <w:trPr>
          <w:trHeight w:val="240"/>
        </w:trPr>
        <w:tc>
          <w:tcPr>
            <w:tcW w:w="0" w:type="auto"/>
            <w:shd w:val="clear" w:color="auto" w:fill="auto"/>
            <w:noWrap/>
            <w:vAlign w:val="bottom"/>
            <w:hideMark/>
          </w:tcPr>
          <w:p w14:paraId="2C912B6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70</w:t>
            </w:r>
          </w:p>
        </w:tc>
        <w:tc>
          <w:tcPr>
            <w:tcW w:w="0" w:type="auto"/>
            <w:shd w:val="clear" w:color="auto" w:fill="auto"/>
            <w:noWrap/>
            <w:vAlign w:val="bottom"/>
            <w:hideMark/>
          </w:tcPr>
          <w:p w14:paraId="583B8B99"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Noh et al., 2011</w:t>
            </w:r>
          </w:p>
        </w:tc>
        <w:tc>
          <w:tcPr>
            <w:tcW w:w="0" w:type="auto"/>
            <w:shd w:val="clear" w:color="auto" w:fill="auto"/>
            <w:noWrap/>
            <w:vAlign w:val="bottom"/>
            <w:hideMark/>
          </w:tcPr>
          <w:p w14:paraId="7F6763B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3C695C5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33</w:t>
            </w:r>
          </w:p>
        </w:tc>
        <w:tc>
          <w:tcPr>
            <w:tcW w:w="0" w:type="auto"/>
            <w:shd w:val="clear" w:color="auto" w:fill="auto"/>
            <w:noWrap/>
            <w:vAlign w:val="bottom"/>
            <w:hideMark/>
          </w:tcPr>
          <w:p w14:paraId="31084EF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6CB5AD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62699C0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0893F79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F8EFC8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1B7BA81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0.075</w:t>
            </w:r>
          </w:p>
        </w:tc>
      </w:tr>
      <w:tr w:rsidR="00FB1789" w:rsidRPr="00FB1789" w14:paraId="162DED88" w14:textId="77777777" w:rsidTr="00F40745">
        <w:trPr>
          <w:trHeight w:val="240"/>
        </w:trPr>
        <w:tc>
          <w:tcPr>
            <w:tcW w:w="0" w:type="auto"/>
            <w:shd w:val="clear" w:color="auto" w:fill="auto"/>
            <w:noWrap/>
            <w:vAlign w:val="bottom"/>
            <w:hideMark/>
          </w:tcPr>
          <w:p w14:paraId="28C4D23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70</w:t>
            </w:r>
          </w:p>
        </w:tc>
        <w:tc>
          <w:tcPr>
            <w:tcW w:w="0" w:type="auto"/>
            <w:shd w:val="clear" w:color="auto" w:fill="auto"/>
            <w:noWrap/>
            <w:vAlign w:val="bottom"/>
            <w:hideMark/>
          </w:tcPr>
          <w:p w14:paraId="21C1887C"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Noh et al., 2011</w:t>
            </w:r>
          </w:p>
        </w:tc>
        <w:tc>
          <w:tcPr>
            <w:tcW w:w="0" w:type="auto"/>
            <w:shd w:val="clear" w:color="auto" w:fill="auto"/>
            <w:noWrap/>
            <w:vAlign w:val="bottom"/>
            <w:hideMark/>
          </w:tcPr>
          <w:p w14:paraId="189DC43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AT</w:t>
            </w:r>
          </w:p>
        </w:tc>
        <w:tc>
          <w:tcPr>
            <w:tcW w:w="0" w:type="auto"/>
            <w:shd w:val="clear" w:color="auto" w:fill="auto"/>
            <w:noWrap/>
            <w:vAlign w:val="bottom"/>
            <w:hideMark/>
          </w:tcPr>
          <w:p w14:paraId="777DD45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vAlign w:val="bottom"/>
            <w:hideMark/>
          </w:tcPr>
          <w:p w14:paraId="3147DD5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D02C38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5E14982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571D857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2958DF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w:t>
            </w:r>
          </w:p>
        </w:tc>
        <w:tc>
          <w:tcPr>
            <w:tcW w:w="0" w:type="auto"/>
            <w:shd w:val="clear" w:color="auto" w:fill="auto"/>
            <w:noWrap/>
            <w:vAlign w:val="bottom"/>
            <w:hideMark/>
          </w:tcPr>
          <w:p w14:paraId="5E73A92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0.200</w:t>
            </w:r>
          </w:p>
        </w:tc>
      </w:tr>
      <w:tr w:rsidR="00FB1789" w:rsidRPr="00FB1789" w14:paraId="2D8B878E" w14:textId="77777777" w:rsidTr="00F40745">
        <w:trPr>
          <w:trHeight w:val="240"/>
        </w:trPr>
        <w:tc>
          <w:tcPr>
            <w:tcW w:w="0" w:type="auto"/>
            <w:shd w:val="clear" w:color="auto" w:fill="auto"/>
            <w:noWrap/>
            <w:vAlign w:val="bottom"/>
            <w:hideMark/>
          </w:tcPr>
          <w:p w14:paraId="7AFE272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76</w:t>
            </w:r>
          </w:p>
        </w:tc>
        <w:tc>
          <w:tcPr>
            <w:tcW w:w="0" w:type="auto"/>
            <w:shd w:val="clear" w:color="auto" w:fill="auto"/>
            <w:noWrap/>
            <w:vAlign w:val="bottom"/>
            <w:hideMark/>
          </w:tcPr>
          <w:p w14:paraId="0330546B"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Pinczewski et al., 2007</w:t>
            </w:r>
          </w:p>
        </w:tc>
        <w:tc>
          <w:tcPr>
            <w:tcW w:w="0" w:type="auto"/>
            <w:shd w:val="clear" w:color="auto" w:fill="auto"/>
            <w:noWrap/>
            <w:vAlign w:val="bottom"/>
            <w:hideMark/>
          </w:tcPr>
          <w:p w14:paraId="7023332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116E7EC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58</w:t>
            </w:r>
          </w:p>
        </w:tc>
        <w:tc>
          <w:tcPr>
            <w:tcW w:w="0" w:type="auto"/>
            <w:shd w:val="clear" w:color="auto" w:fill="auto"/>
            <w:noWrap/>
            <w:vAlign w:val="bottom"/>
            <w:hideMark/>
          </w:tcPr>
          <w:p w14:paraId="5702121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w:t>
            </w:r>
          </w:p>
        </w:tc>
        <w:tc>
          <w:tcPr>
            <w:tcW w:w="0" w:type="auto"/>
            <w:shd w:val="clear" w:color="auto" w:fill="auto"/>
            <w:noWrap/>
            <w:vAlign w:val="bottom"/>
            <w:hideMark/>
          </w:tcPr>
          <w:p w14:paraId="057C39D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09C2FBB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1840625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7908A36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w:t>
            </w:r>
          </w:p>
        </w:tc>
        <w:tc>
          <w:tcPr>
            <w:tcW w:w="0" w:type="auto"/>
            <w:shd w:val="clear" w:color="auto" w:fill="auto"/>
            <w:noWrap/>
            <w:vAlign w:val="bottom"/>
            <w:hideMark/>
          </w:tcPr>
          <w:p w14:paraId="5B71886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0.128</w:t>
            </w:r>
          </w:p>
        </w:tc>
      </w:tr>
      <w:tr w:rsidR="00FB1789" w:rsidRPr="00FB1789" w14:paraId="12B42A0B" w14:textId="77777777" w:rsidTr="00F40745">
        <w:trPr>
          <w:trHeight w:val="240"/>
        </w:trPr>
        <w:tc>
          <w:tcPr>
            <w:tcW w:w="0" w:type="auto"/>
            <w:shd w:val="clear" w:color="auto" w:fill="auto"/>
            <w:noWrap/>
            <w:vAlign w:val="bottom"/>
            <w:hideMark/>
          </w:tcPr>
          <w:p w14:paraId="5CDC10C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76</w:t>
            </w:r>
          </w:p>
        </w:tc>
        <w:tc>
          <w:tcPr>
            <w:tcW w:w="0" w:type="auto"/>
            <w:shd w:val="clear" w:color="auto" w:fill="auto"/>
            <w:noWrap/>
            <w:vAlign w:val="bottom"/>
            <w:hideMark/>
          </w:tcPr>
          <w:p w14:paraId="017C72FF"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Pinczewski et al., 2007</w:t>
            </w:r>
          </w:p>
        </w:tc>
        <w:tc>
          <w:tcPr>
            <w:tcW w:w="0" w:type="auto"/>
            <w:shd w:val="clear" w:color="auto" w:fill="auto"/>
            <w:noWrap/>
            <w:vAlign w:val="bottom"/>
            <w:hideMark/>
          </w:tcPr>
          <w:p w14:paraId="1E5445C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2206A6E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53</w:t>
            </w:r>
          </w:p>
        </w:tc>
        <w:tc>
          <w:tcPr>
            <w:tcW w:w="0" w:type="auto"/>
            <w:shd w:val="clear" w:color="auto" w:fill="auto"/>
            <w:noWrap/>
            <w:vAlign w:val="bottom"/>
            <w:hideMark/>
          </w:tcPr>
          <w:p w14:paraId="743E0B0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0B39ED9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485C743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1DE39BA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3FD7338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13</w:t>
            </w:r>
          </w:p>
        </w:tc>
        <w:tc>
          <w:tcPr>
            <w:tcW w:w="0" w:type="auto"/>
            <w:shd w:val="clear" w:color="auto" w:fill="auto"/>
            <w:noWrap/>
            <w:vAlign w:val="bottom"/>
            <w:hideMark/>
          </w:tcPr>
          <w:p w14:paraId="3DE198E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0.252</w:t>
            </w:r>
          </w:p>
        </w:tc>
      </w:tr>
      <w:tr w:rsidR="00FB1789" w:rsidRPr="00FB1789" w14:paraId="64B16BFC" w14:textId="77777777" w:rsidTr="00F40745">
        <w:trPr>
          <w:trHeight w:val="240"/>
        </w:trPr>
        <w:tc>
          <w:tcPr>
            <w:tcW w:w="0" w:type="auto"/>
            <w:shd w:val="clear" w:color="auto" w:fill="auto"/>
            <w:noWrap/>
            <w:vAlign w:val="bottom"/>
            <w:hideMark/>
          </w:tcPr>
          <w:p w14:paraId="24BDA41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77</w:t>
            </w:r>
          </w:p>
        </w:tc>
        <w:tc>
          <w:tcPr>
            <w:tcW w:w="0" w:type="auto"/>
            <w:shd w:val="clear" w:color="auto" w:fill="auto"/>
            <w:noWrap/>
            <w:vAlign w:val="bottom"/>
            <w:hideMark/>
          </w:tcPr>
          <w:p w14:paraId="1A4CD3C2"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Popovic et al., 2024</w:t>
            </w:r>
          </w:p>
        </w:tc>
        <w:tc>
          <w:tcPr>
            <w:tcW w:w="0" w:type="auto"/>
            <w:shd w:val="clear" w:color="auto" w:fill="auto"/>
            <w:noWrap/>
            <w:vAlign w:val="bottom"/>
            <w:hideMark/>
          </w:tcPr>
          <w:p w14:paraId="1064854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7B5AD44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38</w:t>
            </w:r>
          </w:p>
        </w:tc>
        <w:tc>
          <w:tcPr>
            <w:tcW w:w="0" w:type="auto"/>
            <w:shd w:val="clear" w:color="auto" w:fill="auto"/>
            <w:noWrap/>
            <w:vAlign w:val="bottom"/>
            <w:hideMark/>
          </w:tcPr>
          <w:p w14:paraId="668EAAE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0A3FCE6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4CDE989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w:t>
            </w:r>
          </w:p>
        </w:tc>
        <w:tc>
          <w:tcPr>
            <w:tcW w:w="0" w:type="auto"/>
            <w:shd w:val="clear" w:color="auto" w:fill="auto"/>
            <w:noWrap/>
            <w:vAlign w:val="bottom"/>
            <w:hideMark/>
          </w:tcPr>
          <w:p w14:paraId="128FC74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30DC7EA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15F4A02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0.325</w:t>
            </w:r>
          </w:p>
        </w:tc>
      </w:tr>
      <w:tr w:rsidR="00FB1789" w:rsidRPr="00FB1789" w14:paraId="677CB6A0" w14:textId="77777777" w:rsidTr="00F40745">
        <w:trPr>
          <w:trHeight w:val="240"/>
        </w:trPr>
        <w:tc>
          <w:tcPr>
            <w:tcW w:w="0" w:type="auto"/>
            <w:shd w:val="clear" w:color="auto" w:fill="auto"/>
            <w:noWrap/>
            <w:vAlign w:val="bottom"/>
            <w:hideMark/>
          </w:tcPr>
          <w:p w14:paraId="05887EA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77</w:t>
            </w:r>
          </w:p>
        </w:tc>
        <w:tc>
          <w:tcPr>
            <w:tcW w:w="0" w:type="auto"/>
            <w:shd w:val="clear" w:color="auto" w:fill="auto"/>
            <w:noWrap/>
            <w:vAlign w:val="bottom"/>
            <w:hideMark/>
          </w:tcPr>
          <w:p w14:paraId="606EEFC1"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Popovic et al., 2024</w:t>
            </w:r>
          </w:p>
        </w:tc>
        <w:tc>
          <w:tcPr>
            <w:tcW w:w="0" w:type="auto"/>
            <w:shd w:val="clear" w:color="auto" w:fill="auto"/>
            <w:noWrap/>
            <w:vAlign w:val="bottom"/>
            <w:hideMark/>
          </w:tcPr>
          <w:p w14:paraId="1AF0B65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1F8F679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33</w:t>
            </w:r>
          </w:p>
        </w:tc>
        <w:tc>
          <w:tcPr>
            <w:tcW w:w="0" w:type="auto"/>
            <w:shd w:val="clear" w:color="auto" w:fill="auto"/>
            <w:noWrap/>
            <w:vAlign w:val="bottom"/>
            <w:hideMark/>
          </w:tcPr>
          <w:p w14:paraId="5B86ED9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w:t>
            </w:r>
          </w:p>
        </w:tc>
        <w:tc>
          <w:tcPr>
            <w:tcW w:w="0" w:type="auto"/>
            <w:shd w:val="clear" w:color="auto" w:fill="auto"/>
            <w:noWrap/>
            <w:vAlign w:val="bottom"/>
            <w:hideMark/>
          </w:tcPr>
          <w:p w14:paraId="6255A7D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0B15228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5</w:t>
            </w:r>
          </w:p>
        </w:tc>
        <w:tc>
          <w:tcPr>
            <w:tcW w:w="0" w:type="auto"/>
            <w:shd w:val="clear" w:color="auto" w:fill="auto"/>
            <w:noWrap/>
            <w:vAlign w:val="bottom"/>
            <w:hideMark/>
          </w:tcPr>
          <w:p w14:paraId="44DB323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822749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w:t>
            </w:r>
          </w:p>
        </w:tc>
        <w:tc>
          <w:tcPr>
            <w:tcW w:w="0" w:type="auto"/>
            <w:shd w:val="clear" w:color="auto" w:fill="auto"/>
            <w:noWrap/>
            <w:vAlign w:val="bottom"/>
            <w:hideMark/>
          </w:tcPr>
          <w:p w14:paraId="4CE0CF4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0.284</w:t>
            </w:r>
          </w:p>
        </w:tc>
      </w:tr>
      <w:tr w:rsidR="00FB1789" w:rsidRPr="00FB1789" w14:paraId="7E351718" w14:textId="77777777" w:rsidTr="00F40745">
        <w:trPr>
          <w:trHeight w:val="240"/>
        </w:trPr>
        <w:tc>
          <w:tcPr>
            <w:tcW w:w="0" w:type="auto"/>
            <w:shd w:val="clear" w:color="auto" w:fill="auto"/>
            <w:noWrap/>
            <w:vAlign w:val="bottom"/>
            <w:hideMark/>
          </w:tcPr>
          <w:p w14:paraId="3676FE2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82</w:t>
            </w:r>
          </w:p>
        </w:tc>
        <w:tc>
          <w:tcPr>
            <w:tcW w:w="0" w:type="auto"/>
            <w:shd w:val="clear" w:color="auto" w:fill="auto"/>
            <w:noWrap/>
            <w:vAlign w:val="bottom"/>
            <w:hideMark/>
          </w:tcPr>
          <w:p w14:paraId="0E01ED53"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Sajovic et al., 2018</w:t>
            </w:r>
          </w:p>
        </w:tc>
        <w:tc>
          <w:tcPr>
            <w:tcW w:w="0" w:type="auto"/>
            <w:shd w:val="clear" w:color="auto" w:fill="auto"/>
            <w:noWrap/>
            <w:vAlign w:val="bottom"/>
            <w:hideMark/>
          </w:tcPr>
          <w:p w14:paraId="7AFA4EF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6FB4FE7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24</w:t>
            </w:r>
          </w:p>
        </w:tc>
        <w:tc>
          <w:tcPr>
            <w:tcW w:w="0" w:type="auto"/>
            <w:shd w:val="clear" w:color="auto" w:fill="auto"/>
            <w:noWrap/>
            <w:vAlign w:val="bottom"/>
            <w:hideMark/>
          </w:tcPr>
          <w:p w14:paraId="0D935B9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692CD45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77DBFC4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4D6B143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1FF3D17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67B74DE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0.020</w:t>
            </w:r>
          </w:p>
        </w:tc>
      </w:tr>
      <w:tr w:rsidR="00FB1789" w:rsidRPr="00FB1789" w14:paraId="2D08E1EB" w14:textId="77777777" w:rsidTr="00F40745">
        <w:trPr>
          <w:trHeight w:val="240"/>
        </w:trPr>
        <w:tc>
          <w:tcPr>
            <w:tcW w:w="0" w:type="auto"/>
            <w:shd w:val="clear" w:color="auto" w:fill="auto"/>
            <w:noWrap/>
            <w:vAlign w:val="bottom"/>
            <w:hideMark/>
          </w:tcPr>
          <w:p w14:paraId="55C3F50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82</w:t>
            </w:r>
          </w:p>
        </w:tc>
        <w:tc>
          <w:tcPr>
            <w:tcW w:w="0" w:type="auto"/>
            <w:shd w:val="clear" w:color="auto" w:fill="auto"/>
            <w:noWrap/>
            <w:vAlign w:val="bottom"/>
            <w:hideMark/>
          </w:tcPr>
          <w:p w14:paraId="599C949D"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Sajovic et al., 2018</w:t>
            </w:r>
          </w:p>
        </w:tc>
        <w:tc>
          <w:tcPr>
            <w:tcW w:w="0" w:type="auto"/>
            <w:shd w:val="clear" w:color="auto" w:fill="auto"/>
            <w:noWrap/>
            <w:vAlign w:val="bottom"/>
            <w:hideMark/>
          </w:tcPr>
          <w:p w14:paraId="66FE414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431AE60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24</w:t>
            </w:r>
          </w:p>
        </w:tc>
        <w:tc>
          <w:tcPr>
            <w:tcW w:w="0" w:type="auto"/>
            <w:shd w:val="clear" w:color="auto" w:fill="auto"/>
            <w:noWrap/>
            <w:vAlign w:val="bottom"/>
            <w:hideMark/>
          </w:tcPr>
          <w:p w14:paraId="79F7A54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C8DB0D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52C5627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796085C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06F9868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2DABA5E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0.020</w:t>
            </w:r>
          </w:p>
        </w:tc>
      </w:tr>
      <w:tr w:rsidR="00FB1789" w:rsidRPr="00FB1789" w14:paraId="5E94CE26" w14:textId="77777777" w:rsidTr="00F40745">
        <w:trPr>
          <w:trHeight w:val="240"/>
        </w:trPr>
        <w:tc>
          <w:tcPr>
            <w:tcW w:w="0" w:type="auto"/>
            <w:shd w:val="clear" w:color="auto" w:fill="auto"/>
            <w:noWrap/>
            <w:vAlign w:val="bottom"/>
            <w:hideMark/>
          </w:tcPr>
          <w:p w14:paraId="48CFBB0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85</w:t>
            </w:r>
          </w:p>
        </w:tc>
        <w:tc>
          <w:tcPr>
            <w:tcW w:w="0" w:type="auto"/>
            <w:shd w:val="clear" w:color="auto" w:fill="auto"/>
            <w:noWrap/>
            <w:vAlign w:val="bottom"/>
            <w:hideMark/>
          </w:tcPr>
          <w:p w14:paraId="6446E065"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Smith et al., 2020</w:t>
            </w:r>
          </w:p>
        </w:tc>
        <w:tc>
          <w:tcPr>
            <w:tcW w:w="0" w:type="auto"/>
            <w:shd w:val="clear" w:color="auto" w:fill="auto"/>
            <w:noWrap/>
            <w:vAlign w:val="bottom"/>
            <w:hideMark/>
          </w:tcPr>
          <w:p w14:paraId="0E1B6F4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4D883EB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vAlign w:val="bottom"/>
            <w:hideMark/>
          </w:tcPr>
          <w:p w14:paraId="7EDC045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599E9CF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34F7E42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4F7954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49260BE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53A43BB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0.015</w:t>
            </w:r>
          </w:p>
        </w:tc>
      </w:tr>
      <w:tr w:rsidR="00FB1789" w:rsidRPr="00FB1789" w14:paraId="390F18CA" w14:textId="77777777" w:rsidTr="00F40745">
        <w:trPr>
          <w:trHeight w:val="240"/>
        </w:trPr>
        <w:tc>
          <w:tcPr>
            <w:tcW w:w="0" w:type="auto"/>
            <w:shd w:val="clear" w:color="auto" w:fill="auto"/>
            <w:noWrap/>
            <w:vAlign w:val="bottom"/>
            <w:hideMark/>
          </w:tcPr>
          <w:p w14:paraId="0DB577C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85</w:t>
            </w:r>
          </w:p>
        </w:tc>
        <w:tc>
          <w:tcPr>
            <w:tcW w:w="0" w:type="auto"/>
            <w:shd w:val="clear" w:color="auto" w:fill="auto"/>
            <w:noWrap/>
            <w:vAlign w:val="bottom"/>
            <w:hideMark/>
          </w:tcPr>
          <w:p w14:paraId="05BFC277"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Smith et al., 2020</w:t>
            </w:r>
          </w:p>
        </w:tc>
        <w:tc>
          <w:tcPr>
            <w:tcW w:w="0" w:type="auto"/>
            <w:shd w:val="clear" w:color="auto" w:fill="auto"/>
            <w:noWrap/>
            <w:vAlign w:val="bottom"/>
            <w:hideMark/>
          </w:tcPr>
          <w:p w14:paraId="28940E2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2F077A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vAlign w:val="bottom"/>
            <w:hideMark/>
          </w:tcPr>
          <w:p w14:paraId="6E2A974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72F9A02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6D820EF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31863F3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06337D6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005E347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0.077</w:t>
            </w:r>
          </w:p>
        </w:tc>
      </w:tr>
      <w:tr w:rsidR="00FB1789" w:rsidRPr="00FB1789" w14:paraId="3C534073" w14:textId="77777777" w:rsidTr="00F40745">
        <w:trPr>
          <w:trHeight w:val="240"/>
        </w:trPr>
        <w:tc>
          <w:tcPr>
            <w:tcW w:w="0" w:type="auto"/>
            <w:shd w:val="clear" w:color="auto" w:fill="auto"/>
            <w:noWrap/>
            <w:vAlign w:val="bottom"/>
            <w:hideMark/>
          </w:tcPr>
          <w:p w14:paraId="1336BE4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87</w:t>
            </w:r>
          </w:p>
        </w:tc>
        <w:tc>
          <w:tcPr>
            <w:tcW w:w="0" w:type="auto"/>
            <w:shd w:val="clear" w:color="auto" w:fill="auto"/>
            <w:noWrap/>
            <w:vAlign w:val="bottom"/>
            <w:hideMark/>
          </w:tcPr>
          <w:p w14:paraId="362E50D5"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Sonnery-Cottet et al., 2026</w:t>
            </w:r>
          </w:p>
        </w:tc>
        <w:tc>
          <w:tcPr>
            <w:tcW w:w="0" w:type="auto"/>
            <w:shd w:val="clear" w:color="auto" w:fill="auto"/>
            <w:noWrap/>
            <w:vAlign w:val="bottom"/>
            <w:hideMark/>
          </w:tcPr>
          <w:p w14:paraId="29DFC73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08EA0F3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273</w:t>
            </w:r>
          </w:p>
        </w:tc>
        <w:tc>
          <w:tcPr>
            <w:tcW w:w="0" w:type="auto"/>
            <w:shd w:val="clear" w:color="auto" w:fill="auto"/>
            <w:noWrap/>
            <w:vAlign w:val="bottom"/>
            <w:hideMark/>
          </w:tcPr>
          <w:p w14:paraId="1655F44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7A898FC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0A5D976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43869A5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1DDBFDD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1BA5A26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0.046</w:t>
            </w:r>
          </w:p>
        </w:tc>
      </w:tr>
      <w:tr w:rsidR="00FB1789" w:rsidRPr="00FB1789" w14:paraId="340325BD" w14:textId="77777777" w:rsidTr="00F40745">
        <w:trPr>
          <w:trHeight w:val="240"/>
        </w:trPr>
        <w:tc>
          <w:tcPr>
            <w:tcW w:w="0" w:type="auto"/>
            <w:shd w:val="clear" w:color="auto" w:fill="auto"/>
            <w:noWrap/>
            <w:vAlign w:val="bottom"/>
            <w:hideMark/>
          </w:tcPr>
          <w:p w14:paraId="60DC541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87</w:t>
            </w:r>
          </w:p>
        </w:tc>
        <w:tc>
          <w:tcPr>
            <w:tcW w:w="0" w:type="auto"/>
            <w:shd w:val="clear" w:color="auto" w:fill="auto"/>
            <w:noWrap/>
            <w:vAlign w:val="bottom"/>
            <w:hideMark/>
          </w:tcPr>
          <w:p w14:paraId="7F93E2A7"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Sonnery-Cottet et al., 2026</w:t>
            </w:r>
          </w:p>
        </w:tc>
        <w:tc>
          <w:tcPr>
            <w:tcW w:w="0" w:type="auto"/>
            <w:shd w:val="clear" w:color="auto" w:fill="auto"/>
            <w:noWrap/>
            <w:vAlign w:val="bottom"/>
            <w:hideMark/>
          </w:tcPr>
          <w:p w14:paraId="676B261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14A213B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283</w:t>
            </w:r>
          </w:p>
        </w:tc>
        <w:tc>
          <w:tcPr>
            <w:tcW w:w="0" w:type="auto"/>
            <w:shd w:val="clear" w:color="auto" w:fill="auto"/>
            <w:noWrap/>
            <w:vAlign w:val="bottom"/>
            <w:hideMark/>
          </w:tcPr>
          <w:p w14:paraId="28DAD32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6DE4700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6FAB11C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10D64A6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07F1FB9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12</w:t>
            </w:r>
          </w:p>
        </w:tc>
        <w:tc>
          <w:tcPr>
            <w:tcW w:w="0" w:type="auto"/>
            <w:shd w:val="clear" w:color="auto" w:fill="auto"/>
            <w:noWrap/>
            <w:vAlign w:val="bottom"/>
            <w:hideMark/>
          </w:tcPr>
          <w:p w14:paraId="694C6D1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0.044</w:t>
            </w:r>
          </w:p>
        </w:tc>
      </w:tr>
      <w:tr w:rsidR="00FB1789" w:rsidRPr="00FB1789" w14:paraId="492BD2A6" w14:textId="77777777" w:rsidTr="00F40745">
        <w:trPr>
          <w:trHeight w:val="240"/>
        </w:trPr>
        <w:tc>
          <w:tcPr>
            <w:tcW w:w="0" w:type="auto"/>
            <w:shd w:val="clear" w:color="auto" w:fill="auto"/>
            <w:noWrap/>
            <w:vAlign w:val="bottom"/>
            <w:hideMark/>
          </w:tcPr>
          <w:p w14:paraId="77CB979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90</w:t>
            </w:r>
          </w:p>
        </w:tc>
        <w:tc>
          <w:tcPr>
            <w:tcW w:w="0" w:type="auto"/>
            <w:shd w:val="clear" w:color="auto" w:fill="auto"/>
            <w:noWrap/>
            <w:vAlign w:val="bottom"/>
            <w:hideMark/>
          </w:tcPr>
          <w:p w14:paraId="5882F363"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Taylor et al., 2009</w:t>
            </w:r>
          </w:p>
        </w:tc>
        <w:tc>
          <w:tcPr>
            <w:tcW w:w="0" w:type="auto"/>
            <w:shd w:val="clear" w:color="auto" w:fill="auto"/>
            <w:noWrap/>
            <w:vAlign w:val="bottom"/>
            <w:hideMark/>
          </w:tcPr>
          <w:p w14:paraId="32C0091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0C296EF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vAlign w:val="bottom"/>
            <w:hideMark/>
          </w:tcPr>
          <w:p w14:paraId="2C9257F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05446F1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2D66F4E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61CE7EE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49E6A80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30C9CF8B"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0.108</w:t>
            </w:r>
          </w:p>
        </w:tc>
      </w:tr>
      <w:tr w:rsidR="00FB1789" w:rsidRPr="00FB1789" w14:paraId="6E9F2498" w14:textId="77777777" w:rsidTr="00F40745">
        <w:trPr>
          <w:trHeight w:val="240"/>
        </w:trPr>
        <w:tc>
          <w:tcPr>
            <w:tcW w:w="0" w:type="auto"/>
            <w:shd w:val="clear" w:color="auto" w:fill="auto"/>
            <w:noWrap/>
            <w:vAlign w:val="bottom"/>
            <w:hideMark/>
          </w:tcPr>
          <w:p w14:paraId="313D0B4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90</w:t>
            </w:r>
          </w:p>
        </w:tc>
        <w:tc>
          <w:tcPr>
            <w:tcW w:w="0" w:type="auto"/>
            <w:shd w:val="clear" w:color="auto" w:fill="auto"/>
            <w:noWrap/>
            <w:vAlign w:val="bottom"/>
            <w:hideMark/>
          </w:tcPr>
          <w:p w14:paraId="0DE5E4D5"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Taylor et al., 2009</w:t>
            </w:r>
          </w:p>
        </w:tc>
        <w:tc>
          <w:tcPr>
            <w:tcW w:w="0" w:type="auto"/>
            <w:shd w:val="clear" w:color="auto" w:fill="auto"/>
            <w:noWrap/>
            <w:vAlign w:val="bottom"/>
            <w:hideMark/>
          </w:tcPr>
          <w:p w14:paraId="47886A8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76BFB9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32</w:t>
            </w:r>
          </w:p>
        </w:tc>
        <w:tc>
          <w:tcPr>
            <w:tcW w:w="0" w:type="auto"/>
            <w:shd w:val="clear" w:color="auto" w:fill="auto"/>
            <w:noWrap/>
            <w:vAlign w:val="bottom"/>
            <w:hideMark/>
          </w:tcPr>
          <w:p w14:paraId="649F7FF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w:t>
            </w:r>
          </w:p>
        </w:tc>
        <w:tc>
          <w:tcPr>
            <w:tcW w:w="0" w:type="auto"/>
            <w:shd w:val="clear" w:color="auto" w:fill="auto"/>
            <w:noWrap/>
            <w:vAlign w:val="bottom"/>
            <w:hideMark/>
          </w:tcPr>
          <w:p w14:paraId="55FCCB5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5E12CE8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128A1B2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573FDE7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w:t>
            </w:r>
          </w:p>
        </w:tc>
        <w:tc>
          <w:tcPr>
            <w:tcW w:w="0" w:type="auto"/>
            <w:shd w:val="clear" w:color="auto" w:fill="auto"/>
            <w:noWrap/>
            <w:vAlign w:val="bottom"/>
            <w:hideMark/>
          </w:tcPr>
          <w:p w14:paraId="484733E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0.138</w:t>
            </w:r>
          </w:p>
        </w:tc>
      </w:tr>
      <w:tr w:rsidR="00FB1789" w:rsidRPr="00FB1789" w14:paraId="3364BAEF" w14:textId="77777777" w:rsidTr="00F40745">
        <w:trPr>
          <w:trHeight w:val="240"/>
        </w:trPr>
        <w:tc>
          <w:tcPr>
            <w:tcW w:w="0" w:type="auto"/>
            <w:shd w:val="clear" w:color="auto" w:fill="auto"/>
            <w:noWrap/>
            <w:vAlign w:val="bottom"/>
            <w:hideMark/>
          </w:tcPr>
          <w:p w14:paraId="6A4BC8D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96</w:t>
            </w:r>
          </w:p>
        </w:tc>
        <w:tc>
          <w:tcPr>
            <w:tcW w:w="0" w:type="auto"/>
            <w:shd w:val="clear" w:color="auto" w:fill="auto"/>
            <w:noWrap/>
            <w:vAlign w:val="bottom"/>
            <w:hideMark/>
          </w:tcPr>
          <w:p w14:paraId="7864B00D"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Wipfler et al., 2011</w:t>
            </w:r>
          </w:p>
        </w:tc>
        <w:tc>
          <w:tcPr>
            <w:tcW w:w="0" w:type="auto"/>
            <w:shd w:val="clear" w:color="auto" w:fill="auto"/>
            <w:noWrap/>
            <w:vAlign w:val="bottom"/>
            <w:hideMark/>
          </w:tcPr>
          <w:p w14:paraId="49C2DBA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BPTB</w:t>
            </w:r>
          </w:p>
        </w:tc>
        <w:tc>
          <w:tcPr>
            <w:tcW w:w="0" w:type="auto"/>
            <w:shd w:val="clear" w:color="auto" w:fill="auto"/>
            <w:noWrap/>
            <w:vAlign w:val="bottom"/>
            <w:hideMark/>
          </w:tcPr>
          <w:p w14:paraId="53719C7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29</w:t>
            </w:r>
          </w:p>
        </w:tc>
        <w:tc>
          <w:tcPr>
            <w:tcW w:w="0" w:type="auto"/>
            <w:shd w:val="clear" w:color="auto" w:fill="auto"/>
            <w:noWrap/>
            <w:vAlign w:val="bottom"/>
            <w:hideMark/>
          </w:tcPr>
          <w:p w14:paraId="488C524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4A3E425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5183F2C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4E066B3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674C783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7BACE89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0.119</w:t>
            </w:r>
          </w:p>
        </w:tc>
      </w:tr>
      <w:tr w:rsidR="00FB1789" w:rsidRPr="00FB1789" w14:paraId="335A890F" w14:textId="77777777" w:rsidTr="00F40745">
        <w:trPr>
          <w:trHeight w:val="240"/>
        </w:trPr>
        <w:tc>
          <w:tcPr>
            <w:tcW w:w="0" w:type="auto"/>
            <w:shd w:val="clear" w:color="auto" w:fill="auto"/>
            <w:noWrap/>
            <w:vAlign w:val="bottom"/>
            <w:hideMark/>
          </w:tcPr>
          <w:p w14:paraId="3A642BE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96</w:t>
            </w:r>
          </w:p>
        </w:tc>
        <w:tc>
          <w:tcPr>
            <w:tcW w:w="0" w:type="auto"/>
            <w:shd w:val="clear" w:color="auto" w:fill="auto"/>
            <w:noWrap/>
            <w:vAlign w:val="bottom"/>
            <w:hideMark/>
          </w:tcPr>
          <w:p w14:paraId="2FF43466"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Wipfler et al., 2011</w:t>
            </w:r>
          </w:p>
        </w:tc>
        <w:tc>
          <w:tcPr>
            <w:tcW w:w="0" w:type="auto"/>
            <w:shd w:val="clear" w:color="auto" w:fill="auto"/>
            <w:noWrap/>
            <w:vAlign w:val="bottom"/>
            <w:hideMark/>
          </w:tcPr>
          <w:p w14:paraId="468B08D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5EDF0D8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25</w:t>
            </w:r>
          </w:p>
        </w:tc>
        <w:tc>
          <w:tcPr>
            <w:tcW w:w="0" w:type="auto"/>
            <w:shd w:val="clear" w:color="auto" w:fill="auto"/>
            <w:noWrap/>
            <w:vAlign w:val="bottom"/>
            <w:hideMark/>
          </w:tcPr>
          <w:p w14:paraId="2E15C8D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14C66B5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1B10F24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742A4E9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161548A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498FF94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0.137</w:t>
            </w:r>
          </w:p>
        </w:tc>
      </w:tr>
      <w:tr w:rsidR="00FB1789" w:rsidRPr="00FB1789" w14:paraId="66053DA3" w14:textId="77777777" w:rsidTr="00F40745">
        <w:trPr>
          <w:trHeight w:val="240"/>
        </w:trPr>
        <w:tc>
          <w:tcPr>
            <w:tcW w:w="0" w:type="auto"/>
            <w:shd w:val="clear" w:color="auto" w:fill="auto"/>
            <w:noWrap/>
            <w:vAlign w:val="bottom"/>
            <w:hideMark/>
          </w:tcPr>
          <w:p w14:paraId="3348D8B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97</w:t>
            </w:r>
          </w:p>
        </w:tc>
        <w:tc>
          <w:tcPr>
            <w:tcW w:w="0" w:type="auto"/>
            <w:shd w:val="clear" w:color="auto" w:fill="auto"/>
            <w:noWrap/>
            <w:vAlign w:val="bottom"/>
            <w:hideMark/>
          </w:tcPr>
          <w:p w14:paraId="0CAFD821"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Yadav et al., 2025</w:t>
            </w:r>
          </w:p>
        </w:tc>
        <w:tc>
          <w:tcPr>
            <w:tcW w:w="0" w:type="auto"/>
            <w:shd w:val="clear" w:color="auto" w:fill="auto"/>
            <w:noWrap/>
            <w:vAlign w:val="bottom"/>
            <w:hideMark/>
          </w:tcPr>
          <w:p w14:paraId="51031B11"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7F32340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36</w:t>
            </w:r>
          </w:p>
        </w:tc>
        <w:tc>
          <w:tcPr>
            <w:tcW w:w="0" w:type="auto"/>
            <w:shd w:val="clear" w:color="auto" w:fill="auto"/>
            <w:noWrap/>
            <w:vAlign w:val="bottom"/>
            <w:hideMark/>
          </w:tcPr>
          <w:p w14:paraId="44034DC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4DCCC08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w:t>
            </w:r>
          </w:p>
        </w:tc>
        <w:tc>
          <w:tcPr>
            <w:tcW w:w="0" w:type="auto"/>
            <w:shd w:val="clear" w:color="auto" w:fill="auto"/>
            <w:noWrap/>
            <w:vAlign w:val="bottom"/>
            <w:hideMark/>
          </w:tcPr>
          <w:p w14:paraId="430231E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w:t>
            </w:r>
          </w:p>
        </w:tc>
        <w:tc>
          <w:tcPr>
            <w:tcW w:w="0" w:type="auto"/>
            <w:shd w:val="clear" w:color="auto" w:fill="auto"/>
            <w:noWrap/>
            <w:vAlign w:val="bottom"/>
            <w:hideMark/>
          </w:tcPr>
          <w:p w14:paraId="4641AD0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6098E42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11</w:t>
            </w:r>
          </w:p>
        </w:tc>
        <w:tc>
          <w:tcPr>
            <w:tcW w:w="0" w:type="auto"/>
            <w:shd w:val="clear" w:color="auto" w:fill="auto"/>
            <w:noWrap/>
            <w:vAlign w:val="bottom"/>
            <w:hideMark/>
          </w:tcPr>
          <w:p w14:paraId="64748AF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0.315</w:t>
            </w:r>
          </w:p>
        </w:tc>
      </w:tr>
      <w:tr w:rsidR="00FB1789" w:rsidRPr="00FB1789" w14:paraId="13325AB7" w14:textId="77777777" w:rsidTr="00F40745">
        <w:trPr>
          <w:trHeight w:val="240"/>
        </w:trPr>
        <w:tc>
          <w:tcPr>
            <w:tcW w:w="0" w:type="auto"/>
            <w:shd w:val="clear" w:color="auto" w:fill="auto"/>
            <w:noWrap/>
            <w:vAlign w:val="bottom"/>
            <w:hideMark/>
          </w:tcPr>
          <w:p w14:paraId="721A90B8"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97</w:t>
            </w:r>
          </w:p>
        </w:tc>
        <w:tc>
          <w:tcPr>
            <w:tcW w:w="0" w:type="auto"/>
            <w:shd w:val="clear" w:color="auto" w:fill="auto"/>
            <w:noWrap/>
            <w:vAlign w:val="bottom"/>
            <w:hideMark/>
          </w:tcPr>
          <w:p w14:paraId="002EE260"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Yadav et al., 2025</w:t>
            </w:r>
          </w:p>
        </w:tc>
        <w:tc>
          <w:tcPr>
            <w:tcW w:w="0" w:type="auto"/>
            <w:shd w:val="clear" w:color="auto" w:fill="auto"/>
            <w:noWrap/>
            <w:vAlign w:val="bottom"/>
            <w:hideMark/>
          </w:tcPr>
          <w:p w14:paraId="21AF365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QT</w:t>
            </w:r>
          </w:p>
        </w:tc>
        <w:tc>
          <w:tcPr>
            <w:tcW w:w="0" w:type="auto"/>
            <w:shd w:val="clear" w:color="auto" w:fill="auto"/>
            <w:noWrap/>
            <w:vAlign w:val="bottom"/>
            <w:hideMark/>
          </w:tcPr>
          <w:p w14:paraId="59C4B40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33</w:t>
            </w:r>
          </w:p>
        </w:tc>
        <w:tc>
          <w:tcPr>
            <w:tcW w:w="0" w:type="auto"/>
            <w:shd w:val="clear" w:color="auto" w:fill="auto"/>
            <w:noWrap/>
            <w:vAlign w:val="bottom"/>
            <w:hideMark/>
          </w:tcPr>
          <w:p w14:paraId="6A3B1B2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788E74B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w:t>
            </w:r>
          </w:p>
        </w:tc>
        <w:tc>
          <w:tcPr>
            <w:tcW w:w="0" w:type="auto"/>
            <w:shd w:val="clear" w:color="auto" w:fill="auto"/>
            <w:noWrap/>
            <w:vAlign w:val="bottom"/>
            <w:hideMark/>
          </w:tcPr>
          <w:p w14:paraId="0C21B6B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046ADFD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131A541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74198C9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0.104</w:t>
            </w:r>
          </w:p>
        </w:tc>
      </w:tr>
      <w:tr w:rsidR="00FB1789" w:rsidRPr="00FB1789" w14:paraId="210552FA" w14:textId="77777777" w:rsidTr="00F40745">
        <w:trPr>
          <w:trHeight w:val="240"/>
        </w:trPr>
        <w:tc>
          <w:tcPr>
            <w:tcW w:w="0" w:type="auto"/>
            <w:shd w:val="clear" w:color="auto" w:fill="auto"/>
            <w:noWrap/>
            <w:vAlign w:val="bottom"/>
            <w:hideMark/>
          </w:tcPr>
          <w:p w14:paraId="0DCECF4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98</w:t>
            </w:r>
          </w:p>
        </w:tc>
        <w:tc>
          <w:tcPr>
            <w:tcW w:w="0" w:type="auto"/>
            <w:shd w:val="clear" w:color="auto" w:fill="auto"/>
            <w:noWrap/>
            <w:vAlign w:val="bottom"/>
            <w:hideMark/>
          </w:tcPr>
          <w:p w14:paraId="51F1FA55"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Yoo et al., 2017</w:t>
            </w:r>
          </w:p>
        </w:tc>
        <w:tc>
          <w:tcPr>
            <w:tcW w:w="0" w:type="auto"/>
            <w:shd w:val="clear" w:color="auto" w:fill="auto"/>
            <w:noWrap/>
            <w:vAlign w:val="bottom"/>
            <w:hideMark/>
          </w:tcPr>
          <w:p w14:paraId="4B1D632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HT</w:t>
            </w:r>
          </w:p>
        </w:tc>
        <w:tc>
          <w:tcPr>
            <w:tcW w:w="0" w:type="auto"/>
            <w:shd w:val="clear" w:color="auto" w:fill="auto"/>
            <w:noWrap/>
            <w:vAlign w:val="bottom"/>
            <w:hideMark/>
          </w:tcPr>
          <w:p w14:paraId="41727616"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68</w:t>
            </w:r>
          </w:p>
        </w:tc>
        <w:tc>
          <w:tcPr>
            <w:tcW w:w="0" w:type="auto"/>
            <w:shd w:val="clear" w:color="auto" w:fill="auto"/>
            <w:noWrap/>
            <w:vAlign w:val="bottom"/>
            <w:hideMark/>
          </w:tcPr>
          <w:p w14:paraId="5F29016F"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4328D830"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2</w:t>
            </w:r>
          </w:p>
        </w:tc>
        <w:tc>
          <w:tcPr>
            <w:tcW w:w="0" w:type="auto"/>
            <w:shd w:val="clear" w:color="auto" w:fill="auto"/>
            <w:noWrap/>
            <w:vAlign w:val="bottom"/>
            <w:hideMark/>
          </w:tcPr>
          <w:p w14:paraId="10FA939D"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4</w:t>
            </w:r>
          </w:p>
        </w:tc>
        <w:tc>
          <w:tcPr>
            <w:tcW w:w="0" w:type="auto"/>
            <w:shd w:val="clear" w:color="auto" w:fill="auto"/>
            <w:noWrap/>
            <w:vAlign w:val="bottom"/>
            <w:hideMark/>
          </w:tcPr>
          <w:p w14:paraId="77FDB045"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5A6036C9"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w:t>
            </w:r>
          </w:p>
        </w:tc>
        <w:tc>
          <w:tcPr>
            <w:tcW w:w="0" w:type="auto"/>
            <w:shd w:val="clear" w:color="auto" w:fill="auto"/>
            <w:noWrap/>
            <w:vAlign w:val="bottom"/>
            <w:hideMark/>
          </w:tcPr>
          <w:p w14:paraId="3822904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0.095</w:t>
            </w:r>
          </w:p>
        </w:tc>
      </w:tr>
      <w:tr w:rsidR="00FB1789" w:rsidRPr="00FB1789" w14:paraId="1C062F36" w14:textId="77777777" w:rsidTr="00F40745">
        <w:trPr>
          <w:trHeight w:val="240"/>
        </w:trPr>
        <w:tc>
          <w:tcPr>
            <w:tcW w:w="0" w:type="auto"/>
            <w:shd w:val="clear" w:color="auto" w:fill="auto"/>
            <w:noWrap/>
            <w:vAlign w:val="bottom"/>
            <w:hideMark/>
          </w:tcPr>
          <w:p w14:paraId="644D053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98</w:t>
            </w:r>
          </w:p>
        </w:tc>
        <w:tc>
          <w:tcPr>
            <w:tcW w:w="0" w:type="auto"/>
            <w:shd w:val="clear" w:color="auto" w:fill="auto"/>
            <w:noWrap/>
            <w:vAlign w:val="bottom"/>
            <w:hideMark/>
          </w:tcPr>
          <w:p w14:paraId="79CE7C0D" w14:textId="77777777" w:rsidR="00243639" w:rsidRPr="00FB1789" w:rsidRDefault="00243639" w:rsidP="0091543F">
            <w:pPr>
              <w:keepNext w:val="0"/>
              <w:keepLines w:val="0"/>
              <w:spacing w:beforeLines="0" w:before="0" w:afterLines="0" w:after="0" w:line="240" w:lineRule="auto"/>
              <w:contextualSpacing w:val="0"/>
              <w:rPr>
                <w:rFonts w:eastAsia="Times New Roman"/>
                <w:color w:val="000000"/>
                <w:sz w:val="14"/>
                <w:szCs w:val="14"/>
              </w:rPr>
            </w:pPr>
            <w:r w:rsidRPr="00FB1789">
              <w:rPr>
                <w:rFonts w:eastAsia="Times New Roman"/>
                <w:color w:val="000000"/>
                <w:sz w:val="14"/>
                <w:szCs w:val="14"/>
              </w:rPr>
              <w:t>Yoo et al., 2017</w:t>
            </w:r>
          </w:p>
        </w:tc>
        <w:tc>
          <w:tcPr>
            <w:tcW w:w="0" w:type="auto"/>
            <w:shd w:val="clear" w:color="auto" w:fill="auto"/>
            <w:noWrap/>
            <w:vAlign w:val="bottom"/>
            <w:hideMark/>
          </w:tcPr>
          <w:p w14:paraId="0179F3D7"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TA</w:t>
            </w:r>
          </w:p>
        </w:tc>
        <w:tc>
          <w:tcPr>
            <w:tcW w:w="0" w:type="auto"/>
            <w:shd w:val="clear" w:color="auto" w:fill="auto"/>
            <w:noWrap/>
            <w:vAlign w:val="bottom"/>
            <w:hideMark/>
          </w:tcPr>
          <w:p w14:paraId="3E8C2EF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64</w:t>
            </w:r>
          </w:p>
        </w:tc>
        <w:tc>
          <w:tcPr>
            <w:tcW w:w="0" w:type="auto"/>
            <w:shd w:val="clear" w:color="auto" w:fill="auto"/>
            <w:noWrap/>
            <w:vAlign w:val="bottom"/>
            <w:hideMark/>
          </w:tcPr>
          <w:p w14:paraId="22F35603"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6C377592"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3</w:t>
            </w:r>
          </w:p>
        </w:tc>
        <w:tc>
          <w:tcPr>
            <w:tcW w:w="0" w:type="auto"/>
            <w:shd w:val="clear" w:color="auto" w:fill="auto"/>
            <w:noWrap/>
            <w:vAlign w:val="bottom"/>
            <w:hideMark/>
          </w:tcPr>
          <w:p w14:paraId="26A662FE"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6</w:t>
            </w:r>
          </w:p>
        </w:tc>
        <w:tc>
          <w:tcPr>
            <w:tcW w:w="0" w:type="auto"/>
            <w:shd w:val="clear" w:color="auto" w:fill="auto"/>
            <w:noWrap/>
            <w:vAlign w:val="bottom"/>
            <w:hideMark/>
          </w:tcPr>
          <w:p w14:paraId="583074FA"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 </w:t>
            </w:r>
          </w:p>
        </w:tc>
        <w:tc>
          <w:tcPr>
            <w:tcW w:w="0" w:type="auto"/>
            <w:shd w:val="clear" w:color="auto" w:fill="auto"/>
            <w:noWrap/>
            <w:vAlign w:val="bottom"/>
            <w:hideMark/>
          </w:tcPr>
          <w:p w14:paraId="56047854"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9</w:t>
            </w:r>
          </w:p>
        </w:tc>
        <w:tc>
          <w:tcPr>
            <w:tcW w:w="0" w:type="auto"/>
            <w:shd w:val="clear" w:color="auto" w:fill="auto"/>
            <w:noWrap/>
            <w:vAlign w:val="bottom"/>
            <w:hideMark/>
          </w:tcPr>
          <w:p w14:paraId="048922BC" w14:textId="77777777" w:rsidR="00243639" w:rsidRPr="00FB1789" w:rsidRDefault="00243639" w:rsidP="0091543F">
            <w:pPr>
              <w:keepNext w:val="0"/>
              <w:keepLines w:val="0"/>
              <w:spacing w:beforeLines="0" w:before="0" w:afterLines="0" w:after="0" w:line="240" w:lineRule="auto"/>
              <w:contextualSpacing w:val="0"/>
              <w:jc w:val="center"/>
              <w:rPr>
                <w:rFonts w:eastAsia="Times New Roman"/>
                <w:color w:val="000000"/>
                <w:sz w:val="14"/>
                <w:szCs w:val="14"/>
              </w:rPr>
            </w:pPr>
            <w:r w:rsidRPr="00FB1789">
              <w:rPr>
                <w:rFonts w:eastAsia="Times New Roman"/>
                <w:color w:val="000000"/>
                <w:sz w:val="14"/>
                <w:szCs w:val="14"/>
              </w:rPr>
              <w:t>0.147</w:t>
            </w:r>
          </w:p>
        </w:tc>
      </w:tr>
    </w:tbl>
    <w:p w14:paraId="344DE4D6" w14:textId="49727CF7" w:rsidR="00B77C0F" w:rsidRDefault="00B77C0F" w:rsidP="00243639">
      <w:pPr>
        <w:spacing w:before="120" w:after="120"/>
      </w:pPr>
    </w:p>
    <w:p w14:paraId="30130050" w14:textId="77777777" w:rsidR="00DB791B" w:rsidRDefault="00DB791B">
      <w:pPr>
        <w:keepNext w:val="0"/>
        <w:keepLines w:val="0"/>
        <w:spacing w:beforeLines="0" w:before="0" w:afterLines="0" w:after="160" w:line="278" w:lineRule="auto"/>
        <w:contextualSpacing w:val="0"/>
      </w:pPr>
      <w:r>
        <w:br w:type="page"/>
      </w:r>
    </w:p>
    <w:p w14:paraId="63FFD673" w14:textId="77777777" w:rsidR="00DB791B" w:rsidRDefault="00DB791B" w:rsidP="00DB791B">
      <w:pPr>
        <w:pStyle w:val="BodyText"/>
      </w:pPr>
    </w:p>
    <w:p w14:paraId="68D2EE5D" w14:textId="77777777" w:rsidR="00DB791B" w:rsidRDefault="00DB791B" w:rsidP="00DB791B">
      <w:pPr>
        <w:pStyle w:val="Heading2"/>
      </w:pPr>
      <w:bookmarkStart w:id="70" w:name="_Toc238086562"/>
      <w:r>
        <w:t>Figures</w:t>
      </w:r>
      <w:bookmarkEnd w:id="70"/>
    </w:p>
    <w:p w14:paraId="7F0F57E6" w14:textId="77777777" w:rsidR="00DB791B" w:rsidRDefault="00DB791B" w:rsidP="00DB791B">
      <w:pPr>
        <w:pStyle w:val="BodyText"/>
      </w:pPr>
      <w:r>
        <w:rPr>
          <w:b/>
          <w:bCs/>
        </w:rPr>
        <w:t xml:space="preserve">Figure 1 </w:t>
      </w:r>
      <w:r>
        <w:t>PRISMA flowchart depicting the study identification and selection process</w:t>
      </w:r>
    </w:p>
    <w:p w14:paraId="4830F2B6" w14:textId="7C284604" w:rsidR="00B77C0F" w:rsidRDefault="00B77C0F">
      <w:pPr>
        <w:keepNext w:val="0"/>
        <w:keepLines w:val="0"/>
        <w:spacing w:beforeLines="0" w:before="0" w:afterLines="0" w:after="160" w:line="278" w:lineRule="auto"/>
        <w:contextualSpacing w:val="0"/>
      </w:pPr>
      <w:r>
        <w:br w:type="page"/>
      </w:r>
    </w:p>
    <w:p w14:paraId="7AE596AD" w14:textId="56526BB3" w:rsidR="00DB5DCF" w:rsidRDefault="00DB5DCF" w:rsidP="00B77C0F">
      <w:pPr>
        <w:pStyle w:val="FigureCaption"/>
        <w:spacing w:before="120" w:after="120"/>
      </w:pPr>
      <w:bookmarkStart w:id="71" w:name="_Toc238086563"/>
      <w:r>
        <w:lastRenderedPageBreak/>
        <w:t>Central Figure</w:t>
      </w:r>
      <w:bookmarkEnd w:id="71"/>
    </w:p>
    <w:p w14:paraId="54698C10" w14:textId="702F374C" w:rsidR="00DB5DCF" w:rsidRDefault="00DB5DCF">
      <w:pPr>
        <w:keepNext w:val="0"/>
        <w:keepLines w:val="0"/>
        <w:spacing w:beforeLines="0" w:before="0" w:afterLines="0" w:after="160" w:line="278" w:lineRule="auto"/>
        <w:contextualSpacing w:val="0"/>
      </w:pPr>
      <w:r>
        <w:br w:type="page"/>
      </w:r>
    </w:p>
    <w:p w14:paraId="0093AA41" w14:textId="4298CC62" w:rsidR="0088601B" w:rsidRDefault="00B77C0F" w:rsidP="00B77C0F">
      <w:pPr>
        <w:pStyle w:val="FigureCaption"/>
        <w:spacing w:before="120" w:after="120"/>
      </w:pPr>
      <w:bookmarkStart w:id="72" w:name="_Toc238086564"/>
      <w:r>
        <w:lastRenderedPageBreak/>
        <w:t xml:space="preserve">PRISMA flowchart depicting the study identification and </w:t>
      </w:r>
      <w:r w:rsidR="00FC31ED">
        <w:t>selection process</w:t>
      </w:r>
      <w:bookmarkEnd w:id="72"/>
    </w:p>
    <w:p w14:paraId="2C891AA3" w14:textId="19BE5C49" w:rsidR="00FC31ED" w:rsidRDefault="00CF1C1C" w:rsidP="00FC31ED">
      <w:pPr>
        <w:spacing w:before="120" w:after="120"/>
        <w:rPr>
          <w:i/>
          <w:iCs/>
        </w:rPr>
      </w:pPr>
      <w:r>
        <w:rPr>
          <w:i/>
          <w:iCs/>
          <w:noProof/>
        </w:rPr>
        <w:drawing>
          <wp:inline distT="0" distB="0" distL="0" distR="0" wp14:anchorId="1E85AAA1" wp14:editId="76FB176B">
            <wp:extent cx="5731510" cy="81229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1510" cy="8122920"/>
                    </a:xfrm>
                    <a:prstGeom prst="rect">
                      <a:avLst/>
                    </a:prstGeom>
                    <a:noFill/>
                    <a:ln>
                      <a:noFill/>
                    </a:ln>
                  </pic:spPr>
                </pic:pic>
              </a:graphicData>
            </a:graphic>
          </wp:inline>
        </w:drawing>
      </w:r>
    </w:p>
    <w:p w14:paraId="101E9C71" w14:textId="016464EF" w:rsidR="00DB791B" w:rsidRDefault="00DB791B">
      <w:pPr>
        <w:keepNext w:val="0"/>
        <w:keepLines w:val="0"/>
        <w:spacing w:beforeLines="0" w:before="0" w:afterLines="0" w:after="160" w:line="278" w:lineRule="auto"/>
        <w:contextualSpacing w:val="0"/>
        <w:rPr>
          <w:i/>
          <w:iCs/>
        </w:rPr>
      </w:pPr>
      <w:r>
        <w:rPr>
          <w:i/>
          <w:iCs/>
        </w:rPr>
        <w:br w:type="page"/>
      </w:r>
    </w:p>
    <w:p w14:paraId="0380DC0D" w14:textId="7637971A" w:rsidR="00DB791B" w:rsidRPr="00FC31ED" w:rsidRDefault="00DB791B" w:rsidP="00DB791B">
      <w:pPr>
        <w:pStyle w:val="FigureCaption"/>
        <w:spacing w:before="120" w:after="120"/>
      </w:pPr>
      <w:bookmarkStart w:id="73" w:name="_Toc238086565"/>
      <w:r>
        <w:lastRenderedPageBreak/>
        <w:t>Network graph</w:t>
      </w:r>
      <w:bookmarkEnd w:id="73"/>
    </w:p>
    <w:sectPr w:rsidR="00DB791B" w:rsidRPr="00FC31ED" w:rsidSect="0025531E">
      <w:headerReference w:type="even" r:id="rId79"/>
      <w:headerReference w:type="default" r:id="rId80"/>
      <w:footerReference w:type="even" r:id="rId81"/>
      <w:footerReference w:type="default" r:id="rId82"/>
      <w:headerReference w:type="first" r:id="rId83"/>
      <w:footerReference w:type="first" r:id="rId84"/>
      <w:footnotePr>
        <w:pos w:val="beneathText"/>
        <w:numFmt w:val="chicago"/>
        <w:numStart w:val="2"/>
      </w:footnotePr>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 w:author="dongwkim" w:date="2026-08-19T11:57:00Z" w:initials="dongwkim">
    <w:p w14:paraId="03D1A44D" w14:textId="77777777" w:rsidR="006607D7" w:rsidRDefault="006607D7">
      <w:pPr>
        <w:pStyle w:val="CommentText"/>
        <w:spacing w:before="120" w:after="120"/>
      </w:pPr>
      <w:r>
        <w:rPr>
          <w:rStyle w:val="CommentReference"/>
        </w:rPr>
        <w:annotationRef/>
      </w:r>
      <w:r>
        <w:t>PRISMA Item #24 (a-c)</w:t>
      </w:r>
    </w:p>
    <w:p w14:paraId="464B17A8" w14:textId="77777777" w:rsidR="00DB5DCF" w:rsidRDefault="00DB5DCF">
      <w:pPr>
        <w:pStyle w:val="CommentText"/>
        <w:spacing w:before="120" w:after="120"/>
      </w:pPr>
    </w:p>
    <w:p w14:paraId="79823F51" w14:textId="35AE81FF" w:rsidR="00DB5DCF" w:rsidRDefault="00DB5DCF">
      <w:pPr>
        <w:pStyle w:val="CommentText"/>
        <w:spacing w:before="120" w:after="120"/>
      </w:pPr>
      <w:r>
        <w:t>Register the pre-print on OSF and the other one.</w:t>
      </w:r>
    </w:p>
  </w:comment>
  <w:comment w:id="12" w:author="dongwkim" w:date="2026-08-19T11:58:00Z" w:initials="dongwkim">
    <w:p w14:paraId="43D193F0" w14:textId="54B078B6" w:rsidR="00220A1A" w:rsidRDefault="00220A1A">
      <w:pPr>
        <w:pStyle w:val="CommentText"/>
        <w:spacing w:before="120" w:after="120"/>
      </w:pPr>
      <w:r>
        <w:rPr>
          <w:rStyle w:val="CommentReference"/>
        </w:rPr>
        <w:annotationRef/>
      </w:r>
      <w:r>
        <w:t>PRISMA Item #5</w:t>
      </w:r>
      <w:r>
        <w:br/>
      </w:r>
      <w:r w:rsidR="00AD2031">
        <w:rPr>
          <w:rFonts w:ascii="Segoe UI Symbol" w:hAnsi="Segoe UI Symbol" w:cs="Segoe UI Symbol"/>
        </w:rPr>
        <w:t>☑</w:t>
      </w:r>
      <w:r>
        <w:t xml:space="preserve"> Specify inclusion and exclusion criteria for the review.</w:t>
      </w:r>
    </w:p>
    <w:p w14:paraId="3252ADBD" w14:textId="0043C503" w:rsidR="00220A1A" w:rsidRDefault="00AD2031">
      <w:pPr>
        <w:pStyle w:val="CommentText"/>
        <w:spacing w:before="120" w:after="120"/>
      </w:pPr>
      <w:r>
        <w:rPr>
          <w:rFonts w:ascii="Segoe UI Symbol" w:hAnsi="Segoe UI Symbol" w:cs="Segoe UI Symbol"/>
        </w:rPr>
        <w:t>☑</w:t>
      </w:r>
      <w:r w:rsidR="00220A1A">
        <w:t xml:space="preserve"> How the studies were grouped for syntheses.</w:t>
      </w:r>
    </w:p>
  </w:comment>
  <w:comment w:id="14" w:author="dongwkim" w:date="2026-08-19T12:24:00Z" w:initials="dongwkim">
    <w:p w14:paraId="68EB1E17" w14:textId="77777777" w:rsidR="00FB750C" w:rsidRDefault="00FB750C">
      <w:pPr>
        <w:pStyle w:val="CommentText"/>
        <w:spacing w:before="120" w:after="120"/>
      </w:pPr>
      <w:r>
        <w:rPr>
          <w:rStyle w:val="CommentReference"/>
        </w:rPr>
        <w:annotationRef/>
      </w:r>
      <w:r>
        <w:t>PRISMA Item #6</w:t>
      </w:r>
    </w:p>
    <w:p w14:paraId="463B25D8" w14:textId="77777777" w:rsidR="00AD2031" w:rsidRDefault="00AD2031">
      <w:pPr>
        <w:pStyle w:val="CommentText"/>
        <w:spacing w:before="120" w:after="120"/>
      </w:pPr>
      <w:r>
        <w:rPr>
          <w:rFonts w:ascii="Segoe UI Symbol" w:hAnsi="Segoe UI Symbol" w:cs="Segoe UI Symbol"/>
        </w:rPr>
        <w:t>☑</w:t>
      </w:r>
      <w:r w:rsidR="00FB750C">
        <w:t xml:space="preserve"> Specify all databases, registers, etc. </w:t>
      </w:r>
      <w:r w:rsidR="004E7A3E">
        <w:t>searched.</w:t>
      </w:r>
    </w:p>
    <w:p w14:paraId="2103C065" w14:textId="70A58279" w:rsidR="004E7A3E" w:rsidRDefault="00AD2031">
      <w:pPr>
        <w:pStyle w:val="CommentText"/>
        <w:spacing w:before="120" w:after="120"/>
      </w:pPr>
      <w:r>
        <w:rPr>
          <w:rFonts w:ascii="Segoe UI Symbol" w:hAnsi="Segoe UI Symbol" w:cs="Segoe UI Symbol"/>
        </w:rPr>
        <w:t>☑</w:t>
      </w:r>
      <w:r>
        <w:t xml:space="preserve"> </w:t>
      </w:r>
      <w:r w:rsidR="004E7A3E">
        <w:t>Specify the date of last search.</w:t>
      </w:r>
    </w:p>
  </w:comment>
  <w:comment w:id="17" w:author="dongwkim" w:date="2026-08-19T22:33:00Z" w:initials="dongwkim">
    <w:p w14:paraId="6825BC50" w14:textId="5339CB1A" w:rsidR="00DB5DCF" w:rsidRDefault="00DB5DCF">
      <w:pPr>
        <w:pStyle w:val="CommentText"/>
        <w:spacing w:before="120" w:after="120"/>
      </w:pPr>
      <w:r>
        <w:rPr>
          <w:rStyle w:val="CommentReference"/>
        </w:rPr>
        <w:annotationRef/>
      </w:r>
      <w:r>
        <w:t>Get 2</w:t>
      </w:r>
      <w:r w:rsidRPr="00DB5DCF">
        <w:rPr>
          <w:vertAlign w:val="superscript"/>
        </w:rPr>
        <w:t>nd</w:t>
      </w:r>
      <w:r>
        <w:t xml:space="preserve"> reviewer.</w:t>
      </w:r>
      <w:r w:rsidR="006763D0">
        <w:t xml:space="preserve"> Add co-authors.</w:t>
      </w:r>
    </w:p>
  </w:comment>
  <w:comment w:id="19" w:author="dongwkim" w:date="2026-08-11T22:22:00Z" w:initials="dongwkim">
    <w:p w14:paraId="42FAED0C" w14:textId="77104C98" w:rsidR="0045315F" w:rsidRDefault="0045315F">
      <w:pPr>
        <w:pStyle w:val="CommentText"/>
        <w:spacing w:before="120" w:after="120"/>
      </w:pPr>
      <w:r>
        <w:rPr>
          <w:rStyle w:val="CommentReference"/>
        </w:rPr>
        <w:annotationRef/>
      </w:r>
      <w:r w:rsidRPr="00930A31">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comment>
  <w:comment w:id="20" w:author="dongwkim" w:date="2026-08-19T22:42:00Z" w:initials="dongwkim">
    <w:p w14:paraId="0ED2B060" w14:textId="3423E9A7" w:rsidR="00DB5DCF" w:rsidRDefault="00DB5DCF">
      <w:pPr>
        <w:pStyle w:val="CommentText"/>
        <w:spacing w:before="120" w:after="120"/>
      </w:pPr>
      <w:r>
        <w:rPr>
          <w:rStyle w:val="CommentReference"/>
        </w:rPr>
        <w:annotationRef/>
      </w:r>
      <w:r>
        <w:t>Get 2</w:t>
      </w:r>
      <w:r w:rsidRPr="00DB5DCF">
        <w:rPr>
          <w:vertAlign w:val="superscript"/>
        </w:rPr>
        <w:t>nd</w:t>
      </w:r>
      <w:r>
        <w:t xml:space="preserve"> reviewer. Complete the piloted forms to make it easier for the 2</w:t>
      </w:r>
      <w:r w:rsidRPr="00DB5DCF">
        <w:rPr>
          <w:vertAlign w:val="superscript"/>
        </w:rPr>
        <w:t>nd</w:t>
      </w:r>
      <w:r>
        <w:t xml:space="preserve"> reviewer. Try using something other than the jupyter ipywidgets forms (TypeForm, etc.) that is easy to collaborate with.</w:t>
      </w:r>
    </w:p>
  </w:comment>
  <w:comment w:id="22" w:author="dongwkim" w:date="2026-08-11T22:21:00Z" w:initials="dongwkim">
    <w:p w14:paraId="78638B7A" w14:textId="77777777" w:rsidR="00863052" w:rsidRDefault="0070697A">
      <w:pPr>
        <w:pStyle w:val="CommentText"/>
        <w:spacing w:before="120" w:after="120"/>
      </w:pPr>
      <w:r>
        <w:rPr>
          <w:rStyle w:val="CommentReference"/>
        </w:rPr>
        <w:annotationRef/>
      </w:r>
    </w:p>
    <w:tbl>
      <w:tblPr>
        <w:tblW w:w="15200" w:type="dxa"/>
        <w:tblBorders>
          <w:top w:val="nil"/>
          <w:left w:val="nil"/>
          <w:bottom w:val="nil"/>
          <w:right w:val="nil"/>
        </w:tblBorders>
        <w:tblLook w:val="0000" w:firstRow="0" w:lastRow="0" w:firstColumn="0" w:lastColumn="0" w:noHBand="0" w:noVBand="0"/>
      </w:tblPr>
      <w:tblGrid>
        <w:gridCol w:w="15200"/>
      </w:tblGrid>
      <w:tr w:rsidR="00863052" w:rsidRPr="00930A31" w14:paraId="4F23DD66" w14:textId="77777777" w:rsidTr="0091543F">
        <w:trPr>
          <w:trHeight w:val="48"/>
        </w:trPr>
        <w:tc>
          <w:tcPr>
            <w:tcW w:w="11745" w:type="dxa"/>
            <w:tcBorders>
              <w:top w:val="single" w:sz="5" w:space="0" w:color="000000"/>
              <w:left w:val="single" w:sz="5" w:space="0" w:color="000000"/>
              <w:bottom w:val="single" w:sz="5" w:space="0" w:color="000000"/>
              <w:right w:val="single" w:sz="5" w:space="0" w:color="000000"/>
            </w:tcBorders>
          </w:tcPr>
          <w:p w14:paraId="7D8D9912" w14:textId="7D5DD2BC" w:rsidR="00863052" w:rsidRDefault="003B709B" w:rsidP="00863052">
            <w:pPr>
              <w:pStyle w:val="Default"/>
              <w:spacing w:before="120" w:after="120"/>
              <w:rPr>
                <w:rFonts w:ascii="Arial" w:hAnsi="Arial" w:cs="Arial"/>
                <w:noProof/>
                <w:sz w:val="18"/>
                <w:szCs w:val="18"/>
              </w:rPr>
            </w:pPr>
            <w:r>
              <w:rPr>
                <w:rFonts w:ascii="Arial" w:hAnsi="Arial" w:cs="Arial"/>
                <w:noProof/>
                <w:sz w:val="18"/>
                <w:szCs w:val="18"/>
              </w:rPr>
              <w:t xml:space="preserve">10a. </w:t>
            </w:r>
            <w:r w:rsidR="00863052" w:rsidRPr="00930A31">
              <w:rPr>
                <w:rFonts w:ascii="Arial" w:hAnsi="Arial" w:cs="Arial"/>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p w14:paraId="5915BE23" w14:textId="77777777" w:rsidR="00D62A86" w:rsidRDefault="00D62A86" w:rsidP="00863052">
            <w:pPr>
              <w:pStyle w:val="Default"/>
              <w:spacing w:before="120" w:after="120"/>
              <w:rPr>
                <w:rFonts w:ascii="Arial" w:hAnsi="Arial" w:cs="Arial"/>
                <w:noProof/>
                <w:sz w:val="18"/>
                <w:szCs w:val="18"/>
              </w:rPr>
            </w:pPr>
          </w:p>
          <w:p w14:paraId="1DEAAE0D" w14:textId="1B9582DC" w:rsidR="006E453F" w:rsidRPr="00930A31" w:rsidRDefault="003B709B" w:rsidP="00863052">
            <w:pPr>
              <w:pStyle w:val="Default"/>
              <w:spacing w:before="120" w:after="120"/>
              <w:rPr>
                <w:rFonts w:ascii="Arial" w:hAnsi="Arial" w:cs="Arial"/>
                <w:sz w:val="18"/>
                <w:szCs w:val="18"/>
              </w:rPr>
            </w:pPr>
            <w:r>
              <w:rPr>
                <w:rFonts w:ascii="Arial" w:hAnsi="Arial" w:cs="Arial"/>
                <w:noProof/>
                <w:sz w:val="18"/>
                <w:szCs w:val="18"/>
              </w:rPr>
              <w:t xml:space="preserve">10b. </w:t>
            </w:r>
            <w:r w:rsidR="006E453F"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r>
      <w:tr w:rsidR="00863052" w:rsidRPr="00930A31" w14:paraId="2001B62B" w14:textId="77777777" w:rsidTr="0091543F">
        <w:trPr>
          <w:trHeight w:val="48"/>
        </w:trPr>
        <w:tc>
          <w:tcPr>
            <w:tcW w:w="11745" w:type="dxa"/>
            <w:tcBorders>
              <w:top w:val="single" w:sz="5" w:space="0" w:color="000000"/>
              <w:left w:val="single" w:sz="5" w:space="0" w:color="000000"/>
              <w:bottom w:val="single" w:sz="5" w:space="0" w:color="000000"/>
              <w:right w:val="single" w:sz="5" w:space="0" w:color="000000"/>
            </w:tcBorders>
          </w:tcPr>
          <w:p w14:paraId="2DF16022" w14:textId="77777777" w:rsidR="00863052" w:rsidRPr="00930A31" w:rsidRDefault="00863052" w:rsidP="00863052">
            <w:pPr>
              <w:pStyle w:val="Default"/>
              <w:spacing w:before="120" w:after="120"/>
              <w:rPr>
                <w:rFonts w:ascii="Arial" w:hAnsi="Arial" w:cs="Arial"/>
                <w:sz w:val="18"/>
                <w:szCs w:val="18"/>
              </w:rPr>
            </w:pPr>
            <w:r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r>
    </w:tbl>
    <w:p w14:paraId="4DE347ED" w14:textId="774A4C71" w:rsidR="0070697A" w:rsidRDefault="0070697A">
      <w:pPr>
        <w:pStyle w:val="CommentText"/>
        <w:spacing w:before="120" w:after="120"/>
      </w:pPr>
    </w:p>
  </w:comment>
  <w:comment w:id="24" w:author="dongwkim" w:date="2026-08-11T22:41:00Z" w:initials="dongwkim">
    <w:p w14:paraId="190FFA47" w14:textId="1501278C" w:rsidR="00F23E8D" w:rsidRPr="00930A31" w:rsidRDefault="00F23E8D" w:rsidP="00F23E8D">
      <w:pPr>
        <w:pStyle w:val="Default"/>
        <w:spacing w:before="120" w:after="120"/>
        <w:rPr>
          <w:rFonts w:ascii="Arial" w:hAnsi="Arial" w:cs="Arial"/>
          <w:sz w:val="18"/>
          <w:szCs w:val="18"/>
        </w:rPr>
      </w:pPr>
      <w:r>
        <w:rPr>
          <w:rStyle w:val="CommentReference"/>
        </w:rPr>
        <w:annotationRef/>
      </w:r>
      <w:r w:rsidRPr="00930A31">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p w14:paraId="6A7222AC" w14:textId="400D5173" w:rsidR="00F23E8D" w:rsidRDefault="00F23E8D">
      <w:pPr>
        <w:pStyle w:val="CommentText"/>
        <w:spacing w:before="120" w:after="120"/>
      </w:pPr>
    </w:p>
  </w:comment>
  <w:comment w:id="26" w:author="dongwkim" w:date="2026-08-11T22:41:00Z" w:initials="dongwkim">
    <w:p w14:paraId="6228D744" w14:textId="53D73820" w:rsidR="008A3FA4" w:rsidRPr="00930A31" w:rsidRDefault="008A3FA4" w:rsidP="008A3FA4">
      <w:pPr>
        <w:pStyle w:val="Default"/>
        <w:spacing w:before="120" w:after="120"/>
        <w:rPr>
          <w:rFonts w:ascii="Arial" w:hAnsi="Arial" w:cs="Arial"/>
          <w:sz w:val="18"/>
          <w:szCs w:val="18"/>
        </w:rPr>
      </w:pPr>
      <w:r>
        <w:rPr>
          <w:rStyle w:val="CommentReference"/>
        </w:rPr>
        <w:annotationRef/>
      </w:r>
      <w:r w:rsidRPr="00930A31">
        <w:rPr>
          <w:rFonts w:ascii="Arial" w:hAnsi="Arial" w:cs="Arial"/>
          <w:sz w:val="18"/>
          <w:szCs w:val="18"/>
        </w:rPr>
        <w:t>Specify for each outcome the effect measure(s) (e.g. risk ratio, mean difference) used in the synthesis or presentation of results.</w:t>
      </w:r>
    </w:p>
    <w:p w14:paraId="361DB6C9" w14:textId="4BED96BF" w:rsidR="008A3FA4" w:rsidRDefault="008A3FA4">
      <w:pPr>
        <w:pStyle w:val="CommentText"/>
        <w:spacing w:before="120" w:after="120"/>
      </w:pPr>
    </w:p>
  </w:comment>
  <w:comment w:id="28" w:author="dongwkim" w:date="2026-08-11T22:42:00Z" w:initials="dongwkim">
    <w:p w14:paraId="66587AA1" w14:textId="77777777" w:rsidR="000F17C4" w:rsidRDefault="000F17C4">
      <w:pPr>
        <w:pStyle w:val="CommentText"/>
        <w:spacing w:before="120" w:after="120"/>
      </w:pPr>
      <w:r>
        <w:rPr>
          <w:rStyle w:val="CommentReference"/>
        </w:rPr>
        <w:annotationRef/>
      </w:r>
    </w:p>
    <w:tbl>
      <w:tblPr>
        <w:tblW w:w="15200" w:type="dxa"/>
        <w:tblBorders>
          <w:top w:val="nil"/>
          <w:left w:val="nil"/>
          <w:bottom w:val="nil"/>
          <w:right w:val="nil"/>
        </w:tblBorders>
        <w:tblLook w:val="0000" w:firstRow="0" w:lastRow="0" w:firstColumn="0" w:lastColumn="0" w:noHBand="0" w:noVBand="0"/>
      </w:tblPr>
      <w:tblGrid>
        <w:gridCol w:w="15200"/>
      </w:tblGrid>
      <w:tr w:rsidR="000F17C4" w:rsidRPr="00930A31" w14:paraId="2DDC82C0" w14:textId="77777777" w:rsidTr="0091543F">
        <w:trPr>
          <w:trHeight w:val="48"/>
        </w:trPr>
        <w:tc>
          <w:tcPr>
            <w:tcW w:w="11745" w:type="dxa"/>
            <w:tcBorders>
              <w:top w:val="single" w:sz="5" w:space="0" w:color="000000"/>
              <w:left w:val="single" w:sz="5" w:space="0" w:color="000000"/>
              <w:bottom w:val="single" w:sz="5" w:space="0" w:color="000000"/>
              <w:right w:val="single" w:sz="5" w:space="0" w:color="000000"/>
            </w:tcBorders>
          </w:tcPr>
          <w:p w14:paraId="6B65723D" w14:textId="77777777" w:rsidR="000F17C4" w:rsidRPr="00930A31" w:rsidRDefault="000F17C4" w:rsidP="000F17C4">
            <w:pPr>
              <w:pStyle w:val="Default"/>
              <w:spacing w:before="120" w:after="120"/>
              <w:rPr>
                <w:rFonts w:ascii="Arial" w:hAnsi="Arial" w:cs="Arial"/>
                <w:sz w:val="18"/>
                <w:szCs w:val="18"/>
              </w:rPr>
            </w:pPr>
            <w:r w:rsidRPr="00930A31">
              <w:rPr>
                <w:rFonts w:ascii="Arial" w:hAnsi="Arial" w:cs="Arial"/>
                <w:sz w:val="18"/>
                <w:szCs w:val="18"/>
              </w:rPr>
              <w:t>Describe the processes used to decide which studies were eligible for each synthesis (e.g. tabulating the study intervention characteristics and comparing against the planned groups for each synthesis (item #5)).</w:t>
            </w:r>
          </w:p>
        </w:tc>
      </w:tr>
      <w:tr w:rsidR="000F17C4" w:rsidRPr="00930A31" w14:paraId="70DBDFD7" w14:textId="77777777" w:rsidTr="0091543F">
        <w:trPr>
          <w:trHeight w:val="48"/>
        </w:trPr>
        <w:tc>
          <w:tcPr>
            <w:tcW w:w="11745" w:type="dxa"/>
            <w:tcBorders>
              <w:top w:val="single" w:sz="5" w:space="0" w:color="000000"/>
              <w:left w:val="single" w:sz="5" w:space="0" w:color="000000"/>
              <w:bottom w:val="single" w:sz="5" w:space="0" w:color="000000"/>
              <w:right w:val="single" w:sz="5" w:space="0" w:color="000000"/>
            </w:tcBorders>
          </w:tcPr>
          <w:p w14:paraId="7F90CB80" w14:textId="77777777" w:rsidR="000F17C4" w:rsidRPr="00930A31" w:rsidRDefault="000F17C4" w:rsidP="000F17C4">
            <w:pPr>
              <w:pStyle w:val="Default"/>
              <w:spacing w:before="120" w:after="120"/>
              <w:rPr>
                <w:rFonts w:ascii="Arial" w:hAnsi="Arial" w:cs="Arial"/>
                <w:sz w:val="18"/>
                <w:szCs w:val="18"/>
              </w:rPr>
            </w:pPr>
            <w:r w:rsidRPr="00930A31">
              <w:rPr>
                <w:rFonts w:ascii="Arial" w:hAnsi="Arial" w:cs="Arial"/>
                <w:sz w:val="18"/>
                <w:szCs w:val="18"/>
              </w:rPr>
              <w:t>Describe any methods required to prepare the data for presentation or synthesis, such as handling of missing summary statistics, or data conversions.</w:t>
            </w:r>
          </w:p>
        </w:tc>
      </w:tr>
      <w:tr w:rsidR="000F17C4" w:rsidRPr="00930A31" w14:paraId="7D6F4D3E" w14:textId="77777777" w:rsidTr="0091543F">
        <w:trPr>
          <w:trHeight w:val="48"/>
        </w:trPr>
        <w:tc>
          <w:tcPr>
            <w:tcW w:w="11745" w:type="dxa"/>
            <w:tcBorders>
              <w:top w:val="single" w:sz="5" w:space="0" w:color="000000"/>
              <w:left w:val="single" w:sz="5" w:space="0" w:color="000000"/>
              <w:bottom w:val="single" w:sz="5" w:space="0" w:color="000000"/>
              <w:right w:val="single" w:sz="5" w:space="0" w:color="000000"/>
            </w:tcBorders>
          </w:tcPr>
          <w:p w14:paraId="3E271C23" w14:textId="77777777" w:rsidR="000F17C4" w:rsidRPr="00930A31" w:rsidRDefault="000F17C4" w:rsidP="000F17C4">
            <w:pPr>
              <w:pStyle w:val="Default"/>
              <w:spacing w:before="120" w:after="120"/>
              <w:rPr>
                <w:rFonts w:ascii="Arial" w:hAnsi="Arial" w:cs="Arial"/>
                <w:sz w:val="18"/>
                <w:szCs w:val="18"/>
              </w:rPr>
            </w:pPr>
            <w:r w:rsidRPr="00930A31">
              <w:rPr>
                <w:rFonts w:ascii="Arial" w:hAnsi="Arial" w:cs="Arial"/>
                <w:sz w:val="18"/>
                <w:szCs w:val="18"/>
              </w:rPr>
              <w:t>Describe any methods used to tabulate or visually display results of individual studies and syntheses.</w:t>
            </w:r>
          </w:p>
        </w:tc>
      </w:tr>
      <w:tr w:rsidR="000F17C4" w:rsidRPr="00930A31" w14:paraId="5BA831D5" w14:textId="77777777" w:rsidTr="0091543F">
        <w:trPr>
          <w:trHeight w:val="48"/>
        </w:trPr>
        <w:tc>
          <w:tcPr>
            <w:tcW w:w="11745" w:type="dxa"/>
            <w:tcBorders>
              <w:top w:val="single" w:sz="5" w:space="0" w:color="000000"/>
              <w:left w:val="single" w:sz="5" w:space="0" w:color="000000"/>
              <w:bottom w:val="single" w:sz="5" w:space="0" w:color="000000"/>
              <w:right w:val="single" w:sz="5" w:space="0" w:color="000000"/>
            </w:tcBorders>
          </w:tcPr>
          <w:p w14:paraId="31F33E42" w14:textId="77777777" w:rsidR="000F17C4" w:rsidRPr="00930A31" w:rsidRDefault="000F17C4" w:rsidP="000F17C4">
            <w:pPr>
              <w:pStyle w:val="Default"/>
              <w:spacing w:before="120" w:after="120"/>
              <w:rPr>
                <w:rFonts w:ascii="Arial" w:hAnsi="Arial" w:cs="Arial"/>
                <w:sz w:val="18"/>
                <w:szCs w:val="18"/>
              </w:rPr>
            </w:pPr>
            <w:r w:rsidRPr="00930A31">
              <w:rPr>
                <w:rFonts w:ascii="Arial" w:hAnsi="Arial" w:cs="Arial"/>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r>
      <w:tr w:rsidR="000F17C4" w:rsidRPr="00930A31" w14:paraId="52EED336" w14:textId="77777777" w:rsidTr="0091543F">
        <w:trPr>
          <w:trHeight w:val="48"/>
        </w:trPr>
        <w:tc>
          <w:tcPr>
            <w:tcW w:w="11745" w:type="dxa"/>
            <w:tcBorders>
              <w:top w:val="single" w:sz="5" w:space="0" w:color="000000"/>
              <w:left w:val="single" w:sz="5" w:space="0" w:color="000000"/>
              <w:bottom w:val="single" w:sz="5" w:space="0" w:color="000000"/>
              <w:right w:val="single" w:sz="5" w:space="0" w:color="000000"/>
            </w:tcBorders>
          </w:tcPr>
          <w:p w14:paraId="5E8C99A2" w14:textId="77777777" w:rsidR="000F17C4" w:rsidRPr="00930A31" w:rsidRDefault="000F17C4" w:rsidP="000F17C4">
            <w:pPr>
              <w:pStyle w:val="Default"/>
              <w:spacing w:before="120" w:after="120"/>
              <w:rPr>
                <w:rFonts w:ascii="Arial" w:hAnsi="Arial" w:cs="Arial"/>
                <w:sz w:val="18"/>
                <w:szCs w:val="18"/>
              </w:rPr>
            </w:pPr>
            <w:r w:rsidRPr="00930A31">
              <w:rPr>
                <w:rFonts w:ascii="Arial" w:hAnsi="Arial" w:cs="Arial"/>
                <w:sz w:val="18"/>
                <w:szCs w:val="18"/>
              </w:rPr>
              <w:t>Describe any methods used to explore possible causes of heterogeneity among study results (e.g. subgroup analysis, meta-regression).</w:t>
            </w:r>
          </w:p>
        </w:tc>
      </w:tr>
      <w:tr w:rsidR="000F17C4" w:rsidRPr="00930A31" w14:paraId="6BD2DAC4" w14:textId="77777777" w:rsidTr="0091543F">
        <w:trPr>
          <w:trHeight w:val="50"/>
        </w:trPr>
        <w:tc>
          <w:tcPr>
            <w:tcW w:w="11745" w:type="dxa"/>
            <w:tcBorders>
              <w:top w:val="single" w:sz="5" w:space="0" w:color="000000"/>
              <w:left w:val="single" w:sz="5" w:space="0" w:color="000000"/>
              <w:bottom w:val="single" w:sz="5" w:space="0" w:color="000000"/>
              <w:right w:val="single" w:sz="5" w:space="0" w:color="000000"/>
            </w:tcBorders>
          </w:tcPr>
          <w:p w14:paraId="2F29A605" w14:textId="77777777" w:rsidR="000F17C4" w:rsidRPr="00930A31" w:rsidRDefault="000F17C4" w:rsidP="000F17C4">
            <w:pPr>
              <w:pStyle w:val="Default"/>
              <w:spacing w:before="120" w:after="120"/>
              <w:rPr>
                <w:rFonts w:ascii="Arial" w:hAnsi="Arial" w:cs="Arial"/>
                <w:sz w:val="18"/>
                <w:szCs w:val="18"/>
              </w:rPr>
            </w:pPr>
            <w:r w:rsidRPr="00930A31">
              <w:rPr>
                <w:rFonts w:ascii="Arial" w:hAnsi="Arial" w:cs="Arial"/>
                <w:sz w:val="18"/>
                <w:szCs w:val="18"/>
              </w:rPr>
              <w:t>Describe any sensitivity analyses conducted to assess robustness of the synthesized results.</w:t>
            </w:r>
          </w:p>
        </w:tc>
      </w:tr>
    </w:tbl>
    <w:p w14:paraId="7C5F44EB" w14:textId="227B116E" w:rsidR="000F17C4" w:rsidRDefault="000F17C4">
      <w:pPr>
        <w:pStyle w:val="CommentText"/>
        <w:spacing w:before="120" w:after="120"/>
      </w:pPr>
    </w:p>
  </w:comment>
  <w:comment w:id="29" w:author="dongwkim" w:date="2026-08-21T04:33:00Z" w:initials="dongwkim">
    <w:p w14:paraId="1226E7FE" w14:textId="77777777" w:rsidR="006F1C74" w:rsidRDefault="006F1C74" w:rsidP="006F1C74">
      <w:pPr>
        <w:pStyle w:val="CommentText"/>
        <w:spacing w:before="120" w:after="120"/>
      </w:pPr>
      <w:r>
        <w:rPr>
          <w:rStyle w:val="CommentReference"/>
        </w:rPr>
        <w:annotationRef/>
      </w:r>
      <w:r>
        <w:t>Do after final search, data collection and analysis update before submission.</w:t>
      </w:r>
    </w:p>
    <w:p w14:paraId="0A66BA31" w14:textId="799EA501" w:rsidR="006F1C74" w:rsidRDefault="006F1C74">
      <w:pPr>
        <w:pStyle w:val="CommentText"/>
        <w:spacing w:before="120" w:after="120"/>
      </w:pPr>
    </w:p>
  </w:comment>
  <w:comment w:id="31" w:author="dongwkim" w:date="2026-08-21T04:32:00Z" w:initials="dongwkim">
    <w:p w14:paraId="418330ED" w14:textId="52ED2083" w:rsidR="006F1C74" w:rsidRDefault="006F1C74">
      <w:pPr>
        <w:pStyle w:val="CommentText"/>
        <w:spacing w:before="120" w:after="120"/>
      </w:pPr>
      <w:r>
        <w:rPr>
          <w:rStyle w:val="CommentReference"/>
        </w:rPr>
        <w:annotationRef/>
      </w:r>
      <w:r>
        <w:t>Do after final search, data collection and analysis update before submission.</w:t>
      </w:r>
    </w:p>
  </w:comment>
  <w:comment w:id="40" w:author="dongwkim" w:date="2026-08-21T04:35:00Z" w:initials="dongwkim">
    <w:p w14:paraId="243BC6CD" w14:textId="23E1B5F5" w:rsidR="008967BE" w:rsidRDefault="008967BE">
      <w:pPr>
        <w:pStyle w:val="CommentText"/>
        <w:spacing w:before="120" w:after="120"/>
      </w:pPr>
      <w:r>
        <w:rPr>
          <w:rStyle w:val="CommentReference"/>
        </w:rPr>
        <w:annotationRef/>
      </w:r>
      <w:r>
        <w:t xml:space="preserve">Do after final update search, data collection and analysis. </w:t>
      </w:r>
    </w:p>
  </w:comment>
  <w:comment w:id="68" w:author="dongwkim" w:date="2026-08-02T14:17:00Z" w:initials="dongwkim">
    <w:p w14:paraId="2B50C4C1" w14:textId="77777777" w:rsidR="00243639" w:rsidRDefault="00243639" w:rsidP="00243639">
      <w:pPr>
        <w:pStyle w:val="CommentText"/>
        <w:spacing w:before="120" w:after="120"/>
        <w:rPr>
          <w:noProof/>
        </w:rPr>
      </w:pPr>
      <w:r>
        <w:rPr>
          <w:rStyle w:val="CommentReference"/>
        </w:rPr>
        <w:annotationRef/>
      </w:r>
      <w:r>
        <w:rPr>
          <w:noProof/>
        </w:rPr>
        <w:t>Fill it later</w:t>
      </w:r>
    </w:p>
    <w:p w14:paraId="5498DFE0" w14:textId="77777777" w:rsidR="00243639" w:rsidRDefault="00243639" w:rsidP="00243639">
      <w:pPr>
        <w:pStyle w:val="CommentText"/>
        <w:spacing w:before="120" w:after="12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9823F51" w15:done="0"/>
  <w15:commentEx w15:paraId="3252ADBD" w15:done="0"/>
  <w15:commentEx w15:paraId="2103C065" w15:done="0"/>
  <w15:commentEx w15:paraId="6825BC50" w15:done="0"/>
  <w15:commentEx w15:paraId="42FAED0C" w15:done="0"/>
  <w15:commentEx w15:paraId="0ED2B060" w15:done="0"/>
  <w15:commentEx w15:paraId="4DE347ED" w15:done="0"/>
  <w15:commentEx w15:paraId="6A7222AC" w15:done="0"/>
  <w15:commentEx w15:paraId="361DB6C9" w15:done="0"/>
  <w15:commentEx w15:paraId="7C5F44EB" w15:done="0"/>
  <w15:commentEx w15:paraId="0A66BA31" w15:done="0"/>
  <w15:commentEx w15:paraId="418330ED" w15:done="0"/>
  <w15:commentEx w15:paraId="243BC6CD" w15:done="0"/>
  <w15:commentEx w15:paraId="5498DFE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1F072CE" w16cex:dateUtc="2026-08-19T09:57:00Z"/>
  <w16cex:commentExtensible w16cex:durableId="625E7B1F" w16cex:dateUtc="2026-08-19T09:58:00Z"/>
  <w16cex:commentExtensible w16cex:durableId="3AD09551" w16cex:dateUtc="2026-08-19T10:24:00Z"/>
  <w16cex:commentExtensible w16cex:durableId="22D27132" w16cex:dateUtc="2026-08-19T20:33:00Z"/>
  <w16cex:commentExtensible w16cex:durableId="282D3A0E" w16cex:dateUtc="2026-08-11T20:22:00Z"/>
  <w16cex:commentExtensible w16cex:durableId="4AE71FD3" w16cex:dateUtc="2026-08-19T20:42:00Z"/>
  <w16cex:commentExtensible w16cex:durableId="6370E880" w16cex:dateUtc="2026-08-11T20:21:00Z"/>
  <w16cex:commentExtensible w16cex:durableId="5B346596" w16cex:dateUtc="2026-08-11T20:41:00Z"/>
  <w16cex:commentExtensible w16cex:durableId="0B564048" w16cex:dateUtc="2026-08-11T20:41:00Z"/>
  <w16cex:commentExtensible w16cex:durableId="45F94821" w16cex:dateUtc="2026-08-11T20:42:00Z"/>
  <w16cex:commentExtensible w16cex:durableId="51BC1BAC" w16cex:dateUtc="2026-08-21T02:33:00Z"/>
  <w16cex:commentExtensible w16cex:durableId="6C2572C9" w16cex:dateUtc="2026-08-21T02:32:00Z"/>
  <w16cex:commentExtensible w16cex:durableId="506BA70B" w16cex:dateUtc="2026-08-21T02:35:00Z"/>
  <w16cex:commentExtensible w16cex:durableId="6A234BFB" w16cex:dateUtc="2026-08-02T1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9823F51" w16cid:durableId="21F072CE"/>
  <w16cid:commentId w16cid:paraId="3252ADBD" w16cid:durableId="625E7B1F"/>
  <w16cid:commentId w16cid:paraId="2103C065" w16cid:durableId="3AD09551"/>
  <w16cid:commentId w16cid:paraId="6825BC50" w16cid:durableId="22D27132"/>
  <w16cid:commentId w16cid:paraId="42FAED0C" w16cid:durableId="282D3A0E"/>
  <w16cid:commentId w16cid:paraId="0ED2B060" w16cid:durableId="4AE71FD3"/>
  <w16cid:commentId w16cid:paraId="4DE347ED" w16cid:durableId="6370E880"/>
  <w16cid:commentId w16cid:paraId="6A7222AC" w16cid:durableId="5B346596"/>
  <w16cid:commentId w16cid:paraId="361DB6C9" w16cid:durableId="0B564048"/>
  <w16cid:commentId w16cid:paraId="7C5F44EB" w16cid:durableId="45F94821"/>
  <w16cid:commentId w16cid:paraId="0A66BA31" w16cid:durableId="51BC1BAC"/>
  <w16cid:commentId w16cid:paraId="418330ED" w16cid:durableId="6C2572C9"/>
  <w16cid:commentId w16cid:paraId="243BC6CD" w16cid:durableId="506BA70B"/>
  <w16cid:commentId w16cid:paraId="5498DFE0" w16cid:durableId="6A234B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89233" w14:textId="77777777" w:rsidR="00106DA1" w:rsidRDefault="00106DA1" w:rsidP="00B65485">
      <w:pPr>
        <w:spacing w:before="120" w:after="120" w:line="240" w:lineRule="auto"/>
      </w:pPr>
      <w:r>
        <w:separator/>
      </w:r>
    </w:p>
  </w:endnote>
  <w:endnote w:type="continuationSeparator" w:id="0">
    <w:p w14:paraId="3886021D" w14:textId="77777777" w:rsidR="00106DA1" w:rsidRDefault="00106DA1" w:rsidP="00B65485">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variable"/>
    <w:sig w:usb0="E0002AFF" w:usb1="C0007841"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ira Code Light">
    <w:charset w:val="00"/>
    <w:family w:val="modern"/>
    <w:pitch w:val="fixed"/>
    <w:sig w:usb0="E00002EF" w:usb1="1200F8FB" w:usb2="00000008"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704BB" w14:textId="77777777" w:rsidR="00275BEF" w:rsidRDefault="00275BEF">
    <w:pPr>
      <w:pStyle w:val="Footer"/>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7539E" w14:textId="77777777" w:rsidR="00275BEF" w:rsidRDefault="00275BEF">
    <w:pPr>
      <w:pStyle w:val="Footer"/>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70F41" w14:textId="77777777" w:rsidR="00275BEF" w:rsidRDefault="00275BEF">
    <w:pPr>
      <w:pStyle w:val="Footer"/>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FCE26" w14:textId="77777777" w:rsidR="00106DA1" w:rsidRDefault="00106DA1" w:rsidP="00B65485">
      <w:pPr>
        <w:spacing w:before="120" w:after="120" w:line="240" w:lineRule="auto"/>
      </w:pPr>
      <w:r>
        <w:separator/>
      </w:r>
    </w:p>
  </w:footnote>
  <w:footnote w:type="continuationSeparator" w:id="0">
    <w:p w14:paraId="51FC41C6" w14:textId="77777777" w:rsidR="00106DA1" w:rsidRDefault="00106DA1" w:rsidP="00B65485">
      <w:pPr>
        <w:spacing w:before="120" w:after="120" w:line="240" w:lineRule="auto"/>
      </w:pPr>
      <w:r>
        <w:continuationSeparator/>
      </w:r>
    </w:p>
  </w:footnote>
  <w:footnote w:id="1">
    <w:p w14:paraId="13BF9C4A" w14:textId="3C4EDCC9" w:rsidR="00907D34" w:rsidRDefault="00907D34">
      <w:pPr>
        <w:pStyle w:val="FootnoteText"/>
        <w:spacing w:before="120" w:after="120"/>
      </w:pPr>
      <w:r>
        <w:rPr>
          <w:rStyle w:val="FootnoteReference"/>
        </w:rPr>
        <w:footnoteRef/>
      </w:r>
      <w:r>
        <w:t xml:space="preserve"> </w:t>
      </w:r>
      <w:r w:rsidR="00F77136">
        <w:t xml:space="preserve">Lachman test </w:t>
      </w:r>
      <w:r>
        <w:t>≥ 1+ (3-5 mm) grade was considered an event.</w:t>
      </w:r>
    </w:p>
  </w:footnote>
  <w:footnote w:id="2">
    <w:p w14:paraId="12ED00F1" w14:textId="616E18E8" w:rsidR="002B6CE6" w:rsidRDefault="002B6CE6">
      <w:pPr>
        <w:pStyle w:val="FootnoteText"/>
        <w:spacing w:before="120" w:after="120"/>
      </w:pPr>
      <w:r>
        <w:rPr>
          <w:rStyle w:val="FootnoteReference"/>
        </w:rPr>
        <w:footnoteRef/>
      </w:r>
      <w:r>
        <w:t xml:space="preserve"> Pivot-shift test ≥ 2+ (clunk) was considered a clinical graft failure. </w:t>
      </w:r>
    </w:p>
  </w:footnote>
  <w:footnote w:id="3">
    <w:p w14:paraId="446226A1" w14:textId="36E6D7AB" w:rsidR="002B6CE6" w:rsidRDefault="002B6CE6">
      <w:pPr>
        <w:pStyle w:val="FootnoteText"/>
        <w:spacing w:before="120" w:after="120"/>
      </w:pPr>
      <w:r>
        <w:rPr>
          <w:rStyle w:val="FootnoteReference"/>
        </w:rPr>
        <w:footnoteRef/>
      </w:r>
      <w:r>
        <w:t xml:space="preserve"> </w:t>
      </w:r>
      <w:r>
        <w:t xml:space="preserve">Lachman test </w:t>
      </w:r>
      <w:r>
        <w:t>≥ 2+ (5-10 mm) grade was considered an event.</w:t>
      </w:r>
    </w:p>
  </w:footnote>
  <w:footnote w:id="4">
    <w:p w14:paraId="07D18452" w14:textId="77777777" w:rsidR="00243639" w:rsidRPr="00A9272F" w:rsidRDefault="00243639" w:rsidP="00243639">
      <w:pPr>
        <w:pStyle w:val="FootnoteText"/>
        <w:spacing w:before="120" w:after="120"/>
        <w:rPr>
          <w:sz w:val="12"/>
          <w:szCs w:val="12"/>
        </w:rPr>
      </w:pPr>
      <w:r w:rsidRPr="00A9272F">
        <w:rPr>
          <w:rStyle w:val="FootnoteReference"/>
          <w:sz w:val="12"/>
          <w:szCs w:val="12"/>
        </w:rPr>
        <w:footnoteRef/>
      </w:r>
      <w:r w:rsidRPr="00A9272F">
        <w:rPr>
          <w:sz w:val="12"/>
          <w:szCs w:val="12"/>
        </w:rPr>
        <w:t xml:space="preserve"> Revision surgery was defined as subsequent ACLR on the ipsilateral limb after clinical failure or graft re-rupture.</w:t>
      </w:r>
    </w:p>
  </w:footnote>
  <w:footnote w:id="5">
    <w:p w14:paraId="0BCDFF81" w14:textId="77777777" w:rsidR="00243639" w:rsidRPr="00A9272F" w:rsidRDefault="00243639" w:rsidP="00243639">
      <w:pPr>
        <w:pStyle w:val="FootnoteText"/>
        <w:spacing w:before="120" w:after="120"/>
        <w:rPr>
          <w:sz w:val="12"/>
          <w:szCs w:val="12"/>
        </w:rPr>
      </w:pPr>
      <w:r w:rsidRPr="00A9272F">
        <w:rPr>
          <w:rStyle w:val="FootnoteReference"/>
          <w:sz w:val="12"/>
          <w:szCs w:val="12"/>
        </w:rPr>
        <w:footnoteRef/>
      </w:r>
      <w:r w:rsidRPr="00A9272F">
        <w:rPr>
          <w:sz w:val="12"/>
          <w:szCs w:val="12"/>
        </w:rPr>
        <w:t xml:space="preserve"> Clinical failure was defined by grade 2 (clunk) or 3 (gross) on pivot-shift test</w:t>
      </w:r>
    </w:p>
  </w:footnote>
  <w:footnote w:id="6">
    <w:p w14:paraId="78CFB6CD" w14:textId="3E21555A" w:rsidR="00243639" w:rsidRDefault="00243639" w:rsidP="00243639">
      <w:pPr>
        <w:pStyle w:val="FootnoteText"/>
        <w:spacing w:before="120" w:after="120"/>
      </w:pPr>
      <w:r w:rsidRPr="00A9272F">
        <w:rPr>
          <w:rStyle w:val="FootnoteReference"/>
          <w:sz w:val="12"/>
          <w:szCs w:val="12"/>
        </w:rPr>
        <w:footnoteRef/>
      </w:r>
      <w:r w:rsidRPr="00A9272F">
        <w:rPr>
          <w:sz w:val="12"/>
          <w:szCs w:val="12"/>
        </w:rPr>
        <w:t xml:space="preserve"> Clinical failure was defined by grade 2 (</w:t>
      </w:r>
      <w:r w:rsidR="005E6616">
        <w:rPr>
          <w:sz w:val="12"/>
          <w:szCs w:val="12"/>
        </w:rPr>
        <w:t>5-10</w:t>
      </w:r>
      <w:r w:rsidRPr="00A9272F">
        <w:rPr>
          <w:sz w:val="12"/>
          <w:szCs w:val="12"/>
        </w:rPr>
        <w:t xml:space="preserve"> mm) or 3 (&gt; </w:t>
      </w:r>
      <w:r w:rsidR="005E6616">
        <w:rPr>
          <w:sz w:val="12"/>
          <w:szCs w:val="12"/>
        </w:rPr>
        <w:t xml:space="preserve">10 </w:t>
      </w:r>
      <w:r w:rsidRPr="00A9272F">
        <w:rPr>
          <w:sz w:val="12"/>
          <w:szCs w:val="12"/>
        </w:rPr>
        <w:t>mm) on Lachman test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F7C17" w14:textId="77777777" w:rsidR="00275BEF" w:rsidRDefault="00275BEF">
    <w:pPr>
      <w:pStyle w:val="Heade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89EF7" w14:textId="77777777" w:rsidR="00275BEF" w:rsidRDefault="00275BEF">
    <w:pPr>
      <w:pStyle w:val="Heade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122BA" w14:textId="77777777" w:rsidR="00275BEF" w:rsidRDefault="00275BEF">
    <w:pPr>
      <w:pStyle w:val="Header"/>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255EC"/>
    <w:multiLevelType w:val="hybridMultilevel"/>
    <w:tmpl w:val="1534BE20"/>
    <w:lvl w:ilvl="0" w:tplc="69B83F62">
      <w:start w:val="7"/>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6B69A0"/>
    <w:multiLevelType w:val="hybridMultilevel"/>
    <w:tmpl w:val="4D7E5E34"/>
    <w:lvl w:ilvl="0" w:tplc="E5A8032C">
      <w:start w:val="1"/>
      <w:numFmt w:val="decimal"/>
      <w:pStyle w:val="SupplementaryTableCaption"/>
      <w:suff w:val="space"/>
      <w:lvlText w:val="Supplementary Table %1 "/>
      <w:lvlJc w:val="left"/>
      <w:pPr>
        <w:ind w:left="0" w:firstLine="0"/>
      </w:pPr>
      <w:rPr>
        <w:rFonts w:ascii="Times New Roman Bold" w:hAnsi="Times New Roman Bold"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2D3E42"/>
    <w:multiLevelType w:val="multilevel"/>
    <w:tmpl w:val="444C6794"/>
    <w:lvl w:ilvl="0">
      <w:start w:val="1"/>
      <w:numFmt w:val="decimal"/>
      <w:pStyle w:val="FigureCaption"/>
      <w:lvlText w:val="Fig %1."/>
      <w:lvlJc w:val="left"/>
      <w:pPr>
        <w:ind w:left="360" w:hanging="360"/>
      </w:pPr>
      <w:rPr>
        <w:rFonts w:ascii="Times New Roman Bold" w:hAnsi="Times New Roman Bold" w:hint="default"/>
        <w:b/>
        <w:i w:val="0"/>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4222895"/>
    <w:multiLevelType w:val="hybridMultilevel"/>
    <w:tmpl w:val="DA30F03C"/>
    <w:lvl w:ilvl="0" w:tplc="3826990C">
      <w:start w:val="1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C12551"/>
    <w:multiLevelType w:val="hybridMultilevel"/>
    <w:tmpl w:val="FB941BD0"/>
    <w:lvl w:ilvl="0" w:tplc="50DEB454">
      <w:numFmt w:val="bullet"/>
      <w:pStyle w:val="Normal-List1"/>
      <w:lvlText w:val=""/>
      <w:lvlJc w:val="left"/>
      <w:pPr>
        <w:tabs>
          <w:tab w:val="num" w:pos="360"/>
        </w:tabs>
        <w:ind w:left="360" w:hanging="216"/>
      </w:pPr>
      <w:rPr>
        <w:rFonts w:ascii="Symbol" w:eastAsiaTheme="minorEastAsia"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D22ABB"/>
    <w:multiLevelType w:val="hybridMultilevel"/>
    <w:tmpl w:val="85AEFF5A"/>
    <w:lvl w:ilvl="0" w:tplc="66F05AB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C85E42"/>
    <w:multiLevelType w:val="hybridMultilevel"/>
    <w:tmpl w:val="60366060"/>
    <w:lvl w:ilvl="0" w:tplc="62524138">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95552F"/>
    <w:multiLevelType w:val="hybridMultilevel"/>
    <w:tmpl w:val="4C64FE24"/>
    <w:lvl w:ilvl="0" w:tplc="A27021CA">
      <w:start w:val="2023"/>
      <w:numFmt w:val="bullet"/>
      <w:lvlText w:val=""/>
      <w:lvlJc w:val="left"/>
      <w:pPr>
        <w:ind w:left="450" w:hanging="360"/>
      </w:pPr>
      <w:rPr>
        <w:rFonts w:ascii="Symbol" w:eastAsiaTheme="minorEastAsia" w:hAnsi="Symbol" w:cs="Calibri Light" w:hint="default"/>
      </w:rPr>
    </w:lvl>
    <w:lvl w:ilvl="1" w:tplc="2E42E160">
      <w:start w:val="1"/>
      <w:numFmt w:val="bullet"/>
      <w:pStyle w:val="Normal-List2"/>
      <w:lvlText w:val="o"/>
      <w:lvlJc w:val="left"/>
      <w:pPr>
        <w:tabs>
          <w:tab w:val="num" w:pos="648"/>
        </w:tabs>
        <w:ind w:left="648" w:hanging="216"/>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764ED3"/>
    <w:multiLevelType w:val="hybridMultilevel"/>
    <w:tmpl w:val="EADC9CEC"/>
    <w:lvl w:ilvl="0" w:tplc="895C290E">
      <w:start w:val="1"/>
      <w:numFmt w:val="decimal"/>
      <w:pStyle w:val="TableCaption"/>
      <w:suff w:val="space"/>
      <w:lvlText w:val="Table %1 "/>
      <w:lvlJc w:val="left"/>
      <w:pPr>
        <w:ind w:left="360" w:hanging="360"/>
      </w:pPr>
      <w:rPr>
        <w:rFonts w:ascii="Times New Roman Bold" w:hAnsi="Times New Roman Bold" w:hint="default"/>
        <w:b w:val="0"/>
        <w:bCs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C31F2F"/>
    <w:multiLevelType w:val="hybridMultilevel"/>
    <w:tmpl w:val="8D8A9326"/>
    <w:lvl w:ilvl="0" w:tplc="A0404A3A">
      <w:start w:val="2"/>
      <w:numFmt w:val="bullet"/>
      <w:pStyle w:val="Small-List"/>
      <w:lvlText w:val=""/>
      <w:lvlJc w:val="left"/>
      <w:pPr>
        <w:tabs>
          <w:tab w:val="num" w:pos="288"/>
        </w:tabs>
        <w:ind w:left="288" w:hanging="216"/>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D62ABC"/>
    <w:multiLevelType w:val="hybridMultilevel"/>
    <w:tmpl w:val="86D88714"/>
    <w:lvl w:ilvl="0" w:tplc="A4106148">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DE63D0"/>
    <w:multiLevelType w:val="hybridMultilevel"/>
    <w:tmpl w:val="CB9818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CD3095"/>
    <w:multiLevelType w:val="hybridMultilevel"/>
    <w:tmpl w:val="05144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0C546B"/>
    <w:multiLevelType w:val="hybridMultilevel"/>
    <w:tmpl w:val="21F89DC2"/>
    <w:lvl w:ilvl="0" w:tplc="FE10539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B953FA"/>
    <w:multiLevelType w:val="hybridMultilevel"/>
    <w:tmpl w:val="72EE7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171465">
    <w:abstractNumId w:val="2"/>
  </w:num>
  <w:num w:numId="2" w16cid:durableId="1927032347">
    <w:abstractNumId w:val="4"/>
  </w:num>
  <w:num w:numId="3" w16cid:durableId="2072804127">
    <w:abstractNumId w:val="7"/>
  </w:num>
  <w:num w:numId="4" w16cid:durableId="366563298">
    <w:abstractNumId w:val="2"/>
  </w:num>
  <w:num w:numId="5" w16cid:durableId="1380671155">
    <w:abstractNumId w:val="9"/>
  </w:num>
  <w:num w:numId="6" w16cid:durableId="1239023642">
    <w:abstractNumId w:val="8"/>
  </w:num>
  <w:num w:numId="7" w16cid:durableId="809440714">
    <w:abstractNumId w:val="8"/>
  </w:num>
  <w:num w:numId="8" w16cid:durableId="2138908921">
    <w:abstractNumId w:val="2"/>
  </w:num>
  <w:num w:numId="9" w16cid:durableId="417875168">
    <w:abstractNumId w:val="13"/>
  </w:num>
  <w:num w:numId="10" w16cid:durableId="289896694">
    <w:abstractNumId w:val="10"/>
  </w:num>
  <w:num w:numId="11" w16cid:durableId="1955402196">
    <w:abstractNumId w:val="6"/>
  </w:num>
  <w:num w:numId="12" w16cid:durableId="1583179820">
    <w:abstractNumId w:val="0"/>
  </w:num>
  <w:num w:numId="13" w16cid:durableId="393814103">
    <w:abstractNumId w:val="11"/>
  </w:num>
  <w:num w:numId="14" w16cid:durableId="757209892">
    <w:abstractNumId w:val="12"/>
  </w:num>
  <w:num w:numId="15" w16cid:durableId="1066341524">
    <w:abstractNumId w:val="3"/>
  </w:num>
  <w:num w:numId="16" w16cid:durableId="69428518">
    <w:abstractNumId w:val="14"/>
  </w:num>
  <w:num w:numId="17" w16cid:durableId="290673940">
    <w:abstractNumId w:val="1"/>
  </w:num>
  <w:num w:numId="18" w16cid:durableId="170814146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ongwkim">
    <w15:presenceInfo w15:providerId="None" w15:userId="dongwki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grammar="clean"/>
  <w:defaultTabStop w:val="720"/>
  <w:characterSpacingControl w:val="doNotCompress"/>
  <w:footnotePr>
    <w:pos w:val="beneathText"/>
    <w:numFmt w:val="chicago"/>
    <w:numStart w:val="2"/>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515"/>
    <w:rsid w:val="00005053"/>
    <w:rsid w:val="00007303"/>
    <w:rsid w:val="00010008"/>
    <w:rsid w:val="000104E3"/>
    <w:rsid w:val="000147B7"/>
    <w:rsid w:val="00045063"/>
    <w:rsid w:val="000521BD"/>
    <w:rsid w:val="00053C3F"/>
    <w:rsid w:val="0006587E"/>
    <w:rsid w:val="0007207A"/>
    <w:rsid w:val="00072C3C"/>
    <w:rsid w:val="00074FB8"/>
    <w:rsid w:val="00076B8B"/>
    <w:rsid w:val="000856A0"/>
    <w:rsid w:val="0008731D"/>
    <w:rsid w:val="00090A10"/>
    <w:rsid w:val="0009557F"/>
    <w:rsid w:val="000970A1"/>
    <w:rsid w:val="00097C6B"/>
    <w:rsid w:val="000A4815"/>
    <w:rsid w:val="000B4258"/>
    <w:rsid w:val="000C3E89"/>
    <w:rsid w:val="000E0144"/>
    <w:rsid w:val="000F17C4"/>
    <w:rsid w:val="000F5097"/>
    <w:rsid w:val="001005F5"/>
    <w:rsid w:val="00101EC9"/>
    <w:rsid w:val="00106DA1"/>
    <w:rsid w:val="00111C43"/>
    <w:rsid w:val="00112AAB"/>
    <w:rsid w:val="00113633"/>
    <w:rsid w:val="001143F8"/>
    <w:rsid w:val="001207DD"/>
    <w:rsid w:val="00121EB6"/>
    <w:rsid w:val="00130278"/>
    <w:rsid w:val="00130860"/>
    <w:rsid w:val="00131F0D"/>
    <w:rsid w:val="00133635"/>
    <w:rsid w:val="001346AB"/>
    <w:rsid w:val="00135C00"/>
    <w:rsid w:val="00145F6A"/>
    <w:rsid w:val="00155435"/>
    <w:rsid w:val="00155CD0"/>
    <w:rsid w:val="00160A38"/>
    <w:rsid w:val="001652AB"/>
    <w:rsid w:val="00181563"/>
    <w:rsid w:val="00182593"/>
    <w:rsid w:val="001853E9"/>
    <w:rsid w:val="00191028"/>
    <w:rsid w:val="00192005"/>
    <w:rsid w:val="00193DDD"/>
    <w:rsid w:val="001953E9"/>
    <w:rsid w:val="00196198"/>
    <w:rsid w:val="001969AD"/>
    <w:rsid w:val="001A0F15"/>
    <w:rsid w:val="001A55B8"/>
    <w:rsid w:val="001B217C"/>
    <w:rsid w:val="001B499F"/>
    <w:rsid w:val="001C552E"/>
    <w:rsid w:val="001C6F22"/>
    <w:rsid w:val="001D5E01"/>
    <w:rsid w:val="001F6482"/>
    <w:rsid w:val="00206584"/>
    <w:rsid w:val="00210A81"/>
    <w:rsid w:val="00220A1A"/>
    <w:rsid w:val="00222CAC"/>
    <w:rsid w:val="00223D4F"/>
    <w:rsid w:val="00224905"/>
    <w:rsid w:val="0023239C"/>
    <w:rsid w:val="00243323"/>
    <w:rsid w:val="00243639"/>
    <w:rsid w:val="002478D8"/>
    <w:rsid w:val="00253F9C"/>
    <w:rsid w:val="0025531E"/>
    <w:rsid w:val="00262ED4"/>
    <w:rsid w:val="00266436"/>
    <w:rsid w:val="00267047"/>
    <w:rsid w:val="00275BEF"/>
    <w:rsid w:val="002835FC"/>
    <w:rsid w:val="00291300"/>
    <w:rsid w:val="002A07E6"/>
    <w:rsid w:val="002A3785"/>
    <w:rsid w:val="002B59DD"/>
    <w:rsid w:val="002B6CE6"/>
    <w:rsid w:val="002B6FD0"/>
    <w:rsid w:val="002B7DDD"/>
    <w:rsid w:val="002C6B4E"/>
    <w:rsid w:val="002C6EF3"/>
    <w:rsid w:val="002D48C1"/>
    <w:rsid w:val="002D4BBB"/>
    <w:rsid w:val="002E18DF"/>
    <w:rsid w:val="002E2231"/>
    <w:rsid w:val="002F0CB4"/>
    <w:rsid w:val="002F273D"/>
    <w:rsid w:val="00306DBA"/>
    <w:rsid w:val="00314B29"/>
    <w:rsid w:val="00323BEB"/>
    <w:rsid w:val="00323DA3"/>
    <w:rsid w:val="00333DB0"/>
    <w:rsid w:val="00337974"/>
    <w:rsid w:val="00341078"/>
    <w:rsid w:val="00341A58"/>
    <w:rsid w:val="00344F53"/>
    <w:rsid w:val="0035236D"/>
    <w:rsid w:val="00353E65"/>
    <w:rsid w:val="0036524F"/>
    <w:rsid w:val="003663C9"/>
    <w:rsid w:val="0037084D"/>
    <w:rsid w:val="00373B36"/>
    <w:rsid w:val="003753FF"/>
    <w:rsid w:val="00380F9F"/>
    <w:rsid w:val="0039140F"/>
    <w:rsid w:val="00393FC0"/>
    <w:rsid w:val="00396C28"/>
    <w:rsid w:val="003A22B2"/>
    <w:rsid w:val="003A5300"/>
    <w:rsid w:val="003B4D4E"/>
    <w:rsid w:val="003B4E7F"/>
    <w:rsid w:val="003B709B"/>
    <w:rsid w:val="003C3848"/>
    <w:rsid w:val="003C4141"/>
    <w:rsid w:val="003D604D"/>
    <w:rsid w:val="003E1B5F"/>
    <w:rsid w:val="003E4A16"/>
    <w:rsid w:val="003E6500"/>
    <w:rsid w:val="003F33DC"/>
    <w:rsid w:val="003F3FF6"/>
    <w:rsid w:val="00401049"/>
    <w:rsid w:val="00407D25"/>
    <w:rsid w:val="004113FE"/>
    <w:rsid w:val="00412556"/>
    <w:rsid w:val="0041554B"/>
    <w:rsid w:val="004168A9"/>
    <w:rsid w:val="004271DC"/>
    <w:rsid w:val="00430124"/>
    <w:rsid w:val="0043017C"/>
    <w:rsid w:val="00432B84"/>
    <w:rsid w:val="004342F8"/>
    <w:rsid w:val="004344D2"/>
    <w:rsid w:val="0044201E"/>
    <w:rsid w:val="004449D9"/>
    <w:rsid w:val="00444F34"/>
    <w:rsid w:val="0045315F"/>
    <w:rsid w:val="00454455"/>
    <w:rsid w:val="00473CC7"/>
    <w:rsid w:val="004814E3"/>
    <w:rsid w:val="00482BBE"/>
    <w:rsid w:val="00487D29"/>
    <w:rsid w:val="00490791"/>
    <w:rsid w:val="0049638B"/>
    <w:rsid w:val="0049663F"/>
    <w:rsid w:val="004A21C1"/>
    <w:rsid w:val="004A3F8F"/>
    <w:rsid w:val="004B305E"/>
    <w:rsid w:val="004B4580"/>
    <w:rsid w:val="004B6F4D"/>
    <w:rsid w:val="004B76B4"/>
    <w:rsid w:val="004C276E"/>
    <w:rsid w:val="004C790B"/>
    <w:rsid w:val="004D3EA6"/>
    <w:rsid w:val="004D4FBA"/>
    <w:rsid w:val="004E1D07"/>
    <w:rsid w:val="004E282D"/>
    <w:rsid w:val="004E4DAE"/>
    <w:rsid w:val="004E58D0"/>
    <w:rsid w:val="004E7A3E"/>
    <w:rsid w:val="004F6EDC"/>
    <w:rsid w:val="00513ACE"/>
    <w:rsid w:val="00516C52"/>
    <w:rsid w:val="00522541"/>
    <w:rsid w:val="005238A8"/>
    <w:rsid w:val="005250FF"/>
    <w:rsid w:val="005302A6"/>
    <w:rsid w:val="005345D4"/>
    <w:rsid w:val="0053724D"/>
    <w:rsid w:val="005372A6"/>
    <w:rsid w:val="00540125"/>
    <w:rsid w:val="00543184"/>
    <w:rsid w:val="0055077B"/>
    <w:rsid w:val="0055256C"/>
    <w:rsid w:val="005555B1"/>
    <w:rsid w:val="0056031A"/>
    <w:rsid w:val="00562903"/>
    <w:rsid w:val="00585DC5"/>
    <w:rsid w:val="005862EA"/>
    <w:rsid w:val="0059030B"/>
    <w:rsid w:val="00593DF3"/>
    <w:rsid w:val="005A28E6"/>
    <w:rsid w:val="005A6200"/>
    <w:rsid w:val="005B3B49"/>
    <w:rsid w:val="005B694D"/>
    <w:rsid w:val="005B6D52"/>
    <w:rsid w:val="005C63EB"/>
    <w:rsid w:val="005D7112"/>
    <w:rsid w:val="005E6616"/>
    <w:rsid w:val="005E667C"/>
    <w:rsid w:val="00612F96"/>
    <w:rsid w:val="00621FE2"/>
    <w:rsid w:val="006250B0"/>
    <w:rsid w:val="006324E0"/>
    <w:rsid w:val="006607D7"/>
    <w:rsid w:val="00660ED3"/>
    <w:rsid w:val="00673775"/>
    <w:rsid w:val="00674E48"/>
    <w:rsid w:val="00675966"/>
    <w:rsid w:val="006763D0"/>
    <w:rsid w:val="00684957"/>
    <w:rsid w:val="00690107"/>
    <w:rsid w:val="00690F3B"/>
    <w:rsid w:val="006925A5"/>
    <w:rsid w:val="0069491C"/>
    <w:rsid w:val="00696DA7"/>
    <w:rsid w:val="006A721F"/>
    <w:rsid w:val="006B25BA"/>
    <w:rsid w:val="006B3368"/>
    <w:rsid w:val="006C0BBA"/>
    <w:rsid w:val="006C6D54"/>
    <w:rsid w:val="006C6F06"/>
    <w:rsid w:val="006D0022"/>
    <w:rsid w:val="006D7448"/>
    <w:rsid w:val="006E11F4"/>
    <w:rsid w:val="006E453F"/>
    <w:rsid w:val="006E503D"/>
    <w:rsid w:val="006F108E"/>
    <w:rsid w:val="006F1C74"/>
    <w:rsid w:val="006F38BA"/>
    <w:rsid w:val="006F4F95"/>
    <w:rsid w:val="006F73A7"/>
    <w:rsid w:val="00704E5E"/>
    <w:rsid w:val="007060DD"/>
    <w:rsid w:val="0070697A"/>
    <w:rsid w:val="00711705"/>
    <w:rsid w:val="007126F6"/>
    <w:rsid w:val="00713ADE"/>
    <w:rsid w:val="0071601F"/>
    <w:rsid w:val="0072151D"/>
    <w:rsid w:val="00727933"/>
    <w:rsid w:val="00730FA4"/>
    <w:rsid w:val="007357F9"/>
    <w:rsid w:val="0073797B"/>
    <w:rsid w:val="00741901"/>
    <w:rsid w:val="00741ADC"/>
    <w:rsid w:val="00745B0A"/>
    <w:rsid w:val="00745E37"/>
    <w:rsid w:val="00754907"/>
    <w:rsid w:val="00766E3E"/>
    <w:rsid w:val="00771F62"/>
    <w:rsid w:val="00772207"/>
    <w:rsid w:val="00773104"/>
    <w:rsid w:val="00780828"/>
    <w:rsid w:val="00780EA6"/>
    <w:rsid w:val="00783A64"/>
    <w:rsid w:val="0078517E"/>
    <w:rsid w:val="00791170"/>
    <w:rsid w:val="007923EF"/>
    <w:rsid w:val="007B08D2"/>
    <w:rsid w:val="007B1736"/>
    <w:rsid w:val="007B1B84"/>
    <w:rsid w:val="007B292C"/>
    <w:rsid w:val="007D4DCA"/>
    <w:rsid w:val="007E457F"/>
    <w:rsid w:val="007E766D"/>
    <w:rsid w:val="007F6E4C"/>
    <w:rsid w:val="00801112"/>
    <w:rsid w:val="00804B5A"/>
    <w:rsid w:val="00805C2D"/>
    <w:rsid w:val="00806C67"/>
    <w:rsid w:val="00813D2C"/>
    <w:rsid w:val="008148D4"/>
    <w:rsid w:val="00815A0C"/>
    <w:rsid w:val="00815EA3"/>
    <w:rsid w:val="00817C18"/>
    <w:rsid w:val="00822872"/>
    <w:rsid w:val="00830212"/>
    <w:rsid w:val="0083366D"/>
    <w:rsid w:val="00833B0C"/>
    <w:rsid w:val="008423D9"/>
    <w:rsid w:val="008465B8"/>
    <w:rsid w:val="00854358"/>
    <w:rsid w:val="0086231E"/>
    <w:rsid w:val="00863052"/>
    <w:rsid w:val="00870EB6"/>
    <w:rsid w:val="008801CB"/>
    <w:rsid w:val="00880DFD"/>
    <w:rsid w:val="0088601B"/>
    <w:rsid w:val="008952B8"/>
    <w:rsid w:val="00895587"/>
    <w:rsid w:val="008967BE"/>
    <w:rsid w:val="008A28F5"/>
    <w:rsid w:val="008A2CC0"/>
    <w:rsid w:val="008A3EC4"/>
    <w:rsid w:val="008A3FA4"/>
    <w:rsid w:val="008A5183"/>
    <w:rsid w:val="008B0C3B"/>
    <w:rsid w:val="008B6996"/>
    <w:rsid w:val="008C4C6B"/>
    <w:rsid w:val="008C4CA0"/>
    <w:rsid w:val="008C613F"/>
    <w:rsid w:val="008D1DCD"/>
    <w:rsid w:val="008D2FA9"/>
    <w:rsid w:val="008D6728"/>
    <w:rsid w:val="008E3618"/>
    <w:rsid w:val="008E6486"/>
    <w:rsid w:val="008E7A20"/>
    <w:rsid w:val="008E7AB0"/>
    <w:rsid w:val="008F0127"/>
    <w:rsid w:val="008F2D34"/>
    <w:rsid w:val="008F35EB"/>
    <w:rsid w:val="008F7EF7"/>
    <w:rsid w:val="0090710F"/>
    <w:rsid w:val="009078C6"/>
    <w:rsid w:val="00907D34"/>
    <w:rsid w:val="009158C1"/>
    <w:rsid w:val="00920DF1"/>
    <w:rsid w:val="00925FFA"/>
    <w:rsid w:val="00932C92"/>
    <w:rsid w:val="00932E58"/>
    <w:rsid w:val="00937D0A"/>
    <w:rsid w:val="00945700"/>
    <w:rsid w:val="00945A72"/>
    <w:rsid w:val="00946004"/>
    <w:rsid w:val="00952F55"/>
    <w:rsid w:val="00953CA7"/>
    <w:rsid w:val="0095447E"/>
    <w:rsid w:val="00954CC7"/>
    <w:rsid w:val="00961FBA"/>
    <w:rsid w:val="0097004B"/>
    <w:rsid w:val="00996726"/>
    <w:rsid w:val="009A1063"/>
    <w:rsid w:val="009A13D7"/>
    <w:rsid w:val="009A52C1"/>
    <w:rsid w:val="009B208A"/>
    <w:rsid w:val="009B4059"/>
    <w:rsid w:val="009B54EB"/>
    <w:rsid w:val="009C79C6"/>
    <w:rsid w:val="009D1D8D"/>
    <w:rsid w:val="009E4E99"/>
    <w:rsid w:val="009F2182"/>
    <w:rsid w:val="009F705B"/>
    <w:rsid w:val="00A10DAE"/>
    <w:rsid w:val="00A11C65"/>
    <w:rsid w:val="00A16BAA"/>
    <w:rsid w:val="00A25CD2"/>
    <w:rsid w:val="00A2645F"/>
    <w:rsid w:val="00A2757B"/>
    <w:rsid w:val="00A32743"/>
    <w:rsid w:val="00A33E08"/>
    <w:rsid w:val="00A36557"/>
    <w:rsid w:val="00A37C81"/>
    <w:rsid w:val="00A4130F"/>
    <w:rsid w:val="00A45E00"/>
    <w:rsid w:val="00A5747B"/>
    <w:rsid w:val="00A57C5E"/>
    <w:rsid w:val="00A6075A"/>
    <w:rsid w:val="00A60A8F"/>
    <w:rsid w:val="00A62229"/>
    <w:rsid w:val="00A62635"/>
    <w:rsid w:val="00A64A99"/>
    <w:rsid w:val="00A701C6"/>
    <w:rsid w:val="00A70603"/>
    <w:rsid w:val="00A7247A"/>
    <w:rsid w:val="00A75139"/>
    <w:rsid w:val="00A806BF"/>
    <w:rsid w:val="00A83679"/>
    <w:rsid w:val="00A85655"/>
    <w:rsid w:val="00A911D3"/>
    <w:rsid w:val="00A9272F"/>
    <w:rsid w:val="00AA111E"/>
    <w:rsid w:val="00AB0EDA"/>
    <w:rsid w:val="00AB1057"/>
    <w:rsid w:val="00AB196E"/>
    <w:rsid w:val="00AC0515"/>
    <w:rsid w:val="00AC205E"/>
    <w:rsid w:val="00AC3CC4"/>
    <w:rsid w:val="00AD2031"/>
    <w:rsid w:val="00AD761A"/>
    <w:rsid w:val="00AE1AF7"/>
    <w:rsid w:val="00AE297A"/>
    <w:rsid w:val="00AE4840"/>
    <w:rsid w:val="00AE628C"/>
    <w:rsid w:val="00AE64A5"/>
    <w:rsid w:val="00B03AD9"/>
    <w:rsid w:val="00B0438A"/>
    <w:rsid w:val="00B049B0"/>
    <w:rsid w:val="00B04AED"/>
    <w:rsid w:val="00B10AF7"/>
    <w:rsid w:val="00B138DD"/>
    <w:rsid w:val="00B24089"/>
    <w:rsid w:val="00B32729"/>
    <w:rsid w:val="00B341A7"/>
    <w:rsid w:val="00B36F25"/>
    <w:rsid w:val="00B420D8"/>
    <w:rsid w:val="00B43D0B"/>
    <w:rsid w:val="00B55AA2"/>
    <w:rsid w:val="00B61006"/>
    <w:rsid w:val="00B65485"/>
    <w:rsid w:val="00B734ED"/>
    <w:rsid w:val="00B767E8"/>
    <w:rsid w:val="00B77C0F"/>
    <w:rsid w:val="00B91220"/>
    <w:rsid w:val="00B9254B"/>
    <w:rsid w:val="00B96F71"/>
    <w:rsid w:val="00BA1E35"/>
    <w:rsid w:val="00BA280C"/>
    <w:rsid w:val="00BB30CE"/>
    <w:rsid w:val="00BC0DFE"/>
    <w:rsid w:val="00BC1C24"/>
    <w:rsid w:val="00BC2047"/>
    <w:rsid w:val="00BC26FA"/>
    <w:rsid w:val="00BC66DA"/>
    <w:rsid w:val="00BD44FF"/>
    <w:rsid w:val="00BD61EC"/>
    <w:rsid w:val="00BE2EAF"/>
    <w:rsid w:val="00BF1560"/>
    <w:rsid w:val="00BF487D"/>
    <w:rsid w:val="00C010D1"/>
    <w:rsid w:val="00C04A3C"/>
    <w:rsid w:val="00C0570A"/>
    <w:rsid w:val="00C20F98"/>
    <w:rsid w:val="00C2168C"/>
    <w:rsid w:val="00C24EFE"/>
    <w:rsid w:val="00C26F43"/>
    <w:rsid w:val="00C41B15"/>
    <w:rsid w:val="00C51CAB"/>
    <w:rsid w:val="00C60BF8"/>
    <w:rsid w:val="00C66D78"/>
    <w:rsid w:val="00C67551"/>
    <w:rsid w:val="00C724CA"/>
    <w:rsid w:val="00C74AD1"/>
    <w:rsid w:val="00C75D70"/>
    <w:rsid w:val="00C77B92"/>
    <w:rsid w:val="00C81EEA"/>
    <w:rsid w:val="00C910F1"/>
    <w:rsid w:val="00C9683F"/>
    <w:rsid w:val="00CA029F"/>
    <w:rsid w:val="00CA10C4"/>
    <w:rsid w:val="00CB07EA"/>
    <w:rsid w:val="00CB7579"/>
    <w:rsid w:val="00CC3AF1"/>
    <w:rsid w:val="00CC4EB9"/>
    <w:rsid w:val="00CC63B9"/>
    <w:rsid w:val="00CE0195"/>
    <w:rsid w:val="00CE0F7E"/>
    <w:rsid w:val="00CE679F"/>
    <w:rsid w:val="00CE7DC1"/>
    <w:rsid w:val="00CF1C1C"/>
    <w:rsid w:val="00CF21D1"/>
    <w:rsid w:val="00CF4F99"/>
    <w:rsid w:val="00CF5AE6"/>
    <w:rsid w:val="00CF5DB0"/>
    <w:rsid w:val="00CF7065"/>
    <w:rsid w:val="00D1094A"/>
    <w:rsid w:val="00D14DB6"/>
    <w:rsid w:val="00D1705D"/>
    <w:rsid w:val="00D35829"/>
    <w:rsid w:val="00D35C66"/>
    <w:rsid w:val="00D36734"/>
    <w:rsid w:val="00D42A57"/>
    <w:rsid w:val="00D42ADB"/>
    <w:rsid w:val="00D522F1"/>
    <w:rsid w:val="00D62A86"/>
    <w:rsid w:val="00D70979"/>
    <w:rsid w:val="00D7760B"/>
    <w:rsid w:val="00D80CA4"/>
    <w:rsid w:val="00D87A1B"/>
    <w:rsid w:val="00D93968"/>
    <w:rsid w:val="00D940EF"/>
    <w:rsid w:val="00D9418C"/>
    <w:rsid w:val="00DA2E6C"/>
    <w:rsid w:val="00DA7BC2"/>
    <w:rsid w:val="00DB55AB"/>
    <w:rsid w:val="00DB5622"/>
    <w:rsid w:val="00DB5DCF"/>
    <w:rsid w:val="00DB791B"/>
    <w:rsid w:val="00DC4F48"/>
    <w:rsid w:val="00DC5A0F"/>
    <w:rsid w:val="00DC7219"/>
    <w:rsid w:val="00DD0FB8"/>
    <w:rsid w:val="00DD318D"/>
    <w:rsid w:val="00DF170B"/>
    <w:rsid w:val="00E06013"/>
    <w:rsid w:val="00E07D77"/>
    <w:rsid w:val="00E164B7"/>
    <w:rsid w:val="00E20305"/>
    <w:rsid w:val="00E20CFF"/>
    <w:rsid w:val="00E302B5"/>
    <w:rsid w:val="00E30BB1"/>
    <w:rsid w:val="00E30C06"/>
    <w:rsid w:val="00E400EC"/>
    <w:rsid w:val="00E447BE"/>
    <w:rsid w:val="00E44C7B"/>
    <w:rsid w:val="00E5000A"/>
    <w:rsid w:val="00E540F0"/>
    <w:rsid w:val="00E54A50"/>
    <w:rsid w:val="00E57956"/>
    <w:rsid w:val="00E679D7"/>
    <w:rsid w:val="00E72267"/>
    <w:rsid w:val="00E86976"/>
    <w:rsid w:val="00E95EA4"/>
    <w:rsid w:val="00EA0590"/>
    <w:rsid w:val="00EA201E"/>
    <w:rsid w:val="00EB24D9"/>
    <w:rsid w:val="00EB3ADD"/>
    <w:rsid w:val="00EB4693"/>
    <w:rsid w:val="00EC659C"/>
    <w:rsid w:val="00ED0C43"/>
    <w:rsid w:val="00ED45E4"/>
    <w:rsid w:val="00ED5AD5"/>
    <w:rsid w:val="00EE3D61"/>
    <w:rsid w:val="00EF4518"/>
    <w:rsid w:val="00EF45E7"/>
    <w:rsid w:val="00F01312"/>
    <w:rsid w:val="00F01428"/>
    <w:rsid w:val="00F05176"/>
    <w:rsid w:val="00F051F8"/>
    <w:rsid w:val="00F058BE"/>
    <w:rsid w:val="00F06EB4"/>
    <w:rsid w:val="00F1414F"/>
    <w:rsid w:val="00F17664"/>
    <w:rsid w:val="00F22616"/>
    <w:rsid w:val="00F23E8D"/>
    <w:rsid w:val="00F2597C"/>
    <w:rsid w:val="00F277B5"/>
    <w:rsid w:val="00F40745"/>
    <w:rsid w:val="00F4285F"/>
    <w:rsid w:val="00F44FE1"/>
    <w:rsid w:val="00F460AE"/>
    <w:rsid w:val="00F476B5"/>
    <w:rsid w:val="00F534C9"/>
    <w:rsid w:val="00F57701"/>
    <w:rsid w:val="00F71BC3"/>
    <w:rsid w:val="00F72569"/>
    <w:rsid w:val="00F7422C"/>
    <w:rsid w:val="00F75020"/>
    <w:rsid w:val="00F7704C"/>
    <w:rsid w:val="00F77136"/>
    <w:rsid w:val="00F82FC2"/>
    <w:rsid w:val="00F87165"/>
    <w:rsid w:val="00F90823"/>
    <w:rsid w:val="00F93DAF"/>
    <w:rsid w:val="00FA6383"/>
    <w:rsid w:val="00FB01E7"/>
    <w:rsid w:val="00FB1789"/>
    <w:rsid w:val="00FB45C0"/>
    <w:rsid w:val="00FB51F1"/>
    <w:rsid w:val="00FB6477"/>
    <w:rsid w:val="00FB750C"/>
    <w:rsid w:val="00FC1DB8"/>
    <w:rsid w:val="00FC31ED"/>
    <w:rsid w:val="00FC3F0D"/>
    <w:rsid w:val="00FC78A0"/>
    <w:rsid w:val="00FD6D84"/>
    <w:rsid w:val="00FE09BB"/>
    <w:rsid w:val="00FE61E1"/>
    <w:rsid w:val="00FE7655"/>
    <w:rsid w:val="00FF1319"/>
    <w:rsid w:val="00FF5EE9"/>
    <w:rsid w:val="00FF5F52"/>
    <w:rsid w:val="00FF680C"/>
    <w:rsid w:val="00FF7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06AD1"/>
  <w15:chartTrackingRefBased/>
  <w15:docId w15:val="{5FA07553-E5F2-4E05-89C7-18DB7477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A20"/>
    <w:pPr>
      <w:keepNext/>
      <w:keepLines/>
      <w:spacing w:beforeLines="50" w:before="50" w:afterLines="50" w:after="50" w:line="360" w:lineRule="auto"/>
      <w:contextualSpacing/>
    </w:pPr>
    <w:rPr>
      <w:rFonts w:ascii="Times New Roman" w:eastAsiaTheme="minorEastAsia" w:hAnsi="Times New Roman" w:cs="Times New Roman"/>
      <w:kern w:val="0"/>
      <w:sz w:val="20"/>
      <w:szCs w:val="20"/>
      <w14:ligatures w14:val="none"/>
    </w:rPr>
  </w:style>
  <w:style w:type="paragraph" w:styleId="Heading1">
    <w:name w:val="heading 1"/>
    <w:basedOn w:val="Normal"/>
    <w:next w:val="BodyText"/>
    <w:link w:val="Heading1Char"/>
    <w:uiPriority w:val="9"/>
    <w:qFormat/>
    <w:rsid w:val="00F72569"/>
    <w:pPr>
      <w:pageBreakBefore/>
      <w:jc w:val="center"/>
      <w:outlineLvl w:val="0"/>
    </w:pPr>
    <w:rPr>
      <w:rFonts w:eastAsiaTheme="majorEastAsia"/>
      <w:b/>
      <w:smallCaps/>
      <w:kern w:val="2"/>
      <w:sz w:val="32"/>
      <w:szCs w:val="32"/>
      <w14:ligatures w14:val="standardContextual"/>
    </w:rPr>
  </w:style>
  <w:style w:type="paragraph" w:styleId="Heading2">
    <w:name w:val="heading 2"/>
    <w:basedOn w:val="Heading1"/>
    <w:next w:val="BodyText"/>
    <w:link w:val="Heading2Char"/>
    <w:uiPriority w:val="9"/>
    <w:unhideWhenUsed/>
    <w:qFormat/>
    <w:rsid w:val="00ED45E4"/>
    <w:pPr>
      <w:pageBreakBefore w:val="0"/>
      <w:spacing w:before="120" w:after="120"/>
      <w:jc w:val="left"/>
      <w:outlineLvl w:val="1"/>
    </w:pPr>
    <w:rPr>
      <w:smallCaps w:val="0"/>
      <w:sz w:val="22"/>
      <w:szCs w:val="22"/>
    </w:rPr>
  </w:style>
  <w:style w:type="paragraph" w:styleId="Heading3">
    <w:name w:val="heading 3"/>
    <w:basedOn w:val="Heading2"/>
    <w:next w:val="BodyText"/>
    <w:link w:val="Heading3Char"/>
    <w:uiPriority w:val="9"/>
    <w:unhideWhenUsed/>
    <w:qFormat/>
    <w:rsid w:val="00754907"/>
    <w:pPr>
      <w:outlineLvl w:val="2"/>
    </w:pPr>
    <w:rPr>
      <w:i/>
      <w:iCs/>
      <w:sz w:val="20"/>
      <w:szCs w:val="20"/>
    </w:rPr>
  </w:style>
  <w:style w:type="paragraph" w:styleId="Heading4">
    <w:name w:val="heading 4"/>
    <w:basedOn w:val="Normal"/>
    <w:next w:val="BodyText"/>
    <w:link w:val="Heading4Char"/>
    <w:uiPriority w:val="9"/>
    <w:unhideWhenUsed/>
    <w:qFormat/>
    <w:rsid w:val="00262ED4"/>
    <w:pPr>
      <w:spacing w:before="80" w:after="40"/>
      <w:outlineLvl w:val="3"/>
    </w:pPr>
    <w:rPr>
      <w:rFonts w:eastAsiaTheme="majorEastAsia" w:cstheme="majorBidi"/>
      <w:color w:val="000000" w:themeColor="text1"/>
    </w:rPr>
  </w:style>
  <w:style w:type="paragraph" w:styleId="Heading5">
    <w:name w:val="heading 5"/>
    <w:basedOn w:val="Heading4"/>
    <w:next w:val="BodyText"/>
    <w:link w:val="Heading5Char"/>
    <w:uiPriority w:val="9"/>
    <w:unhideWhenUsed/>
    <w:qFormat/>
    <w:rsid w:val="00A57C5E"/>
    <w:pPr>
      <w:outlineLvl w:val="4"/>
    </w:pPr>
  </w:style>
  <w:style w:type="paragraph" w:styleId="Heading6">
    <w:name w:val="heading 6"/>
    <w:basedOn w:val="Heading4"/>
    <w:next w:val="BodyText"/>
    <w:link w:val="Heading6Char"/>
    <w:uiPriority w:val="9"/>
    <w:unhideWhenUsed/>
    <w:qFormat/>
    <w:rsid w:val="00A57C5E"/>
    <w:pPr>
      <w:outlineLvl w:val="5"/>
    </w:pPr>
  </w:style>
  <w:style w:type="paragraph" w:styleId="Heading7">
    <w:name w:val="heading 7"/>
    <w:basedOn w:val="Normal"/>
    <w:next w:val="BodyText"/>
    <w:link w:val="Heading7Char"/>
    <w:uiPriority w:val="9"/>
    <w:unhideWhenUsed/>
    <w:qFormat/>
    <w:rsid w:val="00A57C5E"/>
    <w:pPr>
      <w:spacing w:before="80" w:after="40"/>
      <w:outlineLvl w:val="6"/>
    </w:pPr>
    <w:rPr>
      <w:rFonts w:eastAsiaTheme="majorEastAsia" w:cstheme="majorBidi"/>
      <w:color w:val="000000" w:themeColor="text1"/>
    </w:rPr>
  </w:style>
  <w:style w:type="paragraph" w:styleId="Heading8">
    <w:name w:val="heading 8"/>
    <w:basedOn w:val="Heading7"/>
    <w:next w:val="BodyText"/>
    <w:link w:val="Heading8Char"/>
    <w:uiPriority w:val="9"/>
    <w:unhideWhenUsed/>
    <w:qFormat/>
    <w:rsid w:val="00A57C5E"/>
    <w:pPr>
      <w:outlineLvl w:val="7"/>
    </w:pPr>
  </w:style>
  <w:style w:type="paragraph" w:styleId="Heading9">
    <w:name w:val="heading 9"/>
    <w:basedOn w:val="Heading8"/>
    <w:next w:val="BodyText"/>
    <w:link w:val="Heading9Char"/>
    <w:uiPriority w:val="9"/>
    <w:unhideWhenUsed/>
    <w:qFormat/>
    <w:rsid w:val="00A57C5E"/>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BodyText"/>
    <w:qFormat/>
    <w:rsid w:val="00A57C5E"/>
  </w:style>
  <w:style w:type="paragraph" w:styleId="BodyText">
    <w:name w:val="Body Text"/>
    <w:basedOn w:val="Normal"/>
    <w:link w:val="BodyTextChar"/>
    <w:uiPriority w:val="1"/>
    <w:qFormat/>
    <w:rsid w:val="00B36F25"/>
    <w:pPr>
      <w:spacing w:beforeLines="0" w:before="0" w:afterLines="0" w:after="0"/>
      <w:contextualSpacing w:val="0"/>
    </w:pPr>
    <w:rPr>
      <w:rFonts w:eastAsiaTheme="minorHAnsi"/>
      <w:kern w:val="2"/>
      <w14:ligatures w14:val="standardContextual"/>
    </w:rPr>
  </w:style>
  <w:style w:type="character" w:customStyle="1" w:styleId="BodyTextChar">
    <w:name w:val="Body Text Char"/>
    <w:basedOn w:val="DefaultParagraphFont"/>
    <w:link w:val="BodyText"/>
    <w:uiPriority w:val="1"/>
    <w:rsid w:val="00B36F25"/>
    <w:rPr>
      <w:rFonts w:ascii="Times New Roman" w:hAnsi="Times New Roman" w:cs="Times New Roman"/>
      <w:sz w:val="20"/>
      <w:szCs w:val="20"/>
    </w:rPr>
  </w:style>
  <w:style w:type="paragraph" w:customStyle="1" w:styleId="AbstractTitle">
    <w:name w:val="Abstract Title"/>
    <w:basedOn w:val="Normal"/>
    <w:next w:val="Abstract"/>
    <w:qFormat/>
    <w:rsid w:val="00A57C5E"/>
    <w:pPr>
      <w:spacing w:before="300"/>
      <w:jc w:val="center"/>
    </w:pPr>
    <w:rPr>
      <w:b/>
    </w:rPr>
  </w:style>
  <w:style w:type="character" w:customStyle="1" w:styleId="VerbatimChar">
    <w:name w:val="Verbatim Char"/>
    <w:basedOn w:val="DefaultParagraphFont"/>
    <w:rsid w:val="00A57C5E"/>
    <w:rPr>
      <w:rFonts w:ascii="Consolas" w:hAnsi="Consolas" w:cs="Times New Roman"/>
      <w:i/>
      <w:iCs/>
      <w:color w:val="0E2841" w:themeColor="text2"/>
      <w:sz w:val="22"/>
      <w:szCs w:val="18"/>
      <w:lang w:eastAsia="en-US"/>
    </w:rPr>
  </w:style>
  <w:style w:type="character" w:customStyle="1" w:styleId="AlertTok">
    <w:name w:val="AlertTok"/>
    <w:basedOn w:val="VerbatimChar"/>
    <w:rsid w:val="00A57C5E"/>
    <w:rPr>
      <w:rFonts w:ascii="Consolas" w:hAnsi="Consolas" w:cs="Times New Roman"/>
      <w:b/>
      <w:i/>
      <w:iCs/>
      <w:color w:val="FF0000"/>
      <w:sz w:val="22"/>
      <w:szCs w:val="18"/>
      <w:lang w:eastAsia="en-US"/>
    </w:rPr>
  </w:style>
  <w:style w:type="character" w:customStyle="1" w:styleId="AnnotationTok">
    <w:name w:val="AnnotationTok"/>
    <w:basedOn w:val="VerbatimChar"/>
    <w:rsid w:val="00A57C5E"/>
    <w:rPr>
      <w:rFonts w:ascii="Consolas" w:hAnsi="Consolas" w:cs="Times New Roman"/>
      <w:b/>
      <w:i w:val="0"/>
      <w:iCs/>
      <w:color w:val="60A0B0"/>
      <w:sz w:val="22"/>
      <w:szCs w:val="18"/>
      <w:lang w:eastAsia="en-US"/>
    </w:rPr>
  </w:style>
  <w:style w:type="character" w:customStyle="1" w:styleId="AttributeTok">
    <w:name w:val="AttributeTok"/>
    <w:basedOn w:val="VerbatimChar"/>
    <w:rsid w:val="00A57C5E"/>
    <w:rPr>
      <w:rFonts w:ascii="Consolas" w:hAnsi="Consolas" w:cs="Times New Roman"/>
      <w:i/>
      <w:iCs/>
      <w:color w:val="7D9029"/>
      <w:sz w:val="22"/>
      <w:szCs w:val="18"/>
      <w:lang w:eastAsia="en-US"/>
    </w:rPr>
  </w:style>
  <w:style w:type="paragraph" w:customStyle="1" w:styleId="Author">
    <w:name w:val="Author"/>
    <w:basedOn w:val="Normal"/>
    <w:next w:val="BodyText"/>
    <w:qFormat/>
    <w:rsid w:val="00A57C5E"/>
    <w:pPr>
      <w:spacing w:after="80"/>
      <w:jc w:val="center"/>
    </w:pPr>
    <w:rPr>
      <w:rFonts w:eastAsiaTheme="majorEastAsia"/>
      <w:sz w:val="24"/>
      <w:szCs w:val="24"/>
    </w:rPr>
  </w:style>
  <w:style w:type="character" w:customStyle="1" w:styleId="BaseNTok">
    <w:name w:val="BaseNTok"/>
    <w:basedOn w:val="VerbatimChar"/>
    <w:rsid w:val="00A57C5E"/>
    <w:rPr>
      <w:rFonts w:ascii="Consolas" w:hAnsi="Consolas" w:cs="Times New Roman"/>
      <w:i/>
      <w:iCs/>
      <w:color w:val="40A070"/>
      <w:sz w:val="22"/>
      <w:szCs w:val="18"/>
      <w:lang w:eastAsia="en-US"/>
    </w:rPr>
  </w:style>
  <w:style w:type="paragraph" w:styleId="Bibliography">
    <w:name w:val="Bibliography"/>
    <w:basedOn w:val="Normal"/>
    <w:qFormat/>
    <w:rsid w:val="00A57C5E"/>
    <w:pPr>
      <w:tabs>
        <w:tab w:val="left" w:pos="384"/>
      </w:tabs>
      <w:spacing w:after="240" w:line="240" w:lineRule="auto"/>
      <w:ind w:left="384" w:hanging="384"/>
    </w:pPr>
  </w:style>
  <w:style w:type="paragraph" w:styleId="BlockText">
    <w:name w:val="Block Text"/>
    <w:basedOn w:val="BodyText"/>
    <w:next w:val="BodyText"/>
    <w:uiPriority w:val="9"/>
    <w:unhideWhenUsed/>
    <w:qFormat/>
    <w:rsid w:val="00A57C5E"/>
    <w:pPr>
      <w:spacing w:before="100" w:after="100"/>
      <w:ind w:left="480" w:right="480"/>
    </w:pPr>
  </w:style>
  <w:style w:type="character" w:customStyle="1" w:styleId="BuiltInTok">
    <w:name w:val="BuiltInTok"/>
    <w:basedOn w:val="VerbatimChar"/>
    <w:rsid w:val="00A57C5E"/>
    <w:rPr>
      <w:rFonts w:ascii="Consolas" w:hAnsi="Consolas" w:cs="Times New Roman"/>
      <w:i/>
      <w:iCs/>
      <w:color w:val="008000"/>
      <w:sz w:val="22"/>
      <w:szCs w:val="18"/>
      <w:lang w:eastAsia="en-US"/>
    </w:rPr>
  </w:style>
  <w:style w:type="paragraph" w:styleId="Caption">
    <w:name w:val="caption"/>
    <w:basedOn w:val="Normal"/>
    <w:next w:val="Normal"/>
    <w:link w:val="CaptionChar"/>
    <w:uiPriority w:val="35"/>
    <w:unhideWhenUsed/>
    <w:rsid w:val="00A57C5E"/>
    <w:pPr>
      <w:spacing w:after="200"/>
    </w:pPr>
    <w:rPr>
      <w:i/>
      <w:iCs/>
      <w:color w:val="0E2841" w:themeColor="text2"/>
      <w:sz w:val="18"/>
      <w:szCs w:val="18"/>
    </w:rPr>
  </w:style>
  <w:style w:type="character" w:customStyle="1" w:styleId="CaptionChar">
    <w:name w:val="Caption Char"/>
    <w:basedOn w:val="DefaultParagraphFont"/>
    <w:link w:val="Caption"/>
    <w:uiPriority w:val="35"/>
    <w:rsid w:val="00A57C5E"/>
    <w:rPr>
      <w:rFonts w:ascii="Times New Roman" w:eastAsiaTheme="minorEastAsia" w:hAnsi="Times New Roman" w:cs="Times New Roman"/>
      <w:i/>
      <w:iCs/>
      <w:color w:val="0E2841" w:themeColor="text2"/>
      <w:kern w:val="0"/>
      <w:sz w:val="18"/>
      <w:szCs w:val="18"/>
      <w14:ligatures w14:val="none"/>
    </w:rPr>
  </w:style>
  <w:style w:type="paragraph" w:customStyle="1" w:styleId="Figure">
    <w:name w:val="Figure"/>
    <w:basedOn w:val="Normal"/>
    <w:rsid w:val="00A57C5E"/>
  </w:style>
  <w:style w:type="paragraph" w:customStyle="1" w:styleId="CaptionedFigure">
    <w:name w:val="Captioned Figure"/>
    <w:basedOn w:val="Figure"/>
    <w:rsid w:val="00A57C5E"/>
  </w:style>
  <w:style w:type="character" w:customStyle="1" w:styleId="CharTok">
    <w:name w:val="CharTok"/>
    <w:basedOn w:val="VerbatimChar"/>
    <w:rsid w:val="00A57C5E"/>
    <w:rPr>
      <w:rFonts w:ascii="Consolas" w:hAnsi="Consolas" w:cs="Times New Roman"/>
      <w:i/>
      <w:iCs/>
      <w:color w:val="4070A0"/>
      <w:sz w:val="22"/>
      <w:szCs w:val="18"/>
      <w:lang w:eastAsia="en-US"/>
    </w:rPr>
  </w:style>
  <w:style w:type="paragraph" w:customStyle="1" w:styleId="CodeBlock">
    <w:name w:val="Code Block"/>
    <w:basedOn w:val="Normal"/>
    <w:qFormat/>
    <w:rsid w:val="00A57C5E"/>
    <w:pPr>
      <w:shd w:val="clear" w:color="auto" w:fill="E8E8E8" w:themeFill="background2"/>
    </w:pPr>
    <w:rPr>
      <w:rFonts w:ascii="Fira Code Light" w:hAnsi="Fira Code Light"/>
      <w:sz w:val="18"/>
    </w:rPr>
  </w:style>
  <w:style w:type="character" w:customStyle="1" w:styleId="CommentTok">
    <w:name w:val="CommentTok"/>
    <w:basedOn w:val="VerbatimChar"/>
    <w:rsid w:val="00A57C5E"/>
    <w:rPr>
      <w:rFonts w:ascii="Consolas" w:hAnsi="Consolas" w:cs="Times New Roman"/>
      <w:i w:val="0"/>
      <w:iCs/>
      <w:color w:val="60A0B0"/>
      <w:sz w:val="22"/>
      <w:szCs w:val="18"/>
      <w:lang w:eastAsia="en-US"/>
    </w:rPr>
  </w:style>
  <w:style w:type="character" w:customStyle="1" w:styleId="CommentVarTok">
    <w:name w:val="CommentVarTok"/>
    <w:basedOn w:val="VerbatimChar"/>
    <w:rsid w:val="00A57C5E"/>
    <w:rPr>
      <w:rFonts w:ascii="Consolas" w:hAnsi="Consolas" w:cs="Times New Roman"/>
      <w:b/>
      <w:i w:val="0"/>
      <w:iCs/>
      <w:color w:val="60A0B0"/>
      <w:sz w:val="22"/>
      <w:szCs w:val="18"/>
      <w:lang w:eastAsia="en-US"/>
    </w:rPr>
  </w:style>
  <w:style w:type="paragraph" w:customStyle="1" w:styleId="Compact">
    <w:name w:val="Compact"/>
    <w:basedOn w:val="BodyText"/>
    <w:qFormat/>
    <w:rsid w:val="00A57C5E"/>
    <w:pPr>
      <w:spacing w:before="36" w:after="36"/>
    </w:pPr>
  </w:style>
  <w:style w:type="character" w:customStyle="1" w:styleId="ConstantTok">
    <w:name w:val="ConstantTok"/>
    <w:basedOn w:val="VerbatimChar"/>
    <w:rsid w:val="00A57C5E"/>
    <w:rPr>
      <w:rFonts w:ascii="Consolas" w:hAnsi="Consolas" w:cs="Times New Roman"/>
      <w:i/>
      <w:iCs/>
      <w:color w:val="880000"/>
      <w:sz w:val="22"/>
      <w:szCs w:val="18"/>
      <w:lang w:eastAsia="en-US"/>
    </w:rPr>
  </w:style>
  <w:style w:type="character" w:customStyle="1" w:styleId="ControlFlowTok">
    <w:name w:val="ControlFlowTok"/>
    <w:basedOn w:val="VerbatimChar"/>
    <w:rsid w:val="00A57C5E"/>
    <w:rPr>
      <w:rFonts w:ascii="Consolas" w:hAnsi="Consolas" w:cs="Times New Roman"/>
      <w:b/>
      <w:i/>
      <w:iCs/>
      <w:color w:val="007020"/>
      <w:sz w:val="22"/>
      <w:szCs w:val="18"/>
      <w:lang w:eastAsia="en-US"/>
    </w:rPr>
  </w:style>
  <w:style w:type="character" w:customStyle="1" w:styleId="DataTypeTok">
    <w:name w:val="DataTypeTok"/>
    <w:basedOn w:val="VerbatimChar"/>
    <w:rsid w:val="00A57C5E"/>
    <w:rPr>
      <w:rFonts w:ascii="Consolas" w:hAnsi="Consolas" w:cs="Times New Roman"/>
      <w:i/>
      <w:iCs/>
      <w:color w:val="902000"/>
      <w:sz w:val="22"/>
      <w:szCs w:val="18"/>
      <w:lang w:eastAsia="en-US"/>
    </w:rPr>
  </w:style>
  <w:style w:type="paragraph" w:styleId="Date">
    <w:name w:val="Date"/>
    <w:basedOn w:val="Normal"/>
    <w:next w:val="BodyText"/>
    <w:link w:val="DateChar"/>
    <w:qFormat/>
    <w:rsid w:val="00A57C5E"/>
    <w:pPr>
      <w:spacing w:after="80"/>
      <w:jc w:val="center"/>
    </w:pPr>
    <w:rPr>
      <w:rFonts w:eastAsiaTheme="majorEastAsia"/>
      <w:sz w:val="24"/>
      <w:szCs w:val="24"/>
    </w:rPr>
  </w:style>
  <w:style w:type="character" w:customStyle="1" w:styleId="DateChar">
    <w:name w:val="Date Char"/>
    <w:basedOn w:val="DefaultParagraphFont"/>
    <w:link w:val="Date"/>
    <w:rsid w:val="00A57C5E"/>
    <w:rPr>
      <w:rFonts w:ascii="Times New Roman" w:eastAsiaTheme="majorEastAsia" w:hAnsi="Times New Roman" w:cs="Times New Roman"/>
      <w:kern w:val="0"/>
      <w14:ligatures w14:val="none"/>
    </w:rPr>
  </w:style>
  <w:style w:type="character" w:customStyle="1" w:styleId="DecValTok">
    <w:name w:val="DecValTok"/>
    <w:basedOn w:val="VerbatimChar"/>
    <w:rsid w:val="00A57C5E"/>
    <w:rPr>
      <w:rFonts w:ascii="Consolas" w:hAnsi="Consolas" w:cs="Times New Roman"/>
      <w:i/>
      <w:iCs/>
      <w:color w:val="40A070"/>
      <w:sz w:val="22"/>
      <w:szCs w:val="18"/>
      <w:lang w:eastAsia="en-US"/>
    </w:rPr>
  </w:style>
  <w:style w:type="paragraph" w:customStyle="1" w:styleId="Definition">
    <w:name w:val="Definition"/>
    <w:basedOn w:val="Normal"/>
    <w:rsid w:val="00A57C5E"/>
  </w:style>
  <w:style w:type="paragraph" w:customStyle="1" w:styleId="DefinitionTerm">
    <w:name w:val="Definition Term"/>
    <w:basedOn w:val="Normal"/>
    <w:next w:val="Definition"/>
    <w:rsid w:val="00A57C5E"/>
    <w:rPr>
      <w:b/>
    </w:rPr>
  </w:style>
  <w:style w:type="character" w:customStyle="1" w:styleId="DocumentationTok">
    <w:name w:val="DocumentationTok"/>
    <w:basedOn w:val="VerbatimChar"/>
    <w:rsid w:val="00A57C5E"/>
    <w:rPr>
      <w:rFonts w:ascii="Consolas" w:hAnsi="Consolas" w:cs="Times New Roman"/>
      <w:i w:val="0"/>
      <w:iCs/>
      <w:color w:val="BA2121"/>
      <w:sz w:val="22"/>
      <w:szCs w:val="18"/>
      <w:lang w:eastAsia="en-US"/>
    </w:rPr>
  </w:style>
  <w:style w:type="character" w:customStyle="1" w:styleId="ErrorTok">
    <w:name w:val="ErrorTok"/>
    <w:basedOn w:val="VerbatimChar"/>
    <w:rsid w:val="00A57C5E"/>
    <w:rPr>
      <w:rFonts w:ascii="Consolas" w:hAnsi="Consolas" w:cs="Times New Roman"/>
      <w:b/>
      <w:i/>
      <w:iCs/>
      <w:color w:val="FF0000"/>
      <w:sz w:val="22"/>
      <w:szCs w:val="18"/>
      <w:lang w:eastAsia="en-US"/>
    </w:rPr>
  </w:style>
  <w:style w:type="character" w:customStyle="1" w:styleId="ExtensionTok">
    <w:name w:val="ExtensionTok"/>
    <w:basedOn w:val="VerbatimChar"/>
    <w:rsid w:val="00A57C5E"/>
    <w:rPr>
      <w:rFonts w:ascii="Consolas" w:hAnsi="Consolas" w:cs="Times New Roman"/>
      <w:i/>
      <w:iCs/>
      <w:color w:val="0E2841" w:themeColor="text2"/>
      <w:sz w:val="22"/>
      <w:szCs w:val="18"/>
      <w:lang w:eastAsia="en-US"/>
    </w:rPr>
  </w:style>
  <w:style w:type="paragraph" w:customStyle="1" w:styleId="FigureCaption">
    <w:name w:val="Figure Caption"/>
    <w:basedOn w:val="Normal"/>
    <w:next w:val="Normal"/>
    <w:link w:val="FigureCaptionChar"/>
    <w:qFormat/>
    <w:rsid w:val="00DB55AB"/>
    <w:pPr>
      <w:numPr>
        <w:numId w:val="8"/>
      </w:numPr>
      <w:adjustRightInd w:val="0"/>
      <w:snapToGrid w:val="0"/>
      <w:outlineLvl w:val="1"/>
    </w:pPr>
  </w:style>
  <w:style w:type="character" w:customStyle="1" w:styleId="FigureCaptionChar">
    <w:name w:val="Figure Caption Char"/>
    <w:basedOn w:val="DefaultParagraphFont"/>
    <w:link w:val="FigureCaption"/>
    <w:rsid w:val="00DB55AB"/>
    <w:rPr>
      <w:rFonts w:ascii="Times New Roman" w:eastAsiaTheme="minorEastAsia" w:hAnsi="Times New Roman" w:cs="Times New Roman"/>
      <w:kern w:val="0"/>
      <w:sz w:val="20"/>
      <w:szCs w:val="20"/>
      <w14:ligatures w14:val="none"/>
    </w:rPr>
  </w:style>
  <w:style w:type="paragraph" w:customStyle="1" w:styleId="FirstParagraph">
    <w:name w:val="First Paragraph"/>
    <w:basedOn w:val="BodyText"/>
    <w:next w:val="BodyText"/>
    <w:qFormat/>
    <w:rsid w:val="00A57C5E"/>
  </w:style>
  <w:style w:type="character" w:customStyle="1" w:styleId="FloatTok">
    <w:name w:val="FloatTok"/>
    <w:basedOn w:val="VerbatimChar"/>
    <w:rsid w:val="00A57C5E"/>
    <w:rPr>
      <w:rFonts w:ascii="Consolas" w:hAnsi="Consolas" w:cs="Times New Roman"/>
      <w:i/>
      <w:iCs/>
      <w:color w:val="40A070"/>
      <w:sz w:val="22"/>
      <w:szCs w:val="18"/>
      <w:lang w:eastAsia="en-US"/>
    </w:rPr>
  </w:style>
  <w:style w:type="character" w:styleId="FollowedHyperlink">
    <w:name w:val="FollowedHyperlink"/>
    <w:basedOn w:val="DefaultParagraphFont"/>
    <w:uiPriority w:val="99"/>
    <w:unhideWhenUsed/>
    <w:rsid w:val="00A57C5E"/>
    <w:rPr>
      <w:color w:val="96607D" w:themeColor="followedHyperlink"/>
      <w:u w:val="single"/>
    </w:rPr>
  </w:style>
  <w:style w:type="paragraph" w:styleId="Footer">
    <w:name w:val="footer"/>
    <w:basedOn w:val="Normal"/>
    <w:link w:val="FooterChar"/>
    <w:uiPriority w:val="99"/>
    <w:unhideWhenUsed/>
    <w:rsid w:val="00A57C5E"/>
    <w:pPr>
      <w:tabs>
        <w:tab w:val="center" w:pos="4680"/>
        <w:tab w:val="right" w:pos="9360"/>
      </w:tabs>
    </w:pPr>
  </w:style>
  <w:style w:type="character" w:customStyle="1" w:styleId="FooterChar">
    <w:name w:val="Footer Char"/>
    <w:basedOn w:val="DefaultParagraphFont"/>
    <w:link w:val="Footer"/>
    <w:uiPriority w:val="99"/>
    <w:rsid w:val="00A57C5E"/>
    <w:rPr>
      <w:rFonts w:ascii="Times New Roman" w:eastAsiaTheme="minorEastAsia" w:hAnsi="Times New Roman" w:cs="Times New Roman"/>
      <w:kern w:val="0"/>
      <w:sz w:val="21"/>
      <w:szCs w:val="20"/>
      <w14:ligatures w14:val="none"/>
    </w:rPr>
  </w:style>
  <w:style w:type="paragraph" w:styleId="FootnoteText">
    <w:name w:val="footnote text"/>
    <w:basedOn w:val="Normal"/>
    <w:link w:val="FootnoteTextChar"/>
    <w:uiPriority w:val="9"/>
    <w:unhideWhenUsed/>
    <w:qFormat/>
    <w:rsid w:val="00A57C5E"/>
  </w:style>
  <w:style w:type="character" w:customStyle="1" w:styleId="FootnoteTextChar">
    <w:name w:val="Footnote Text Char"/>
    <w:basedOn w:val="DefaultParagraphFont"/>
    <w:link w:val="FootnoteText"/>
    <w:uiPriority w:val="9"/>
    <w:rsid w:val="00A57C5E"/>
    <w:rPr>
      <w:rFonts w:ascii="Times New Roman" w:eastAsiaTheme="minorEastAsia" w:hAnsi="Times New Roman" w:cs="Times New Roman"/>
      <w:kern w:val="0"/>
      <w:sz w:val="21"/>
      <w:szCs w:val="20"/>
      <w14:ligatures w14:val="none"/>
    </w:rPr>
  </w:style>
  <w:style w:type="paragraph" w:customStyle="1" w:styleId="FootnoteBlockText">
    <w:name w:val="Footnote Block Text"/>
    <w:basedOn w:val="FootnoteText"/>
    <w:next w:val="FootnoteText"/>
    <w:uiPriority w:val="9"/>
    <w:unhideWhenUsed/>
    <w:qFormat/>
    <w:rsid w:val="00A57C5E"/>
    <w:pPr>
      <w:spacing w:after="100"/>
      <w:ind w:left="480" w:right="480"/>
    </w:pPr>
  </w:style>
  <w:style w:type="character" w:styleId="FootnoteReference">
    <w:name w:val="footnote reference"/>
    <w:basedOn w:val="DefaultParagraphFont"/>
    <w:uiPriority w:val="99"/>
    <w:unhideWhenUsed/>
    <w:rsid w:val="00A57C5E"/>
    <w:rPr>
      <w:vertAlign w:val="superscript"/>
    </w:rPr>
  </w:style>
  <w:style w:type="character" w:customStyle="1" w:styleId="FunctionTok">
    <w:name w:val="FunctionTok"/>
    <w:basedOn w:val="VerbatimChar"/>
    <w:rsid w:val="00A57C5E"/>
    <w:rPr>
      <w:rFonts w:ascii="Consolas" w:hAnsi="Consolas" w:cs="Times New Roman"/>
      <w:i/>
      <w:iCs/>
      <w:color w:val="06287E"/>
      <w:sz w:val="22"/>
      <w:szCs w:val="18"/>
      <w:lang w:eastAsia="en-US"/>
    </w:rPr>
  </w:style>
  <w:style w:type="paragraph" w:styleId="Header">
    <w:name w:val="header"/>
    <w:basedOn w:val="Normal"/>
    <w:link w:val="HeaderChar"/>
    <w:uiPriority w:val="99"/>
    <w:unhideWhenUsed/>
    <w:rsid w:val="00A57C5E"/>
    <w:pPr>
      <w:tabs>
        <w:tab w:val="center" w:pos="4680"/>
        <w:tab w:val="right" w:pos="9360"/>
      </w:tabs>
    </w:pPr>
  </w:style>
  <w:style w:type="character" w:customStyle="1" w:styleId="HeaderChar">
    <w:name w:val="Header Char"/>
    <w:basedOn w:val="DefaultParagraphFont"/>
    <w:link w:val="Header"/>
    <w:uiPriority w:val="99"/>
    <w:rsid w:val="00A57C5E"/>
    <w:rPr>
      <w:rFonts w:ascii="Times New Roman" w:eastAsiaTheme="minorEastAsia" w:hAnsi="Times New Roman" w:cs="Times New Roman"/>
      <w:kern w:val="0"/>
      <w:sz w:val="21"/>
      <w:szCs w:val="20"/>
      <w14:ligatures w14:val="none"/>
    </w:rPr>
  </w:style>
  <w:style w:type="character" w:customStyle="1" w:styleId="Heading1Char">
    <w:name w:val="Heading 1 Char"/>
    <w:basedOn w:val="DefaultParagraphFont"/>
    <w:link w:val="Heading1"/>
    <w:uiPriority w:val="9"/>
    <w:rsid w:val="00F72569"/>
    <w:rPr>
      <w:rFonts w:ascii="Times New Roman" w:eastAsiaTheme="majorEastAsia" w:hAnsi="Times New Roman" w:cs="Times New Roman"/>
      <w:b/>
      <w:smallCaps/>
      <w:sz w:val="32"/>
      <w:szCs w:val="32"/>
    </w:rPr>
  </w:style>
  <w:style w:type="character" w:customStyle="1" w:styleId="Heading2Char">
    <w:name w:val="Heading 2 Char"/>
    <w:basedOn w:val="DefaultParagraphFont"/>
    <w:link w:val="Heading2"/>
    <w:uiPriority w:val="9"/>
    <w:rsid w:val="00ED45E4"/>
    <w:rPr>
      <w:rFonts w:ascii="Times New Roman" w:eastAsiaTheme="majorEastAsia" w:hAnsi="Times New Roman" w:cs="Times New Roman"/>
      <w:b/>
      <w:sz w:val="22"/>
      <w:szCs w:val="22"/>
    </w:rPr>
  </w:style>
  <w:style w:type="character" w:customStyle="1" w:styleId="Heading3Char">
    <w:name w:val="Heading 3 Char"/>
    <w:basedOn w:val="DefaultParagraphFont"/>
    <w:link w:val="Heading3"/>
    <w:uiPriority w:val="9"/>
    <w:rsid w:val="00754907"/>
    <w:rPr>
      <w:rFonts w:ascii="Times New Roman" w:eastAsiaTheme="majorEastAsia" w:hAnsi="Times New Roman" w:cs="Times New Roman"/>
      <w:b/>
      <w:i/>
      <w:iCs/>
      <w:sz w:val="20"/>
      <w:szCs w:val="20"/>
    </w:rPr>
  </w:style>
  <w:style w:type="character" w:customStyle="1" w:styleId="Heading4Char">
    <w:name w:val="Heading 4 Char"/>
    <w:basedOn w:val="DefaultParagraphFont"/>
    <w:link w:val="Heading4"/>
    <w:uiPriority w:val="9"/>
    <w:rsid w:val="00262ED4"/>
    <w:rPr>
      <w:rFonts w:ascii="Times New Roman" w:eastAsiaTheme="majorEastAsia" w:hAnsi="Times New Roman" w:cstheme="majorBidi"/>
      <w:color w:val="000000" w:themeColor="text1"/>
      <w:kern w:val="0"/>
      <w:sz w:val="21"/>
      <w:szCs w:val="20"/>
      <w14:ligatures w14:val="none"/>
    </w:rPr>
  </w:style>
  <w:style w:type="character" w:customStyle="1" w:styleId="Heading5Char">
    <w:name w:val="Heading 5 Char"/>
    <w:basedOn w:val="DefaultParagraphFont"/>
    <w:link w:val="Heading5"/>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6Char">
    <w:name w:val="Heading 6 Char"/>
    <w:basedOn w:val="DefaultParagraphFont"/>
    <w:link w:val="Heading6"/>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7Char">
    <w:name w:val="Heading 7 Char"/>
    <w:basedOn w:val="DefaultParagraphFont"/>
    <w:link w:val="Heading7"/>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8Char">
    <w:name w:val="Heading 8 Char"/>
    <w:basedOn w:val="DefaultParagraphFont"/>
    <w:link w:val="Heading8"/>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9Char">
    <w:name w:val="Heading 9 Char"/>
    <w:basedOn w:val="DefaultParagraphFont"/>
    <w:link w:val="Heading9"/>
    <w:uiPriority w:val="9"/>
    <w:rsid w:val="00A57C5E"/>
    <w:rPr>
      <w:rFonts w:ascii="Times New Roman" w:eastAsiaTheme="majorEastAsia" w:hAnsi="Times New Roman" w:cstheme="majorBidi"/>
      <w:color w:val="000000" w:themeColor="text1"/>
      <w:kern w:val="0"/>
      <w:sz w:val="21"/>
      <w:szCs w:val="20"/>
      <w14:ligatures w14:val="none"/>
    </w:rPr>
  </w:style>
  <w:style w:type="character" w:styleId="Hyperlink">
    <w:name w:val="Hyperlink"/>
    <w:basedOn w:val="DefaultParagraphFont"/>
    <w:uiPriority w:val="99"/>
    <w:unhideWhenUsed/>
    <w:rsid w:val="00A57C5E"/>
    <w:rPr>
      <w:color w:val="467886" w:themeColor="hyperlink"/>
      <w:u w:val="single"/>
    </w:rPr>
  </w:style>
  <w:style w:type="paragraph" w:customStyle="1" w:styleId="ImageCaption">
    <w:name w:val="Image Caption"/>
    <w:basedOn w:val="Caption"/>
    <w:rsid w:val="00A57C5E"/>
  </w:style>
  <w:style w:type="character" w:customStyle="1" w:styleId="ImportTok">
    <w:name w:val="ImportTok"/>
    <w:basedOn w:val="VerbatimChar"/>
    <w:rsid w:val="00A57C5E"/>
    <w:rPr>
      <w:rFonts w:ascii="Consolas" w:hAnsi="Consolas" w:cs="Times New Roman"/>
      <w:b/>
      <w:i/>
      <w:iCs/>
      <w:color w:val="008000"/>
      <w:sz w:val="22"/>
      <w:szCs w:val="18"/>
      <w:lang w:eastAsia="en-US"/>
    </w:rPr>
  </w:style>
  <w:style w:type="character" w:customStyle="1" w:styleId="InformationTok">
    <w:name w:val="InformationTok"/>
    <w:basedOn w:val="VerbatimChar"/>
    <w:rsid w:val="00A57C5E"/>
    <w:rPr>
      <w:rFonts w:ascii="Consolas" w:hAnsi="Consolas" w:cs="Times New Roman"/>
      <w:b/>
      <w:i w:val="0"/>
      <w:iCs/>
      <w:color w:val="60A0B0"/>
      <w:sz w:val="22"/>
      <w:szCs w:val="18"/>
      <w:lang w:eastAsia="en-US"/>
    </w:rPr>
  </w:style>
  <w:style w:type="character" w:styleId="IntenseEmphasis">
    <w:name w:val="Intense Emphasis"/>
    <w:basedOn w:val="DefaultParagraphFont"/>
    <w:uiPriority w:val="21"/>
    <w:rsid w:val="00A57C5E"/>
    <w:rPr>
      <w:i/>
      <w:iCs/>
      <w:color w:val="0F4761" w:themeColor="accent1" w:themeShade="BF"/>
    </w:rPr>
  </w:style>
  <w:style w:type="paragraph" w:styleId="IntenseQuote">
    <w:name w:val="Intense Quote"/>
    <w:basedOn w:val="Normal"/>
    <w:next w:val="Normal"/>
    <w:link w:val="IntenseQuoteChar"/>
    <w:uiPriority w:val="30"/>
    <w:rsid w:val="00A57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C5E"/>
    <w:rPr>
      <w:rFonts w:ascii="Times New Roman" w:eastAsiaTheme="minorEastAsia" w:hAnsi="Times New Roman" w:cs="Times New Roman"/>
      <w:i/>
      <w:iCs/>
      <w:color w:val="0F4761" w:themeColor="accent1" w:themeShade="BF"/>
      <w:kern w:val="0"/>
      <w:sz w:val="21"/>
      <w:szCs w:val="20"/>
      <w14:ligatures w14:val="none"/>
    </w:rPr>
  </w:style>
  <w:style w:type="character" w:styleId="IntenseReference">
    <w:name w:val="Intense Reference"/>
    <w:basedOn w:val="DefaultParagraphFont"/>
    <w:uiPriority w:val="32"/>
    <w:rsid w:val="00A57C5E"/>
    <w:rPr>
      <w:b/>
      <w:bCs/>
      <w:smallCaps/>
      <w:color w:val="0F4761" w:themeColor="accent1" w:themeShade="BF"/>
      <w:spacing w:val="5"/>
    </w:rPr>
  </w:style>
  <w:style w:type="character" w:customStyle="1" w:styleId="KeywordTok">
    <w:name w:val="KeywordTok"/>
    <w:basedOn w:val="VerbatimChar"/>
    <w:rsid w:val="00A57C5E"/>
    <w:rPr>
      <w:rFonts w:ascii="Consolas" w:hAnsi="Consolas" w:cs="Times New Roman"/>
      <w:b/>
      <w:i/>
      <w:iCs/>
      <w:color w:val="007020"/>
      <w:sz w:val="22"/>
      <w:szCs w:val="18"/>
      <w:lang w:eastAsia="en-US"/>
    </w:rPr>
  </w:style>
  <w:style w:type="paragraph" w:customStyle="1" w:styleId="Link">
    <w:name w:val="Link"/>
    <w:basedOn w:val="BodyText"/>
    <w:link w:val="LinkChar"/>
    <w:qFormat/>
    <w:rsid w:val="00A57C5E"/>
    <w:rPr>
      <w:color w:val="007BFF"/>
      <w:u w:val="single"/>
    </w:rPr>
  </w:style>
  <w:style w:type="character" w:customStyle="1" w:styleId="LinkChar">
    <w:name w:val="Link Char"/>
    <w:basedOn w:val="BodyTextChar"/>
    <w:link w:val="Link"/>
    <w:rsid w:val="00A57C5E"/>
    <w:rPr>
      <w:rFonts w:ascii="Times New Roman" w:eastAsiaTheme="minorEastAsia" w:hAnsi="Times New Roman" w:cs="Times New Roman"/>
      <w:color w:val="007BFF"/>
      <w:kern w:val="0"/>
      <w:sz w:val="21"/>
      <w:szCs w:val="20"/>
      <w:u w:val="single"/>
      <w14:ligatures w14:val="none"/>
    </w:rPr>
  </w:style>
  <w:style w:type="paragraph" w:styleId="ListParagraph">
    <w:name w:val="List Paragraph"/>
    <w:basedOn w:val="Normal"/>
    <w:link w:val="ListParagraphChar"/>
    <w:uiPriority w:val="34"/>
    <w:rsid w:val="00A57C5E"/>
    <w:pPr>
      <w:ind w:left="720"/>
    </w:pPr>
  </w:style>
  <w:style w:type="character" w:customStyle="1" w:styleId="ListParagraphChar">
    <w:name w:val="List Paragraph Char"/>
    <w:basedOn w:val="DefaultParagraphFont"/>
    <w:link w:val="ListParagraph"/>
    <w:uiPriority w:val="34"/>
    <w:rsid w:val="00A57C5E"/>
    <w:rPr>
      <w:rFonts w:ascii="Times New Roman" w:eastAsiaTheme="minorEastAsia" w:hAnsi="Times New Roman" w:cs="Times New Roman"/>
      <w:kern w:val="0"/>
      <w:sz w:val="21"/>
      <w:szCs w:val="20"/>
      <w14:ligatures w14:val="none"/>
    </w:rPr>
  </w:style>
  <w:style w:type="paragraph" w:customStyle="1" w:styleId="Normal-List1">
    <w:name w:val="Normal - List 1"/>
    <w:basedOn w:val="ListParagraph"/>
    <w:link w:val="Normal-List1Char"/>
    <w:qFormat/>
    <w:rsid w:val="00A57C5E"/>
    <w:pPr>
      <w:numPr>
        <w:numId w:val="2"/>
      </w:numPr>
    </w:pPr>
    <w:rPr>
      <w:sz w:val="18"/>
      <w:szCs w:val="16"/>
    </w:rPr>
  </w:style>
  <w:style w:type="character" w:customStyle="1" w:styleId="Normal-List1Char">
    <w:name w:val="Normal - List 1 Char"/>
    <w:basedOn w:val="ListParagraphChar"/>
    <w:link w:val="Normal-List1"/>
    <w:rsid w:val="00A57C5E"/>
    <w:rPr>
      <w:rFonts w:ascii="Times New Roman" w:eastAsiaTheme="minorEastAsia" w:hAnsi="Times New Roman" w:cs="Times New Roman"/>
      <w:kern w:val="0"/>
      <w:sz w:val="18"/>
      <w:szCs w:val="16"/>
      <w14:ligatures w14:val="none"/>
    </w:rPr>
  </w:style>
  <w:style w:type="paragraph" w:customStyle="1" w:styleId="Normal-List2">
    <w:name w:val="Normal - List 2"/>
    <w:basedOn w:val="ListParagraph"/>
    <w:link w:val="Normal-List2Char"/>
    <w:qFormat/>
    <w:rsid w:val="00A57C5E"/>
    <w:pPr>
      <w:framePr w:wrap="around" w:vAnchor="text" w:hAnchor="page" w:xAlign="center" w:y="1"/>
      <w:numPr>
        <w:ilvl w:val="1"/>
        <w:numId w:val="3"/>
      </w:numPr>
      <w:suppressOverlap/>
    </w:pPr>
    <w:rPr>
      <w:sz w:val="18"/>
      <w:szCs w:val="18"/>
    </w:rPr>
  </w:style>
  <w:style w:type="character" w:customStyle="1" w:styleId="Normal-List2Char">
    <w:name w:val="Normal - List 2 Char"/>
    <w:basedOn w:val="ListParagraphChar"/>
    <w:link w:val="Normal-List2"/>
    <w:rsid w:val="00A57C5E"/>
    <w:rPr>
      <w:rFonts w:ascii="Times New Roman" w:eastAsiaTheme="minorEastAsia" w:hAnsi="Times New Roman" w:cs="Times New Roman"/>
      <w:kern w:val="0"/>
      <w:sz w:val="18"/>
      <w:szCs w:val="18"/>
      <w14:ligatures w14:val="none"/>
    </w:rPr>
  </w:style>
  <w:style w:type="paragraph" w:customStyle="1" w:styleId="Small">
    <w:name w:val="Small"/>
    <w:basedOn w:val="Normal"/>
    <w:link w:val="SmallChar"/>
    <w:qFormat/>
    <w:rsid w:val="00A57C5E"/>
    <w:pPr>
      <w:spacing w:before="20" w:after="20"/>
    </w:pPr>
    <w:rPr>
      <w:sz w:val="18"/>
    </w:rPr>
  </w:style>
  <w:style w:type="character" w:customStyle="1" w:styleId="SmallChar">
    <w:name w:val="Small Char"/>
    <w:basedOn w:val="DefaultParagraphFont"/>
    <w:link w:val="Small"/>
    <w:rsid w:val="00A57C5E"/>
    <w:rPr>
      <w:rFonts w:ascii="Times New Roman" w:eastAsiaTheme="minorEastAsia" w:hAnsi="Times New Roman" w:cs="Times New Roman"/>
      <w:kern w:val="0"/>
      <w:sz w:val="18"/>
      <w:szCs w:val="20"/>
      <w14:ligatures w14:val="none"/>
    </w:rPr>
  </w:style>
  <w:style w:type="paragraph" w:customStyle="1" w:styleId="Normal-Tiny">
    <w:name w:val="Normal - Tiny"/>
    <w:basedOn w:val="Small"/>
    <w:link w:val="Normal-TinyChar"/>
    <w:qFormat/>
    <w:rsid w:val="00A57C5E"/>
    <w:rPr>
      <w:noProof/>
      <w:sz w:val="14"/>
    </w:rPr>
  </w:style>
  <w:style w:type="character" w:customStyle="1" w:styleId="Normal-TinyChar">
    <w:name w:val="Normal - Tiny Char"/>
    <w:basedOn w:val="SmallChar"/>
    <w:link w:val="Normal-Tiny"/>
    <w:rsid w:val="00A57C5E"/>
    <w:rPr>
      <w:rFonts w:ascii="Times New Roman" w:eastAsiaTheme="minorEastAsia" w:hAnsi="Times New Roman" w:cs="Times New Roman"/>
      <w:noProof/>
      <w:kern w:val="0"/>
      <w:sz w:val="14"/>
      <w:szCs w:val="20"/>
      <w14:ligatures w14:val="none"/>
    </w:rPr>
  </w:style>
  <w:style w:type="character" w:customStyle="1" w:styleId="NormalTok">
    <w:name w:val="NormalTok"/>
    <w:basedOn w:val="VerbatimChar"/>
    <w:rsid w:val="00A57C5E"/>
    <w:rPr>
      <w:rFonts w:ascii="Consolas" w:hAnsi="Consolas" w:cs="Times New Roman"/>
      <w:i/>
      <w:iCs/>
      <w:color w:val="0E2841" w:themeColor="text2"/>
      <w:sz w:val="22"/>
      <w:szCs w:val="18"/>
      <w:lang w:eastAsia="en-US"/>
    </w:rPr>
  </w:style>
  <w:style w:type="character" w:customStyle="1" w:styleId="OperatorTok">
    <w:name w:val="OperatorTok"/>
    <w:basedOn w:val="VerbatimChar"/>
    <w:rsid w:val="00A57C5E"/>
    <w:rPr>
      <w:rFonts w:ascii="Consolas" w:hAnsi="Consolas" w:cs="Times New Roman"/>
      <w:i/>
      <w:iCs/>
      <w:color w:val="666666"/>
      <w:sz w:val="22"/>
      <w:szCs w:val="18"/>
      <w:lang w:eastAsia="en-US"/>
    </w:rPr>
  </w:style>
  <w:style w:type="character" w:customStyle="1" w:styleId="OtherTok">
    <w:name w:val="OtherTok"/>
    <w:basedOn w:val="VerbatimChar"/>
    <w:rsid w:val="00A57C5E"/>
    <w:rPr>
      <w:rFonts w:ascii="Consolas" w:hAnsi="Consolas" w:cs="Times New Roman"/>
      <w:i/>
      <w:iCs/>
      <w:color w:val="007020"/>
      <w:sz w:val="22"/>
      <w:szCs w:val="18"/>
      <w:lang w:eastAsia="en-US"/>
    </w:rPr>
  </w:style>
  <w:style w:type="character" w:customStyle="1" w:styleId="PreprocessorTok">
    <w:name w:val="PreprocessorTok"/>
    <w:basedOn w:val="VerbatimChar"/>
    <w:rsid w:val="00A57C5E"/>
    <w:rPr>
      <w:rFonts w:ascii="Consolas" w:hAnsi="Consolas" w:cs="Times New Roman"/>
      <w:i/>
      <w:iCs/>
      <w:color w:val="BC7A00"/>
      <w:sz w:val="22"/>
      <w:szCs w:val="18"/>
      <w:lang w:eastAsia="en-US"/>
    </w:rPr>
  </w:style>
  <w:style w:type="paragraph" w:styleId="Quote">
    <w:name w:val="Quote"/>
    <w:basedOn w:val="Normal"/>
    <w:next w:val="Normal"/>
    <w:link w:val="QuoteChar"/>
    <w:uiPriority w:val="29"/>
    <w:rsid w:val="00A57C5E"/>
    <w:pPr>
      <w:spacing w:before="160"/>
      <w:jc w:val="center"/>
    </w:pPr>
    <w:rPr>
      <w:i/>
      <w:iCs/>
      <w:color w:val="404040" w:themeColor="text1" w:themeTint="BF"/>
    </w:rPr>
  </w:style>
  <w:style w:type="character" w:customStyle="1" w:styleId="QuoteChar">
    <w:name w:val="Quote Char"/>
    <w:basedOn w:val="DefaultParagraphFont"/>
    <w:link w:val="Quote"/>
    <w:uiPriority w:val="29"/>
    <w:rsid w:val="00A57C5E"/>
    <w:rPr>
      <w:rFonts w:ascii="Times New Roman" w:eastAsiaTheme="minorEastAsia" w:hAnsi="Times New Roman" w:cs="Times New Roman"/>
      <w:i/>
      <w:iCs/>
      <w:color w:val="404040" w:themeColor="text1" w:themeTint="BF"/>
      <w:kern w:val="0"/>
      <w:sz w:val="21"/>
      <w:szCs w:val="20"/>
      <w14:ligatures w14:val="none"/>
    </w:rPr>
  </w:style>
  <w:style w:type="character" w:customStyle="1" w:styleId="RegionMarkerTok">
    <w:name w:val="RegionMarkerTok"/>
    <w:basedOn w:val="VerbatimChar"/>
    <w:rsid w:val="00A57C5E"/>
    <w:rPr>
      <w:rFonts w:ascii="Consolas" w:hAnsi="Consolas" w:cs="Times New Roman"/>
      <w:i/>
      <w:iCs/>
      <w:color w:val="0E2841" w:themeColor="text2"/>
      <w:sz w:val="22"/>
      <w:szCs w:val="18"/>
      <w:lang w:eastAsia="en-US"/>
    </w:rPr>
  </w:style>
  <w:style w:type="paragraph" w:customStyle="1" w:styleId="ScriptCaption">
    <w:name w:val="Script Caption"/>
    <w:basedOn w:val="FigureCaption"/>
    <w:link w:val="ScriptCaptionChar"/>
    <w:qFormat/>
    <w:rsid w:val="009A52C1"/>
    <w:pPr>
      <w:numPr>
        <w:numId w:val="0"/>
      </w:numPr>
      <w:outlineLvl w:val="0"/>
    </w:pPr>
  </w:style>
  <w:style w:type="character" w:customStyle="1" w:styleId="ScriptCaptionChar">
    <w:name w:val="Script Caption Char"/>
    <w:basedOn w:val="FigureCaptionChar"/>
    <w:link w:val="ScriptCaption"/>
    <w:rsid w:val="009A52C1"/>
    <w:rPr>
      <w:rFonts w:ascii="Times New Roman" w:eastAsiaTheme="minorEastAsia" w:hAnsi="Times New Roman" w:cs="Times New Roman"/>
      <w:kern w:val="0"/>
      <w:sz w:val="20"/>
      <w:szCs w:val="20"/>
      <w14:ligatures w14:val="none"/>
    </w:rPr>
  </w:style>
  <w:style w:type="character" w:customStyle="1" w:styleId="SectionNumber">
    <w:name w:val="Section Number"/>
    <w:basedOn w:val="CaptionChar"/>
    <w:rsid w:val="00A57C5E"/>
    <w:rPr>
      <w:rFonts w:ascii="Times New Roman" w:eastAsiaTheme="minorEastAsia" w:hAnsi="Times New Roman" w:cs="Times New Roman"/>
      <w:i/>
      <w:iCs/>
      <w:color w:val="0E2841" w:themeColor="text2"/>
      <w:kern w:val="0"/>
      <w:sz w:val="18"/>
      <w:szCs w:val="18"/>
      <w:lang w:eastAsia="en-US"/>
      <w14:ligatures w14:val="none"/>
    </w:rPr>
  </w:style>
  <w:style w:type="paragraph" w:customStyle="1" w:styleId="Sidebar">
    <w:name w:val="Sidebar"/>
    <w:basedOn w:val="Normal"/>
    <w:link w:val="SidebarChar"/>
    <w:qFormat/>
    <w:rsid w:val="00A57C5E"/>
    <w:pPr>
      <w:framePr w:wrap="around" w:vAnchor="text" w:hAnchor="page" w:xAlign="center" w:y="1"/>
      <w:suppressOverlap/>
    </w:pPr>
    <w:rPr>
      <w:bCs/>
      <w:sz w:val="18"/>
      <w:szCs w:val="18"/>
    </w:rPr>
  </w:style>
  <w:style w:type="character" w:customStyle="1" w:styleId="SidebarChar">
    <w:name w:val="Sidebar Char"/>
    <w:basedOn w:val="DefaultParagraphFont"/>
    <w:link w:val="Sidebar"/>
    <w:rsid w:val="00A57C5E"/>
    <w:rPr>
      <w:rFonts w:ascii="Times New Roman" w:eastAsiaTheme="minorEastAsia" w:hAnsi="Times New Roman" w:cs="Times New Roman"/>
      <w:bCs/>
      <w:kern w:val="0"/>
      <w:sz w:val="18"/>
      <w:szCs w:val="18"/>
      <w14:ligatures w14:val="none"/>
    </w:rPr>
  </w:style>
  <w:style w:type="paragraph" w:customStyle="1" w:styleId="Small-List">
    <w:name w:val="Small - List"/>
    <w:basedOn w:val="Small"/>
    <w:link w:val="Small-ListChar"/>
    <w:qFormat/>
    <w:rsid w:val="00A57C5E"/>
    <w:pPr>
      <w:numPr>
        <w:numId w:val="5"/>
      </w:numPr>
    </w:pPr>
    <w:rPr>
      <w:szCs w:val="18"/>
    </w:rPr>
  </w:style>
  <w:style w:type="character" w:customStyle="1" w:styleId="Small-ListChar">
    <w:name w:val="Small - List Char"/>
    <w:basedOn w:val="SmallChar"/>
    <w:link w:val="Small-List"/>
    <w:rsid w:val="00A57C5E"/>
    <w:rPr>
      <w:rFonts w:ascii="Times New Roman" w:eastAsiaTheme="minorEastAsia" w:hAnsi="Times New Roman" w:cs="Times New Roman"/>
      <w:kern w:val="0"/>
      <w:sz w:val="18"/>
      <w:szCs w:val="18"/>
      <w14:ligatures w14:val="none"/>
    </w:rPr>
  </w:style>
  <w:style w:type="paragraph" w:customStyle="1" w:styleId="SourceCode">
    <w:name w:val="Source Code"/>
    <w:basedOn w:val="Normal"/>
    <w:link w:val="SourceCodeChar"/>
    <w:rsid w:val="00A57C5E"/>
    <w:pPr>
      <w:shd w:val="clear" w:color="auto" w:fill="E8E8E8"/>
      <w:wordWrap w:val="0"/>
    </w:pPr>
    <w:rPr>
      <w:rFonts w:ascii="Consolas" w:hAnsi="Consolas"/>
      <w:sz w:val="18"/>
      <w:szCs w:val="18"/>
      <w:shd w:val="clear" w:color="auto" w:fill="E8E8E8"/>
    </w:rPr>
  </w:style>
  <w:style w:type="character" w:customStyle="1" w:styleId="SourceCodeChar">
    <w:name w:val="Source Code Char"/>
    <w:basedOn w:val="DefaultParagraphFont"/>
    <w:link w:val="SourceCode"/>
    <w:rsid w:val="00A57C5E"/>
    <w:rPr>
      <w:rFonts w:ascii="Consolas" w:eastAsiaTheme="minorEastAsia" w:hAnsi="Consolas" w:cs="Times New Roman"/>
      <w:kern w:val="0"/>
      <w:sz w:val="18"/>
      <w:szCs w:val="18"/>
      <w:shd w:val="clear" w:color="auto" w:fill="E8E8E8"/>
      <w14:ligatures w14:val="none"/>
    </w:rPr>
  </w:style>
  <w:style w:type="character" w:customStyle="1" w:styleId="SpecialCharTok">
    <w:name w:val="SpecialCharTok"/>
    <w:basedOn w:val="VerbatimChar"/>
    <w:rsid w:val="00A57C5E"/>
    <w:rPr>
      <w:rFonts w:ascii="Consolas" w:hAnsi="Consolas" w:cs="Times New Roman"/>
      <w:i/>
      <w:iCs/>
      <w:color w:val="4070A0"/>
      <w:sz w:val="22"/>
      <w:szCs w:val="18"/>
      <w:lang w:eastAsia="en-US"/>
    </w:rPr>
  </w:style>
  <w:style w:type="character" w:customStyle="1" w:styleId="SpecialStringTok">
    <w:name w:val="SpecialStringTok"/>
    <w:basedOn w:val="VerbatimChar"/>
    <w:rsid w:val="00A57C5E"/>
    <w:rPr>
      <w:rFonts w:ascii="Consolas" w:hAnsi="Consolas" w:cs="Times New Roman"/>
      <w:i/>
      <w:iCs/>
      <w:color w:val="BB6688"/>
      <w:sz w:val="22"/>
      <w:szCs w:val="18"/>
      <w:lang w:eastAsia="en-US"/>
    </w:rPr>
  </w:style>
  <w:style w:type="character" w:customStyle="1" w:styleId="StringTok">
    <w:name w:val="StringTok"/>
    <w:basedOn w:val="VerbatimChar"/>
    <w:rsid w:val="00A57C5E"/>
    <w:rPr>
      <w:rFonts w:ascii="Consolas" w:hAnsi="Consolas" w:cs="Times New Roman"/>
      <w:i/>
      <w:iCs/>
      <w:color w:val="4070A0"/>
      <w:sz w:val="22"/>
      <w:szCs w:val="18"/>
      <w:lang w:eastAsia="en-US"/>
    </w:rPr>
  </w:style>
  <w:style w:type="paragraph" w:styleId="Subtitle">
    <w:name w:val="Subtitle"/>
    <w:basedOn w:val="Normal"/>
    <w:next w:val="BodyText"/>
    <w:link w:val="SubtitleChar"/>
    <w:uiPriority w:val="11"/>
    <w:qFormat/>
    <w:rsid w:val="00F72569"/>
    <w:pPr>
      <w:framePr w:wrap="around" w:vAnchor="page" w:hAnchor="text" w:xAlign="center" w:yAlign="center" w:anchorLock="1"/>
      <w:numPr>
        <w:ilvl w:val="1"/>
      </w:numPr>
      <w:spacing w:after="80"/>
      <w:jc w:val="center"/>
    </w:pPr>
    <w:rPr>
      <w:rFonts w:eastAsiaTheme="majorEastAsia" w:cstheme="majorBidi"/>
      <w:spacing w:val="15"/>
      <w:kern w:val="2"/>
      <w:sz w:val="28"/>
      <w:szCs w:val="28"/>
      <w14:ligatures w14:val="standardContextual"/>
    </w:rPr>
  </w:style>
  <w:style w:type="character" w:customStyle="1" w:styleId="SubtitleChar">
    <w:name w:val="Subtitle Char"/>
    <w:basedOn w:val="DefaultParagraphFont"/>
    <w:link w:val="Subtitle"/>
    <w:uiPriority w:val="11"/>
    <w:rsid w:val="00F72569"/>
    <w:rPr>
      <w:rFonts w:ascii="Times New Roman" w:eastAsiaTheme="majorEastAsia" w:hAnsi="Times New Roman" w:cstheme="majorBidi"/>
      <w:spacing w:val="15"/>
      <w:sz w:val="28"/>
      <w:szCs w:val="28"/>
    </w:rPr>
  </w:style>
  <w:style w:type="table" w:customStyle="1" w:styleId="Table">
    <w:name w:val="Table"/>
    <w:semiHidden/>
    <w:unhideWhenUsed/>
    <w:qFormat/>
    <w:rsid w:val="00A57C5E"/>
    <w:pPr>
      <w:spacing w:after="200" w:line="240" w:lineRule="auto"/>
    </w:pPr>
    <w:rPr>
      <w:rFonts w:eastAsiaTheme="minorEastAsia"/>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ableCaption">
    <w:name w:val="Table Caption"/>
    <w:basedOn w:val="Normal"/>
    <w:next w:val="Normal"/>
    <w:link w:val="TableCaptionChar"/>
    <w:qFormat/>
    <w:rsid w:val="00AB1057"/>
    <w:pPr>
      <w:numPr>
        <w:numId w:val="6"/>
      </w:numPr>
      <w:adjustRightInd w:val="0"/>
      <w:snapToGrid w:val="0"/>
      <w:outlineLvl w:val="1"/>
    </w:pPr>
    <w:rPr>
      <w:bCs/>
    </w:rPr>
  </w:style>
  <w:style w:type="table" w:customStyle="1" w:styleId="TableDraft">
    <w:name w:val="Table Draft"/>
    <w:basedOn w:val="TableNormal"/>
    <w:uiPriority w:val="99"/>
    <w:rsid w:val="00A57C5E"/>
    <w:pPr>
      <w:spacing w:after="0" w:line="240" w:lineRule="auto"/>
    </w:pPr>
    <w:rPr>
      <w:rFonts w:ascii="Times New Roman" w:eastAsiaTheme="minorEastAsia" w:hAnsi="Times New Roman"/>
      <w:lang w:eastAsia="ko-KR"/>
      <w14:ligatures w14:val="none"/>
    </w:rPr>
    <w:tblPr/>
  </w:style>
  <w:style w:type="table" w:customStyle="1" w:styleId="TableManuscript">
    <w:name w:val="Table Manuscript"/>
    <w:basedOn w:val="TableNormal"/>
    <w:uiPriority w:val="99"/>
    <w:rsid w:val="00A57C5E"/>
    <w:pPr>
      <w:spacing w:after="0" w:line="240" w:lineRule="auto"/>
    </w:pPr>
    <w:rPr>
      <w:rFonts w:eastAsiaTheme="minorEastAsia"/>
      <w:lang w:eastAsia="ko-KR"/>
      <w14:ligatures w14:val="none"/>
    </w:rPr>
    <w:tblPr>
      <w:tblBorders>
        <w:top w:val="single" w:sz="2" w:space="0" w:color="auto"/>
        <w:bottom w:val="single" w:sz="2" w:space="0" w:color="auto"/>
      </w:tblBorders>
    </w:tblPr>
  </w:style>
  <w:style w:type="paragraph" w:styleId="Title">
    <w:name w:val="Title"/>
    <w:basedOn w:val="Normal"/>
    <w:next w:val="BodyText"/>
    <w:link w:val="TitleChar"/>
    <w:uiPriority w:val="10"/>
    <w:qFormat/>
    <w:rsid w:val="00F72569"/>
    <w:pPr>
      <w:framePr w:wrap="notBeside" w:vAnchor="page" w:hAnchor="text" w:xAlign="center" w:yAlign="center" w:anchorLock="1"/>
      <w:spacing w:after="80"/>
      <w:jc w:val="center"/>
    </w:pPr>
    <w:rPr>
      <w:rFonts w:eastAsiaTheme="majorEastAsia"/>
      <w:smallCaps/>
      <w:kern w:val="2"/>
      <w:sz w:val="56"/>
      <w:szCs w:val="56"/>
      <w14:ligatures w14:val="standardContextual"/>
    </w:rPr>
  </w:style>
  <w:style w:type="character" w:customStyle="1" w:styleId="TitleChar">
    <w:name w:val="Title Char"/>
    <w:basedOn w:val="DefaultParagraphFont"/>
    <w:link w:val="Title"/>
    <w:uiPriority w:val="10"/>
    <w:rsid w:val="00F72569"/>
    <w:rPr>
      <w:rFonts w:ascii="Times New Roman" w:eastAsiaTheme="majorEastAsia" w:hAnsi="Times New Roman" w:cs="Times New Roman"/>
      <w:smallCaps/>
      <w:sz w:val="56"/>
      <w:szCs w:val="56"/>
    </w:rPr>
  </w:style>
  <w:style w:type="paragraph" w:styleId="TOCHeading">
    <w:name w:val="TOC Heading"/>
    <w:basedOn w:val="Heading1"/>
    <w:next w:val="BodyText"/>
    <w:uiPriority w:val="39"/>
    <w:unhideWhenUsed/>
    <w:qFormat/>
    <w:rsid w:val="00A57C5E"/>
    <w:pPr>
      <w:spacing w:line="259" w:lineRule="auto"/>
      <w:outlineLvl w:val="9"/>
    </w:pPr>
    <w:rPr>
      <w:b w:val="0"/>
      <w:smallCaps w:val="0"/>
    </w:rPr>
  </w:style>
  <w:style w:type="character" w:customStyle="1" w:styleId="VariableTok">
    <w:name w:val="VariableTok"/>
    <w:basedOn w:val="VerbatimChar"/>
    <w:rsid w:val="00A57C5E"/>
    <w:rPr>
      <w:rFonts w:ascii="Consolas" w:hAnsi="Consolas" w:cs="Times New Roman"/>
      <w:i/>
      <w:iCs/>
      <w:color w:val="19177C"/>
      <w:sz w:val="22"/>
      <w:szCs w:val="18"/>
      <w:lang w:eastAsia="en-US"/>
    </w:rPr>
  </w:style>
  <w:style w:type="paragraph" w:customStyle="1" w:styleId="Verbatim">
    <w:name w:val="Verbatim"/>
    <w:basedOn w:val="Normal"/>
    <w:link w:val="VerbatimChar1"/>
    <w:qFormat/>
    <w:rsid w:val="00A57C5E"/>
    <w:rPr>
      <w:rFonts w:ascii="Consolas" w:hAnsi="Consolas"/>
      <w:sz w:val="16"/>
      <w:szCs w:val="16"/>
      <w:shd w:val="clear" w:color="auto" w:fill="E8E8E8"/>
    </w:rPr>
  </w:style>
  <w:style w:type="character" w:customStyle="1" w:styleId="VerbatimChar1">
    <w:name w:val="Verbatim Char1"/>
    <w:basedOn w:val="DefaultParagraphFont"/>
    <w:link w:val="Verbatim"/>
    <w:rsid w:val="00A57C5E"/>
    <w:rPr>
      <w:rFonts w:ascii="Consolas" w:eastAsiaTheme="minorEastAsia" w:hAnsi="Consolas" w:cs="Times New Roman"/>
      <w:kern w:val="0"/>
      <w:sz w:val="16"/>
      <w:szCs w:val="16"/>
      <w14:ligatures w14:val="none"/>
    </w:rPr>
  </w:style>
  <w:style w:type="character" w:customStyle="1" w:styleId="VerbatimStringTok">
    <w:name w:val="VerbatimStringTok"/>
    <w:basedOn w:val="VerbatimChar"/>
    <w:rsid w:val="00A57C5E"/>
    <w:rPr>
      <w:rFonts w:ascii="Consolas" w:hAnsi="Consolas" w:cs="Times New Roman"/>
      <w:i/>
      <w:iCs/>
      <w:color w:val="4070A0"/>
      <w:sz w:val="22"/>
      <w:szCs w:val="18"/>
      <w:lang w:eastAsia="en-US"/>
    </w:rPr>
  </w:style>
  <w:style w:type="character" w:customStyle="1" w:styleId="WarningTok">
    <w:name w:val="WarningTok"/>
    <w:basedOn w:val="VerbatimChar"/>
    <w:rsid w:val="00A57C5E"/>
    <w:rPr>
      <w:rFonts w:ascii="Consolas" w:hAnsi="Consolas" w:cs="Times New Roman"/>
      <w:b/>
      <w:i w:val="0"/>
      <w:iCs/>
      <w:color w:val="60A0B0"/>
      <w:sz w:val="22"/>
      <w:szCs w:val="18"/>
      <w:lang w:eastAsia="en-US"/>
    </w:rPr>
  </w:style>
  <w:style w:type="table" w:styleId="TableGrid">
    <w:name w:val="Table Grid"/>
    <w:basedOn w:val="TableNormal"/>
    <w:uiPriority w:val="39"/>
    <w:rsid w:val="00AC0515"/>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Character">
    <w:name w:val="Heading Character"/>
    <w:basedOn w:val="DefaultParagraphFont"/>
    <w:uiPriority w:val="1"/>
    <w:qFormat/>
    <w:rsid w:val="008F0127"/>
    <w:rPr>
      <w:b/>
    </w:rPr>
  </w:style>
  <w:style w:type="character" w:styleId="CommentReference">
    <w:name w:val="annotation reference"/>
    <w:basedOn w:val="DefaultParagraphFont"/>
    <w:uiPriority w:val="99"/>
    <w:semiHidden/>
    <w:unhideWhenUsed/>
    <w:rsid w:val="0073797B"/>
    <w:rPr>
      <w:sz w:val="16"/>
      <w:szCs w:val="16"/>
    </w:rPr>
  </w:style>
  <w:style w:type="paragraph" w:styleId="CommentText">
    <w:name w:val="annotation text"/>
    <w:basedOn w:val="Normal"/>
    <w:link w:val="CommentTextChar"/>
    <w:uiPriority w:val="99"/>
    <w:unhideWhenUsed/>
    <w:rsid w:val="0073797B"/>
    <w:pPr>
      <w:spacing w:line="240" w:lineRule="auto"/>
    </w:pPr>
  </w:style>
  <w:style w:type="character" w:customStyle="1" w:styleId="CommentTextChar">
    <w:name w:val="Comment Text Char"/>
    <w:basedOn w:val="DefaultParagraphFont"/>
    <w:link w:val="CommentText"/>
    <w:uiPriority w:val="99"/>
    <w:rsid w:val="0073797B"/>
    <w:rPr>
      <w:rFonts w:ascii="Times New Roman" w:eastAsiaTheme="minorEastAsia"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3797B"/>
    <w:rPr>
      <w:b/>
      <w:bCs/>
    </w:rPr>
  </w:style>
  <w:style w:type="character" w:customStyle="1" w:styleId="CommentSubjectChar">
    <w:name w:val="Comment Subject Char"/>
    <w:basedOn w:val="CommentTextChar"/>
    <w:link w:val="CommentSubject"/>
    <w:uiPriority w:val="99"/>
    <w:semiHidden/>
    <w:rsid w:val="0073797B"/>
    <w:rPr>
      <w:rFonts w:ascii="Times New Roman" w:eastAsiaTheme="minorEastAsia" w:hAnsi="Times New Roman" w:cs="Times New Roman"/>
      <w:b/>
      <w:bCs/>
      <w:kern w:val="0"/>
      <w:sz w:val="20"/>
      <w:szCs w:val="20"/>
      <w14:ligatures w14:val="none"/>
    </w:rPr>
  </w:style>
  <w:style w:type="character" w:styleId="UnresolvedMention">
    <w:name w:val="Unresolved Mention"/>
    <w:basedOn w:val="DefaultParagraphFont"/>
    <w:uiPriority w:val="99"/>
    <w:semiHidden/>
    <w:unhideWhenUsed/>
    <w:rsid w:val="00430124"/>
    <w:rPr>
      <w:color w:val="605E5C"/>
      <w:shd w:val="clear" w:color="auto" w:fill="E1DFDD"/>
    </w:rPr>
  </w:style>
  <w:style w:type="character" w:styleId="LineNumber">
    <w:name w:val="line number"/>
    <w:basedOn w:val="DefaultParagraphFont"/>
    <w:uiPriority w:val="99"/>
    <w:semiHidden/>
    <w:unhideWhenUsed/>
    <w:rsid w:val="00243639"/>
  </w:style>
  <w:style w:type="paragraph" w:styleId="Revision">
    <w:name w:val="Revision"/>
    <w:hidden/>
    <w:uiPriority w:val="99"/>
    <w:semiHidden/>
    <w:rsid w:val="00243639"/>
    <w:pPr>
      <w:spacing w:after="0" w:line="240" w:lineRule="auto"/>
    </w:pPr>
    <w:rPr>
      <w:rFonts w:ascii="Times New Roman" w:eastAsiaTheme="minorEastAsia" w:hAnsi="Times New Roman" w:cs="Times New Roman"/>
      <w:kern w:val="0"/>
      <w:sz w:val="20"/>
      <w:szCs w:val="20"/>
      <w14:ligatures w14:val="none"/>
    </w:rPr>
  </w:style>
  <w:style w:type="character" w:styleId="PlaceholderText">
    <w:name w:val="Placeholder Text"/>
    <w:basedOn w:val="DefaultParagraphFont"/>
    <w:uiPriority w:val="99"/>
    <w:semiHidden/>
    <w:rsid w:val="00243639"/>
    <w:rPr>
      <w:color w:val="666666"/>
    </w:rPr>
  </w:style>
  <w:style w:type="paragraph" w:styleId="TOC1">
    <w:name w:val="toc 1"/>
    <w:basedOn w:val="Normal"/>
    <w:next w:val="Normal"/>
    <w:autoRedefine/>
    <w:uiPriority w:val="39"/>
    <w:unhideWhenUsed/>
    <w:qFormat/>
    <w:rsid w:val="004E4DAE"/>
    <w:pPr>
      <w:spacing w:line="240" w:lineRule="auto"/>
    </w:pPr>
  </w:style>
  <w:style w:type="paragraph" w:customStyle="1" w:styleId="msonormal0">
    <w:name w:val="msonormal"/>
    <w:basedOn w:val="Normal"/>
    <w:rsid w:val="00243639"/>
    <w:pPr>
      <w:keepNext w:val="0"/>
      <w:keepLines w:val="0"/>
      <w:spacing w:beforeLines="0" w:before="100" w:beforeAutospacing="1" w:afterLines="0" w:after="100" w:afterAutospacing="1" w:line="240" w:lineRule="auto"/>
      <w:contextualSpacing w:val="0"/>
    </w:pPr>
    <w:rPr>
      <w:rFonts w:eastAsia="Times New Roman"/>
      <w:sz w:val="24"/>
      <w:szCs w:val="24"/>
    </w:rPr>
  </w:style>
  <w:style w:type="paragraph" w:customStyle="1" w:styleId="xl65">
    <w:name w:val="xl65"/>
    <w:basedOn w:val="Normal"/>
    <w:rsid w:val="00243639"/>
    <w:pPr>
      <w:keepNext w:val="0"/>
      <w:keepLines w:val="0"/>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contextualSpacing w:val="0"/>
      <w:jc w:val="center"/>
    </w:pPr>
    <w:rPr>
      <w:rFonts w:ascii="Calibri Light" w:eastAsia="Times New Roman" w:hAnsi="Calibri Light" w:cs="Calibri Light"/>
      <w:sz w:val="18"/>
      <w:szCs w:val="18"/>
    </w:rPr>
  </w:style>
  <w:style w:type="paragraph" w:customStyle="1" w:styleId="xl66">
    <w:name w:val="xl66"/>
    <w:basedOn w:val="Normal"/>
    <w:rsid w:val="00243639"/>
    <w:pPr>
      <w:keepNext w:val="0"/>
      <w:keepLines w:val="0"/>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contextualSpacing w:val="0"/>
    </w:pPr>
    <w:rPr>
      <w:rFonts w:ascii="Calibri Light" w:eastAsia="Times New Roman" w:hAnsi="Calibri Light" w:cs="Calibri Light"/>
      <w:sz w:val="18"/>
      <w:szCs w:val="18"/>
    </w:rPr>
  </w:style>
  <w:style w:type="paragraph" w:customStyle="1" w:styleId="xl67">
    <w:name w:val="xl67"/>
    <w:basedOn w:val="Normal"/>
    <w:rsid w:val="00243639"/>
    <w:pPr>
      <w:keepNext w:val="0"/>
      <w:keepLines w:val="0"/>
      <w:spacing w:beforeLines="0" w:before="100" w:beforeAutospacing="1" w:afterLines="0" w:after="100" w:afterAutospacing="1" w:line="240" w:lineRule="auto"/>
      <w:contextualSpacing w:val="0"/>
      <w:jc w:val="center"/>
    </w:pPr>
    <w:rPr>
      <w:rFonts w:ascii="Calibri Light" w:eastAsia="Times New Roman" w:hAnsi="Calibri Light" w:cs="Calibri Light"/>
      <w:sz w:val="18"/>
      <w:szCs w:val="18"/>
    </w:rPr>
  </w:style>
  <w:style w:type="paragraph" w:customStyle="1" w:styleId="xl68">
    <w:name w:val="xl68"/>
    <w:basedOn w:val="Normal"/>
    <w:rsid w:val="00243639"/>
    <w:pPr>
      <w:keepNext w:val="0"/>
      <w:keepLines w:val="0"/>
      <w:spacing w:beforeLines="0" w:before="100" w:beforeAutospacing="1" w:afterLines="0" w:after="100" w:afterAutospacing="1" w:line="240" w:lineRule="auto"/>
      <w:contextualSpacing w:val="0"/>
    </w:pPr>
    <w:rPr>
      <w:rFonts w:ascii="Calibri Light" w:eastAsia="Times New Roman" w:hAnsi="Calibri Light" w:cs="Calibri Light"/>
      <w:sz w:val="18"/>
      <w:szCs w:val="18"/>
    </w:rPr>
  </w:style>
  <w:style w:type="paragraph" w:customStyle="1" w:styleId="xl69">
    <w:name w:val="xl69"/>
    <w:basedOn w:val="Normal"/>
    <w:rsid w:val="00243639"/>
    <w:pPr>
      <w:keepNext w:val="0"/>
      <w:keepLines w:val="0"/>
      <w:spacing w:beforeLines="0" w:before="100" w:beforeAutospacing="1" w:afterLines="0" w:after="100" w:afterAutospacing="1" w:line="240" w:lineRule="auto"/>
      <w:contextualSpacing w:val="0"/>
      <w:jc w:val="center"/>
    </w:pPr>
    <w:rPr>
      <w:rFonts w:ascii="Calibri Light" w:eastAsia="Times New Roman" w:hAnsi="Calibri Light" w:cs="Calibri Light"/>
      <w:b/>
      <w:bCs/>
      <w:sz w:val="18"/>
      <w:szCs w:val="18"/>
    </w:rPr>
  </w:style>
  <w:style w:type="paragraph" w:customStyle="1" w:styleId="xl70">
    <w:name w:val="xl70"/>
    <w:basedOn w:val="Normal"/>
    <w:rsid w:val="00243639"/>
    <w:pPr>
      <w:keepNext w:val="0"/>
      <w:keepLines w:val="0"/>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contextualSpacing w:val="0"/>
      <w:jc w:val="center"/>
      <w:textAlignment w:val="center"/>
    </w:pPr>
    <w:rPr>
      <w:rFonts w:ascii="Calibri Light" w:eastAsia="Times New Roman" w:hAnsi="Calibri Light" w:cs="Calibri Light"/>
      <w:b/>
      <w:bCs/>
      <w:sz w:val="18"/>
      <w:szCs w:val="18"/>
    </w:rPr>
  </w:style>
  <w:style w:type="paragraph" w:customStyle="1" w:styleId="xl71">
    <w:name w:val="xl71"/>
    <w:basedOn w:val="Normal"/>
    <w:rsid w:val="00243639"/>
    <w:pPr>
      <w:keepNext w:val="0"/>
      <w:keepLines w:val="0"/>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contextualSpacing w:val="0"/>
      <w:textAlignment w:val="center"/>
    </w:pPr>
    <w:rPr>
      <w:rFonts w:ascii="Calibri Light" w:eastAsia="Times New Roman" w:hAnsi="Calibri Light" w:cs="Calibri Light"/>
      <w:b/>
      <w:bCs/>
      <w:sz w:val="18"/>
      <w:szCs w:val="18"/>
    </w:rPr>
  </w:style>
  <w:style w:type="paragraph" w:customStyle="1" w:styleId="xl72">
    <w:name w:val="xl72"/>
    <w:basedOn w:val="Normal"/>
    <w:rsid w:val="00243639"/>
    <w:pPr>
      <w:keepNext w:val="0"/>
      <w:keepLines w:val="0"/>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contextualSpacing w:val="0"/>
      <w:jc w:val="center"/>
    </w:pPr>
    <w:rPr>
      <w:rFonts w:ascii="Calibri Light" w:eastAsia="Times New Roman" w:hAnsi="Calibri Light" w:cs="Calibri Light"/>
      <w:sz w:val="18"/>
      <w:szCs w:val="18"/>
    </w:rPr>
  </w:style>
  <w:style w:type="paragraph" w:customStyle="1" w:styleId="Default">
    <w:name w:val="Default"/>
    <w:rsid w:val="00863052"/>
    <w:pPr>
      <w:widowControl w:val="0"/>
      <w:autoSpaceDE w:val="0"/>
      <w:autoSpaceDN w:val="0"/>
      <w:adjustRightInd w:val="0"/>
      <w:spacing w:after="0" w:line="240" w:lineRule="auto"/>
    </w:pPr>
    <w:rPr>
      <w:rFonts w:ascii="Calibri" w:eastAsia="Times New Roman" w:hAnsi="Calibri" w:cs="Calibri"/>
      <w:color w:val="000000"/>
      <w:kern w:val="0"/>
      <w:lang w:val="en-CA" w:eastAsia="en-CA"/>
      <w14:ligatures w14:val="none"/>
    </w:rPr>
  </w:style>
  <w:style w:type="paragraph" w:styleId="TOC3">
    <w:name w:val="toc 3"/>
    <w:basedOn w:val="Normal"/>
    <w:next w:val="Normal"/>
    <w:autoRedefine/>
    <w:uiPriority w:val="39"/>
    <w:unhideWhenUsed/>
    <w:rsid w:val="004E4DAE"/>
    <w:pPr>
      <w:spacing w:after="100"/>
      <w:ind w:left="400"/>
    </w:pPr>
  </w:style>
  <w:style w:type="paragraph" w:styleId="TOC2">
    <w:name w:val="toc 2"/>
    <w:basedOn w:val="Normal"/>
    <w:next w:val="Normal"/>
    <w:autoRedefine/>
    <w:uiPriority w:val="39"/>
    <w:unhideWhenUsed/>
    <w:rsid w:val="004E4DAE"/>
    <w:pPr>
      <w:spacing w:after="100"/>
      <w:ind w:left="200"/>
    </w:pPr>
  </w:style>
  <w:style w:type="paragraph" w:customStyle="1" w:styleId="SupplementaryTableCaption">
    <w:name w:val="Supplementary Table Caption"/>
    <w:basedOn w:val="TableCaption"/>
    <w:next w:val="Normal"/>
    <w:link w:val="SupplementaryTableCaptionChar"/>
    <w:qFormat/>
    <w:rsid w:val="00CE7DC1"/>
    <w:pPr>
      <w:pageBreakBefore/>
      <w:numPr>
        <w:numId w:val="17"/>
      </w:numPr>
      <w:spacing w:before="120" w:after="120"/>
    </w:pPr>
    <w:rPr>
      <w:b/>
      <w:bCs w:val="0"/>
    </w:rPr>
  </w:style>
  <w:style w:type="character" w:customStyle="1" w:styleId="TableCaptionChar">
    <w:name w:val="Table Caption Char"/>
    <w:basedOn w:val="DefaultParagraphFont"/>
    <w:link w:val="TableCaption"/>
    <w:rsid w:val="00CE7DC1"/>
    <w:rPr>
      <w:rFonts w:ascii="Times New Roman" w:eastAsiaTheme="minorEastAsia" w:hAnsi="Times New Roman" w:cs="Times New Roman"/>
      <w:bCs/>
      <w:kern w:val="0"/>
      <w:sz w:val="20"/>
      <w:szCs w:val="20"/>
      <w14:ligatures w14:val="none"/>
    </w:rPr>
  </w:style>
  <w:style w:type="character" w:customStyle="1" w:styleId="SupplementaryTableCaptionChar">
    <w:name w:val="Supplementary Table Caption Char"/>
    <w:basedOn w:val="TableCaptionChar"/>
    <w:link w:val="SupplementaryTableCaption"/>
    <w:rsid w:val="00CE7DC1"/>
    <w:rPr>
      <w:rFonts w:ascii="Times New Roman" w:eastAsiaTheme="minorEastAsia" w:hAnsi="Times New Roman" w:cs="Times New Roman"/>
      <w:b/>
      <w:bCs w:val="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63344">
      <w:bodyDiv w:val="1"/>
      <w:marLeft w:val="0"/>
      <w:marRight w:val="0"/>
      <w:marTop w:val="0"/>
      <w:marBottom w:val="0"/>
      <w:divBdr>
        <w:top w:val="none" w:sz="0" w:space="0" w:color="auto"/>
        <w:left w:val="none" w:sz="0" w:space="0" w:color="auto"/>
        <w:bottom w:val="none" w:sz="0" w:space="0" w:color="auto"/>
        <w:right w:val="none" w:sz="0" w:space="0" w:color="auto"/>
      </w:divBdr>
    </w:div>
    <w:div w:id="354036470">
      <w:bodyDiv w:val="1"/>
      <w:marLeft w:val="0"/>
      <w:marRight w:val="0"/>
      <w:marTop w:val="0"/>
      <w:marBottom w:val="0"/>
      <w:divBdr>
        <w:top w:val="none" w:sz="0" w:space="0" w:color="auto"/>
        <w:left w:val="none" w:sz="0" w:space="0" w:color="auto"/>
        <w:bottom w:val="none" w:sz="0" w:space="0" w:color="auto"/>
        <w:right w:val="none" w:sz="0" w:space="0" w:color="auto"/>
      </w:divBdr>
    </w:div>
    <w:div w:id="452791763">
      <w:bodyDiv w:val="1"/>
      <w:marLeft w:val="0"/>
      <w:marRight w:val="0"/>
      <w:marTop w:val="0"/>
      <w:marBottom w:val="0"/>
      <w:divBdr>
        <w:top w:val="none" w:sz="0" w:space="0" w:color="auto"/>
        <w:left w:val="none" w:sz="0" w:space="0" w:color="auto"/>
        <w:bottom w:val="none" w:sz="0" w:space="0" w:color="auto"/>
        <w:right w:val="none" w:sz="0" w:space="0" w:color="auto"/>
      </w:divBdr>
    </w:div>
    <w:div w:id="570966619">
      <w:bodyDiv w:val="1"/>
      <w:marLeft w:val="0"/>
      <w:marRight w:val="0"/>
      <w:marTop w:val="0"/>
      <w:marBottom w:val="0"/>
      <w:divBdr>
        <w:top w:val="none" w:sz="0" w:space="0" w:color="auto"/>
        <w:left w:val="none" w:sz="0" w:space="0" w:color="auto"/>
        <w:bottom w:val="none" w:sz="0" w:space="0" w:color="auto"/>
        <w:right w:val="none" w:sz="0" w:space="0" w:color="auto"/>
      </w:divBdr>
    </w:div>
    <w:div w:id="692534316">
      <w:bodyDiv w:val="1"/>
      <w:marLeft w:val="0"/>
      <w:marRight w:val="0"/>
      <w:marTop w:val="0"/>
      <w:marBottom w:val="0"/>
      <w:divBdr>
        <w:top w:val="none" w:sz="0" w:space="0" w:color="auto"/>
        <w:left w:val="none" w:sz="0" w:space="0" w:color="auto"/>
        <w:bottom w:val="none" w:sz="0" w:space="0" w:color="auto"/>
        <w:right w:val="none" w:sz="0" w:space="0" w:color="auto"/>
      </w:divBdr>
    </w:div>
    <w:div w:id="761267445">
      <w:bodyDiv w:val="1"/>
      <w:marLeft w:val="0"/>
      <w:marRight w:val="0"/>
      <w:marTop w:val="0"/>
      <w:marBottom w:val="0"/>
      <w:divBdr>
        <w:top w:val="none" w:sz="0" w:space="0" w:color="auto"/>
        <w:left w:val="none" w:sz="0" w:space="0" w:color="auto"/>
        <w:bottom w:val="none" w:sz="0" w:space="0" w:color="auto"/>
        <w:right w:val="none" w:sz="0" w:space="0" w:color="auto"/>
      </w:divBdr>
    </w:div>
    <w:div w:id="1088771148">
      <w:bodyDiv w:val="1"/>
      <w:marLeft w:val="0"/>
      <w:marRight w:val="0"/>
      <w:marTop w:val="0"/>
      <w:marBottom w:val="0"/>
      <w:divBdr>
        <w:top w:val="none" w:sz="0" w:space="0" w:color="auto"/>
        <w:left w:val="none" w:sz="0" w:space="0" w:color="auto"/>
        <w:bottom w:val="none" w:sz="0" w:space="0" w:color="auto"/>
        <w:right w:val="none" w:sz="0" w:space="0" w:color="auto"/>
      </w:divBdr>
    </w:div>
    <w:div w:id="1374618564">
      <w:bodyDiv w:val="1"/>
      <w:marLeft w:val="0"/>
      <w:marRight w:val="0"/>
      <w:marTop w:val="0"/>
      <w:marBottom w:val="0"/>
      <w:divBdr>
        <w:top w:val="none" w:sz="0" w:space="0" w:color="auto"/>
        <w:left w:val="none" w:sz="0" w:space="0" w:color="auto"/>
        <w:bottom w:val="none" w:sz="0" w:space="0" w:color="auto"/>
        <w:right w:val="none" w:sz="0" w:space="0" w:color="auto"/>
      </w:divBdr>
    </w:div>
    <w:div w:id="1739204364">
      <w:bodyDiv w:val="1"/>
      <w:marLeft w:val="0"/>
      <w:marRight w:val="0"/>
      <w:marTop w:val="0"/>
      <w:marBottom w:val="0"/>
      <w:divBdr>
        <w:top w:val="none" w:sz="0" w:space="0" w:color="auto"/>
        <w:left w:val="none" w:sz="0" w:space="0" w:color="auto"/>
        <w:bottom w:val="none" w:sz="0" w:space="0" w:color="auto"/>
        <w:right w:val="none" w:sz="0" w:space="0" w:color="auto"/>
      </w:divBdr>
    </w:div>
    <w:div w:id="1828208819">
      <w:bodyDiv w:val="1"/>
      <w:marLeft w:val="0"/>
      <w:marRight w:val="0"/>
      <w:marTop w:val="0"/>
      <w:marBottom w:val="0"/>
      <w:divBdr>
        <w:top w:val="none" w:sz="0" w:space="0" w:color="auto"/>
        <w:left w:val="none" w:sz="0" w:space="0" w:color="auto"/>
        <w:bottom w:val="none" w:sz="0" w:space="0" w:color="auto"/>
        <w:right w:val="none" w:sz="0" w:space="0" w:color="auto"/>
      </w:divBdr>
    </w:div>
    <w:div w:id="1977831687">
      <w:bodyDiv w:val="1"/>
      <w:marLeft w:val="0"/>
      <w:marRight w:val="0"/>
      <w:marTop w:val="0"/>
      <w:marBottom w:val="0"/>
      <w:divBdr>
        <w:top w:val="none" w:sz="0" w:space="0" w:color="auto"/>
        <w:left w:val="none" w:sz="0" w:space="0" w:color="auto"/>
        <w:bottom w:val="none" w:sz="0" w:space="0" w:color="auto"/>
        <w:right w:val="none" w:sz="0" w:space="0" w:color="auto"/>
      </w:divBdr>
    </w:div>
    <w:div w:id="2138255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svg"/><Relationship Id="rId42" Type="http://schemas.openxmlformats.org/officeDocument/2006/relationships/hyperlink" Target="https://github.com/d-wkim/phd/blob/main/data/pdf/bottoni_2015.pdf" TargetMode="External"/><Relationship Id="rId47" Type="http://schemas.openxmlformats.org/officeDocument/2006/relationships/hyperlink" Target="https://github.com/d-wkim/phd/blob/main/data/pdf/harilainen_2006.pdf" TargetMode="External"/><Relationship Id="rId63" Type="http://schemas.openxmlformats.org/officeDocument/2006/relationships/hyperlink" Target="https://github.com/d-wkim/phd/blob/main/data/pdf/lucidi_2025.pdf" TargetMode="External"/><Relationship Id="rId68" Type="http://schemas.openxmlformats.org/officeDocument/2006/relationships/hyperlink" Target="https://github.com/d-wkim/phd/blob/main/data/pdf/popovic_2024.pdf" TargetMode="External"/><Relationship Id="rId84" Type="http://schemas.openxmlformats.org/officeDocument/2006/relationships/footer" Target="footer3.xml"/><Relationship Id="rId16" Type="http://schemas.microsoft.com/office/2018/08/relationships/commentsExtensible" Target="commentsExtensible.xml"/><Relationship Id="rId11" Type="http://schemas.openxmlformats.org/officeDocument/2006/relationships/image" Target="media/image1.png"/><Relationship Id="rId32" Type="http://schemas.openxmlformats.org/officeDocument/2006/relationships/hyperlink" Target="https://github.com/d-wkim/phd/blob/main/data/pdf/ageberg_2009.pdf" TargetMode="External"/><Relationship Id="rId37" Type="http://schemas.openxmlformats.org/officeDocument/2006/relationships/hyperlink" Target="https://github.com/d-wkim/phd/blob/main/data/pdf/barenius_2010.pdf" TargetMode="External"/><Relationship Id="rId53" Type="http://schemas.openxmlformats.org/officeDocument/2006/relationships/hyperlink" Target="https://github.com/d-wkim/phd/blob/main/data/pdf/konrads_2016.pdf" TargetMode="External"/><Relationship Id="rId58" Type="http://schemas.openxmlformats.org/officeDocument/2006/relationships/hyperlink" Target="https://github.com/d-wkim/phd/blob/main/data/pdf/lid&#233;n_2007.pdf" TargetMode="External"/><Relationship Id="rId74" Type="http://schemas.openxmlformats.org/officeDocument/2006/relationships/hyperlink" Target="https://github.com/d-wkim/phd/blob/main/data/pdf/wipfler_2011.pdf" TargetMode="External"/><Relationship Id="rId79" Type="http://schemas.openxmlformats.org/officeDocument/2006/relationships/header" Target="header1.xml"/><Relationship Id="rId5" Type="http://schemas.openxmlformats.org/officeDocument/2006/relationships/numbering" Target="numbering.xml"/><Relationship Id="rId19" Type="http://schemas.openxmlformats.org/officeDocument/2006/relationships/image" Target="media/image3.svg"/><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svg"/><Relationship Id="rId30" Type="http://schemas.openxmlformats.org/officeDocument/2006/relationships/hyperlink" Target="https://doi.org/10.17605/osf.io/ssnda" TargetMode="External"/><Relationship Id="rId35" Type="http://schemas.openxmlformats.org/officeDocument/2006/relationships/hyperlink" Target="https://github.com/d-wkim/phd/blob/main/data/pdf/ahld&#233;n_2009.pdf" TargetMode="External"/><Relationship Id="rId43" Type="http://schemas.openxmlformats.org/officeDocument/2006/relationships/hyperlink" Target="https://github.com/d-wkim/phd/blob/main/data/pdf/bottoni_2015.pdf" TargetMode="External"/><Relationship Id="rId48" Type="http://schemas.openxmlformats.org/officeDocument/2006/relationships/hyperlink" Target="https://github.com/d-wkim/phd/blob/main/data/pdf/heijne_werner_2010.pdf" TargetMode="External"/><Relationship Id="rId56" Type="http://schemas.openxmlformats.org/officeDocument/2006/relationships/hyperlink" Target="https://github.com/d-wkim/phd/blob/main/data/pdf/li_2015.pdf" TargetMode="External"/><Relationship Id="rId64" Type="http://schemas.openxmlformats.org/officeDocument/2006/relationships/hyperlink" Target="https://github.com/d-wkim/phd/blob/main/data/pdf/malik_2026.pdf" TargetMode="External"/><Relationship Id="rId69" Type="http://schemas.openxmlformats.org/officeDocument/2006/relationships/hyperlink" Target="https://github.com/d-wkim/phd/blob/main/data/pdf/popovic_2024.pdf" TargetMode="External"/><Relationship Id="rId77" Type="http://schemas.openxmlformats.org/officeDocument/2006/relationships/hyperlink" Target="https://github.com/d-wkim/phd/blob/main/data/pdf/yoo_2017.pdf" TargetMode="External"/><Relationship Id="rId8" Type="http://schemas.openxmlformats.org/officeDocument/2006/relationships/webSettings" Target="webSettings.xml"/><Relationship Id="rId51" Type="http://schemas.openxmlformats.org/officeDocument/2006/relationships/hyperlink" Target="https://github.com/d-wkim/phd/blob/main/data/pdf/jansson_2003.pdf" TargetMode="External"/><Relationship Id="rId72" Type="http://schemas.openxmlformats.org/officeDocument/2006/relationships/hyperlink" Target="https://github.com/d-wkim/phd/blob/main/data/pdf/taylor_2009.pdf" TargetMode="External"/><Relationship Id="rId80" Type="http://schemas.openxmlformats.org/officeDocument/2006/relationships/header" Target="header2.xm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crd.york.ac.uk/PROSPERO/view/CRD42024592549" TargetMode="External"/><Relationship Id="rId17" Type="http://schemas.openxmlformats.org/officeDocument/2006/relationships/hyperlink" Target="https://www.crd.york.ac.uk/PROSPERO/view/CRD42024592549" TargetMode="External"/><Relationship Id="rId25" Type="http://schemas.openxmlformats.org/officeDocument/2006/relationships/image" Target="media/image9.svg"/><Relationship Id="rId33" Type="http://schemas.openxmlformats.org/officeDocument/2006/relationships/hyperlink" Target="https://github.com/d-wkim/phd/blob/main/data/pdf/ageberg_2009.pdf" TargetMode="External"/><Relationship Id="rId38" Type="http://schemas.openxmlformats.org/officeDocument/2006/relationships/hyperlink" Target="https://github.com/d-wkim/phd/blob/main/data/pdf/bari&#233;_2020.pdf" TargetMode="External"/><Relationship Id="rId46" Type="http://schemas.openxmlformats.org/officeDocument/2006/relationships/hyperlink" Target="https://github.com/d-wkim/phd/blob/main/data/pdf/harilainen_2006.pdf" TargetMode="External"/><Relationship Id="rId59" Type="http://schemas.openxmlformats.org/officeDocument/2006/relationships/hyperlink" Target="https://github.com/d-wkim/phd/blob/main/data/pdf/lid&#233;n_2007.pdf" TargetMode="External"/><Relationship Id="rId67" Type="http://schemas.openxmlformats.org/officeDocument/2006/relationships/hyperlink" Target="https://github.com/d-wkim/phd/blob/main/data/pdf/noh_2011.pdf" TargetMode="External"/><Relationship Id="rId20" Type="http://schemas.openxmlformats.org/officeDocument/2006/relationships/image" Target="media/image4.png"/><Relationship Id="rId41" Type="http://schemas.openxmlformats.org/officeDocument/2006/relationships/hyperlink" Target="https://github.com/d-wkim/phd/blob/main/data/pdf/bj&#246;rnsson_2016.pdf" TargetMode="External"/><Relationship Id="rId54" Type="http://schemas.openxmlformats.org/officeDocument/2006/relationships/hyperlink" Target="https://github.com/d-wkim/phd/blob/main/data/pdf/laxdal_2005.pdf" TargetMode="External"/><Relationship Id="rId62" Type="http://schemas.openxmlformats.org/officeDocument/2006/relationships/hyperlink" Target="https://github.com/d-wkim/phd/blob/main/data/pdf/lucidi_2025.pdf" TargetMode="External"/><Relationship Id="rId70" Type="http://schemas.openxmlformats.org/officeDocument/2006/relationships/hyperlink" Target="https://github.com/d-wkim/phd/blob/main/data/pdf/sonnery-cottet_2026.pdf" TargetMode="External"/><Relationship Id="rId75" Type="http://schemas.openxmlformats.org/officeDocument/2006/relationships/hyperlink" Target="https://github.com/d-wkim/phd/blob/main/data/pdf/wipfler_2011.pdf" TargetMode="External"/><Relationship Id="rId83"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6/09/relationships/commentsIds" Target="commentsIds.xml"/><Relationship Id="rId23" Type="http://schemas.openxmlformats.org/officeDocument/2006/relationships/image" Target="media/image7.svg"/><Relationship Id="rId28" Type="http://schemas.openxmlformats.org/officeDocument/2006/relationships/image" Target="media/image12.png"/><Relationship Id="rId36" Type="http://schemas.openxmlformats.org/officeDocument/2006/relationships/hyperlink" Target="https://github.com/d-wkim/phd/blob/main/data/pdf/barenius_2010.pdf" TargetMode="External"/><Relationship Id="rId49" Type="http://schemas.openxmlformats.org/officeDocument/2006/relationships/hyperlink" Target="https://github.com/d-wkim/phd/blob/main/data/pdf/heijne_werner_2010.pdf" TargetMode="External"/><Relationship Id="rId57" Type="http://schemas.openxmlformats.org/officeDocument/2006/relationships/hyperlink" Target="https://github.com/d-wkim/phd/blob/main/data/pdf/li_2015.pdf" TargetMode="External"/><Relationship Id="rId10" Type="http://schemas.openxmlformats.org/officeDocument/2006/relationships/endnotes" Target="endnotes.xml"/><Relationship Id="rId31" Type="http://schemas.openxmlformats.org/officeDocument/2006/relationships/hyperlink" Target="https://doi.org/10.7910/DVN/NGIW6E" TargetMode="External"/><Relationship Id="rId44" Type="http://schemas.openxmlformats.org/officeDocument/2006/relationships/hyperlink" Target="https://github.com/d-wkim/phd/blob/main/data/pdf/ejerhed_2003.pdf" TargetMode="External"/><Relationship Id="rId52" Type="http://schemas.openxmlformats.org/officeDocument/2006/relationships/hyperlink" Target="https://github.com/d-wkim/phd/blob/main/data/pdf/konrads_2016.pdf" TargetMode="External"/><Relationship Id="rId60" Type="http://schemas.openxmlformats.org/officeDocument/2006/relationships/hyperlink" Target="https://github.com/d-wkim/phd/blob/main/data/pdf/lind_2020.pdf" TargetMode="External"/><Relationship Id="rId65" Type="http://schemas.openxmlformats.org/officeDocument/2006/relationships/hyperlink" Target="https://github.com/d-wkim/phd/blob/main/data/pdf/malik_2026.pdf" TargetMode="External"/><Relationship Id="rId73" Type="http://schemas.openxmlformats.org/officeDocument/2006/relationships/hyperlink" Target="https://github.com/d-wkim/phd/blob/main/data/pdf/taylor_2009.pdf" TargetMode="External"/><Relationship Id="rId78" Type="http://schemas.openxmlformats.org/officeDocument/2006/relationships/image" Target="media/image14.png"/><Relationship Id="rId81" Type="http://schemas.openxmlformats.org/officeDocument/2006/relationships/footer" Target="footer1.xml"/><Relationship Id="rId86"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image" Target="media/image2.png"/><Relationship Id="rId39" Type="http://schemas.openxmlformats.org/officeDocument/2006/relationships/hyperlink" Target="https://github.com/d-wkim/phd/blob/main/data/pdf/bari&#233;_2020.pdf" TargetMode="External"/><Relationship Id="rId34" Type="http://schemas.openxmlformats.org/officeDocument/2006/relationships/hyperlink" Target="https://github.com/d-wkim/phd/blob/main/data/pdf/ahld&#233;n_2009.pdf" TargetMode="External"/><Relationship Id="rId50" Type="http://schemas.openxmlformats.org/officeDocument/2006/relationships/hyperlink" Target="https://github.com/d-wkim/phd/blob/main/data/pdf/jansson_2003.pdf" TargetMode="External"/><Relationship Id="rId55" Type="http://schemas.openxmlformats.org/officeDocument/2006/relationships/hyperlink" Target="https://github.com/d-wkim/phd/blob/main/data/pdf/laxdal_2005.pdf" TargetMode="External"/><Relationship Id="rId76" Type="http://schemas.openxmlformats.org/officeDocument/2006/relationships/hyperlink" Target="https://github.com/d-wkim/phd/blob/main/data/pdf/yoo_2017.pdf" TargetMode="External"/><Relationship Id="rId7" Type="http://schemas.openxmlformats.org/officeDocument/2006/relationships/settings" Target="settings.xml"/><Relationship Id="rId71" Type="http://schemas.openxmlformats.org/officeDocument/2006/relationships/hyperlink" Target="https://github.com/d-wkim/phd/blob/main/data/pdf/sonnery-cottet_2026.pdf" TargetMode="External"/><Relationship Id="rId2" Type="http://schemas.openxmlformats.org/officeDocument/2006/relationships/customXml" Target="../customXml/item2.xml"/><Relationship Id="rId29" Type="http://schemas.openxmlformats.org/officeDocument/2006/relationships/image" Target="media/image13.svg"/><Relationship Id="rId24" Type="http://schemas.openxmlformats.org/officeDocument/2006/relationships/image" Target="media/image8.png"/><Relationship Id="rId40" Type="http://schemas.openxmlformats.org/officeDocument/2006/relationships/hyperlink" Target="https://github.com/d-wkim/phd/blob/main/data/pdf/bj&#246;rnsson_2016.pdf" TargetMode="External"/><Relationship Id="rId45" Type="http://schemas.openxmlformats.org/officeDocument/2006/relationships/hyperlink" Target="https://github.com/d-wkim/phd/blob/main/data/pdf/ejerhed_2003.pdf" TargetMode="External"/><Relationship Id="rId66" Type="http://schemas.openxmlformats.org/officeDocument/2006/relationships/hyperlink" Target="https://github.com/d-wkim/phd/blob/main/data/pdf/noh_2011.pdf" TargetMode="External"/><Relationship Id="rId87" Type="http://schemas.openxmlformats.org/officeDocument/2006/relationships/theme" Target="theme/theme1.xml"/><Relationship Id="rId61" Type="http://schemas.openxmlformats.org/officeDocument/2006/relationships/hyperlink" Target="https://github.com/d-wkim/phd/blob/main/data/pdf/lind_2020.pdf" TargetMode="External"/><Relationship Id="rId8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EE0806DE368274386F7F1130D5C94B6" ma:contentTypeVersion="9" ma:contentTypeDescription="Create a new document." ma:contentTypeScope="" ma:versionID="dc1be2d1182a04c1d6a90228109072af">
  <xsd:schema xmlns:xsd="http://www.w3.org/2001/XMLSchema" xmlns:xs="http://www.w3.org/2001/XMLSchema" xmlns:p="http://schemas.microsoft.com/office/2006/metadata/properties" xmlns:ns3="d5df1513-2f51-41bb-ad7c-6a4d4a20b7be" targetNamespace="http://schemas.microsoft.com/office/2006/metadata/properties" ma:root="true" ma:fieldsID="3450fd8db79826600319e718589edbc3" ns3:_="">
    <xsd:import namespace="d5df1513-2f51-41bb-ad7c-6a4d4a20b7b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ServiceSystemTag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df1513-2f51-41bb-ad7c-6a4d4a20b7b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5df1513-2f51-41bb-ad7c-6a4d4a20b7b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69FDF0-906F-48DD-A501-3A612E5A23A9}">
  <ds:schemaRefs>
    <ds:schemaRef ds:uri="http://schemas.microsoft.com/sharepoint/v3/contenttype/forms"/>
  </ds:schemaRefs>
</ds:datastoreItem>
</file>

<file path=customXml/itemProps2.xml><?xml version="1.0" encoding="utf-8"?>
<ds:datastoreItem xmlns:ds="http://schemas.openxmlformats.org/officeDocument/2006/customXml" ds:itemID="{6DA7A8A7-FF1F-4D4B-8910-A11B1BF4B1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df1513-2f51-41bb-ad7c-6a4d4a20b7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C5A827-8258-4376-A7B1-14813DA8D0AC}">
  <ds:schemaRefs>
    <ds:schemaRef ds:uri="http://schemas.microsoft.com/office/2006/metadata/properties"/>
    <ds:schemaRef ds:uri="http://schemas.microsoft.com/office/infopath/2007/PartnerControls"/>
    <ds:schemaRef ds:uri="d5df1513-2f51-41bb-ad7c-6a4d4a20b7be"/>
  </ds:schemaRefs>
</ds:datastoreItem>
</file>

<file path=customXml/itemProps4.xml><?xml version="1.0" encoding="utf-8"?>
<ds:datastoreItem xmlns:ds="http://schemas.openxmlformats.org/officeDocument/2006/customXml" ds:itemID="{925C16C8-3189-4FEB-9B7C-4405189A7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1827</TotalTime>
  <Pages>48</Pages>
  <Words>81849</Words>
  <Characters>466545</Characters>
  <Application>Microsoft Office Word</Application>
  <DocSecurity>0</DocSecurity>
  <Lines>3887</Lines>
  <Paragraphs>1094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dongwkim</dc:creator>
  <cp:keywords/>
  <dc:description/>
  <cp:lastModifiedBy>dongwkim</cp:lastModifiedBy>
  <cp:revision>28</cp:revision>
  <dcterms:created xsi:type="dcterms:W3CDTF">2026-08-19T18:32:00Z</dcterms:created>
  <dcterms:modified xsi:type="dcterms:W3CDTF">2026-08-21T07:52:00Z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0x010100AEE0806DE368274386F7F1130D5C94B6</vt:lpwstr>
  </property>
  <property fmtid="{D5CDD505-2E9C-101B-9397-08002B2CF9AE}" pid="3" name="ZOTERO_PREF_1">
    <vt:lpwstr>&lt;data data-version="3" zotero-version="9.0.6"&gt;&lt;session id="N5AEqUOS"/&gt;&lt;style id="http://www.zotero.org/styles/nlm-citation-sequence" locale="en-US" hasBibliography="1" bibliographyStyleHasBeenSet="1"/&gt;&lt;prefs&gt;&lt;pref name="fieldType" value="Field"/&gt;&lt;pref nam</vt:lpwstr>
  </property>
  <property fmtid="{D5CDD505-2E9C-101B-9397-08002B2CF9AE}" pid="4" name="ZOTERO_PREF_2">
    <vt:lpwstr>e="automaticJournalAbbreviations" value="true"/&gt;&lt;/prefs&gt;&lt;/data&gt;</vt:lpwstr>
  </property>
</Properties>
</file>