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0F4DE" w14:textId="77777777" w:rsidR="00CF7FA3" w:rsidRPr="00CF7FA3" w:rsidRDefault="00683677" w:rsidP="00CF7FA3">
      <w:pPr>
        <w:autoSpaceDE w:val="0"/>
        <w:autoSpaceDN w:val="0"/>
        <w:adjustRightInd w:val="0"/>
        <w:jc w:val="both"/>
        <w:rPr>
          <w:b/>
          <w:bCs/>
          <w:color w:val="000000"/>
          <w:sz w:val="36"/>
          <w:szCs w:val="36"/>
        </w:rPr>
      </w:pPr>
      <w:r>
        <w:rPr>
          <w:b/>
          <w:bCs/>
          <w:color w:val="000000"/>
          <w:sz w:val="36"/>
          <w:szCs w:val="36"/>
        </w:rPr>
        <w:t>Internship</w:t>
      </w:r>
      <w:r w:rsidR="00CF7FA3" w:rsidRPr="00CF7FA3">
        <w:rPr>
          <w:b/>
          <w:bCs/>
          <w:color w:val="000000"/>
          <w:sz w:val="36"/>
          <w:szCs w:val="36"/>
        </w:rPr>
        <w:t xml:space="preserve"> Logbook</w:t>
      </w:r>
    </w:p>
    <w:p w14:paraId="6360F4DF" w14:textId="77777777" w:rsidR="00CF7FA3" w:rsidRPr="00CF7FA3" w:rsidRDefault="00CF7FA3" w:rsidP="00CF7FA3">
      <w:pPr>
        <w:autoSpaceDE w:val="0"/>
        <w:autoSpaceDN w:val="0"/>
        <w:adjustRightInd w:val="0"/>
        <w:jc w:val="both"/>
        <w:rPr>
          <w:b/>
          <w:bCs/>
          <w:color w:val="000000"/>
          <w:sz w:val="16"/>
          <w:szCs w:val="16"/>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5"/>
      </w:tblGrid>
      <w:tr w:rsidR="006069C5" w:rsidRPr="00CF7FA3" w14:paraId="6360F4E4" w14:textId="77777777" w:rsidTr="00337217">
        <w:trPr>
          <w:trHeight w:val="953"/>
        </w:trPr>
        <w:tc>
          <w:tcPr>
            <w:tcW w:w="8625" w:type="dxa"/>
            <w:vAlign w:val="center"/>
          </w:tcPr>
          <w:p w14:paraId="6360F4E0" w14:textId="77777777" w:rsidR="006069C5" w:rsidRDefault="006069C5" w:rsidP="006069C5">
            <w:pPr>
              <w:autoSpaceDE w:val="0"/>
              <w:autoSpaceDN w:val="0"/>
              <w:adjustRightInd w:val="0"/>
              <w:jc w:val="both"/>
              <w:rPr>
                <w:bCs/>
                <w:color w:val="000000"/>
                <w:sz w:val="24"/>
                <w:szCs w:val="24"/>
              </w:rPr>
            </w:pPr>
          </w:p>
          <w:p w14:paraId="6360F4E2" w14:textId="4D0DF601" w:rsidR="006069C5" w:rsidRPr="00CF7FA3" w:rsidRDefault="006069C5" w:rsidP="006069C5">
            <w:pPr>
              <w:autoSpaceDE w:val="0"/>
              <w:autoSpaceDN w:val="0"/>
              <w:adjustRightInd w:val="0"/>
              <w:jc w:val="both"/>
              <w:rPr>
                <w:bCs/>
                <w:color w:val="000000"/>
                <w:sz w:val="24"/>
                <w:szCs w:val="24"/>
              </w:rPr>
            </w:pPr>
            <w:r>
              <w:rPr>
                <w:bCs/>
                <w:color w:val="000000"/>
                <w:sz w:val="24"/>
                <w:szCs w:val="24"/>
              </w:rPr>
              <w:t>Date</w:t>
            </w:r>
            <w:r w:rsidRPr="00CF7FA3">
              <w:rPr>
                <w:bCs/>
                <w:color w:val="000000"/>
                <w:sz w:val="24"/>
                <w:szCs w:val="24"/>
              </w:rPr>
              <w:t>:</w:t>
            </w:r>
            <w:r w:rsidR="00FB69B4">
              <w:rPr>
                <w:bCs/>
                <w:color w:val="000000"/>
                <w:sz w:val="24"/>
                <w:szCs w:val="24"/>
              </w:rPr>
              <w:t xml:space="preserve"> </w:t>
            </w:r>
            <w:r w:rsidR="003F3495">
              <w:rPr>
                <w:bCs/>
                <w:color w:val="000000"/>
                <w:sz w:val="24"/>
                <w:szCs w:val="24"/>
              </w:rPr>
              <w:t>12</w:t>
            </w:r>
            <w:r w:rsidR="003F3495" w:rsidRPr="003F3495">
              <w:rPr>
                <w:bCs/>
                <w:color w:val="000000"/>
                <w:sz w:val="24"/>
                <w:szCs w:val="24"/>
                <w:vertAlign w:val="superscript"/>
              </w:rPr>
              <w:t>th</w:t>
            </w:r>
            <w:r w:rsidR="003F3495">
              <w:rPr>
                <w:bCs/>
                <w:color w:val="000000"/>
                <w:sz w:val="24"/>
                <w:szCs w:val="24"/>
              </w:rPr>
              <w:t xml:space="preserve"> </w:t>
            </w:r>
            <w:r w:rsidR="009F7897">
              <w:rPr>
                <w:bCs/>
                <w:color w:val="000000"/>
                <w:sz w:val="24"/>
                <w:szCs w:val="24"/>
              </w:rPr>
              <w:t xml:space="preserve">September </w:t>
            </w:r>
            <w:r w:rsidR="00A25B32">
              <w:rPr>
                <w:bCs/>
                <w:color w:val="000000"/>
                <w:sz w:val="24"/>
                <w:szCs w:val="24"/>
              </w:rPr>
              <w:t>2022</w:t>
            </w:r>
            <w:r w:rsidR="009F7897">
              <w:rPr>
                <w:bCs/>
                <w:color w:val="000000"/>
                <w:sz w:val="24"/>
                <w:szCs w:val="24"/>
              </w:rPr>
              <w:t xml:space="preserve"> (Week </w:t>
            </w:r>
            <w:r w:rsidR="003F3495">
              <w:rPr>
                <w:bCs/>
                <w:color w:val="000000"/>
                <w:sz w:val="24"/>
                <w:szCs w:val="24"/>
              </w:rPr>
              <w:t>7</w:t>
            </w:r>
            <w:r w:rsidR="006E77F8">
              <w:rPr>
                <w:bCs/>
                <w:color w:val="000000"/>
                <w:sz w:val="24"/>
                <w:szCs w:val="24"/>
              </w:rPr>
              <w:t>)</w:t>
            </w:r>
          </w:p>
          <w:p w14:paraId="6360F4E3" w14:textId="77777777" w:rsidR="006069C5" w:rsidRPr="00CF7FA3" w:rsidRDefault="006069C5" w:rsidP="006069C5">
            <w:pPr>
              <w:autoSpaceDE w:val="0"/>
              <w:autoSpaceDN w:val="0"/>
              <w:adjustRightInd w:val="0"/>
              <w:jc w:val="both"/>
              <w:rPr>
                <w:bCs/>
                <w:color w:val="000000"/>
                <w:sz w:val="24"/>
                <w:szCs w:val="24"/>
              </w:rPr>
            </w:pPr>
          </w:p>
        </w:tc>
      </w:tr>
      <w:tr w:rsidR="00CF7FA3" w:rsidRPr="00CF7FA3" w14:paraId="6360F4E9" w14:textId="77777777" w:rsidTr="00337217">
        <w:trPr>
          <w:trHeight w:val="720"/>
        </w:trPr>
        <w:tc>
          <w:tcPr>
            <w:tcW w:w="8625" w:type="dxa"/>
            <w:vAlign w:val="center"/>
          </w:tcPr>
          <w:p w14:paraId="6360F4E5" w14:textId="77777777" w:rsidR="00145A06" w:rsidRDefault="00145A06" w:rsidP="00CF7FA3">
            <w:pPr>
              <w:autoSpaceDE w:val="0"/>
              <w:autoSpaceDN w:val="0"/>
              <w:adjustRightInd w:val="0"/>
              <w:jc w:val="both"/>
              <w:rPr>
                <w:bCs/>
                <w:color w:val="000000"/>
                <w:sz w:val="24"/>
                <w:szCs w:val="24"/>
              </w:rPr>
            </w:pPr>
          </w:p>
          <w:p w14:paraId="24591A76" w14:textId="3215EBC7" w:rsidR="0040440E" w:rsidRPr="00CF7FA3" w:rsidRDefault="00145A06" w:rsidP="00CF7FA3">
            <w:pPr>
              <w:autoSpaceDE w:val="0"/>
              <w:autoSpaceDN w:val="0"/>
              <w:adjustRightInd w:val="0"/>
              <w:jc w:val="both"/>
              <w:rPr>
                <w:bCs/>
                <w:color w:val="000000"/>
                <w:sz w:val="24"/>
                <w:szCs w:val="24"/>
              </w:rPr>
            </w:pPr>
            <w:r>
              <w:rPr>
                <w:bCs/>
                <w:color w:val="000000"/>
                <w:sz w:val="24"/>
                <w:szCs w:val="24"/>
              </w:rPr>
              <w:t>Objective of the activities</w:t>
            </w:r>
            <w:r w:rsidR="00CF7FA3" w:rsidRPr="00CF7FA3">
              <w:rPr>
                <w:bCs/>
                <w:color w:val="000000"/>
                <w:sz w:val="24"/>
                <w:szCs w:val="24"/>
              </w:rPr>
              <w:t>:</w:t>
            </w:r>
          </w:p>
          <w:p w14:paraId="0A4BB22D" w14:textId="4748BDB8" w:rsidR="006801AA" w:rsidRDefault="003B3911" w:rsidP="003F3495">
            <w:pPr>
              <w:pStyle w:val="ListParagraph"/>
              <w:numPr>
                <w:ilvl w:val="0"/>
                <w:numId w:val="9"/>
              </w:numPr>
              <w:autoSpaceDE w:val="0"/>
              <w:autoSpaceDN w:val="0"/>
              <w:adjustRightInd w:val="0"/>
              <w:jc w:val="both"/>
              <w:rPr>
                <w:bCs/>
                <w:color w:val="000000"/>
                <w:sz w:val="24"/>
                <w:szCs w:val="24"/>
              </w:rPr>
            </w:pPr>
            <w:r>
              <w:rPr>
                <w:bCs/>
                <w:color w:val="000000"/>
                <w:sz w:val="24"/>
                <w:szCs w:val="24"/>
              </w:rPr>
              <w:t xml:space="preserve">Research </w:t>
            </w:r>
            <w:r w:rsidR="006801AA">
              <w:rPr>
                <w:bCs/>
                <w:color w:val="000000"/>
                <w:sz w:val="24"/>
                <w:szCs w:val="24"/>
              </w:rPr>
              <w:t xml:space="preserve">database </w:t>
            </w:r>
            <w:r w:rsidR="00C409D4">
              <w:rPr>
                <w:bCs/>
                <w:color w:val="000000"/>
                <w:sz w:val="24"/>
                <w:szCs w:val="24"/>
              </w:rPr>
              <w:t>hardening and its checklist</w:t>
            </w:r>
          </w:p>
          <w:p w14:paraId="4CA30AAB" w14:textId="5AA1F9C9" w:rsidR="00C409D4" w:rsidRDefault="00C409D4" w:rsidP="003F3495">
            <w:pPr>
              <w:pStyle w:val="ListParagraph"/>
              <w:numPr>
                <w:ilvl w:val="0"/>
                <w:numId w:val="9"/>
              </w:numPr>
              <w:autoSpaceDE w:val="0"/>
              <w:autoSpaceDN w:val="0"/>
              <w:adjustRightInd w:val="0"/>
              <w:jc w:val="both"/>
              <w:rPr>
                <w:bCs/>
                <w:color w:val="000000"/>
                <w:sz w:val="24"/>
                <w:szCs w:val="24"/>
              </w:rPr>
            </w:pPr>
            <w:r>
              <w:rPr>
                <w:bCs/>
                <w:color w:val="000000"/>
                <w:sz w:val="24"/>
                <w:szCs w:val="24"/>
              </w:rPr>
              <w:t>Security enforcement on application or database side</w:t>
            </w:r>
            <w:r w:rsidR="00F77262">
              <w:rPr>
                <w:bCs/>
                <w:color w:val="000000"/>
                <w:sz w:val="24"/>
                <w:szCs w:val="24"/>
              </w:rPr>
              <w:t xml:space="preserve"> pros and cons</w:t>
            </w:r>
          </w:p>
          <w:p w14:paraId="1C5B8B27" w14:textId="033CA592" w:rsidR="00C409D4" w:rsidRDefault="00C409D4" w:rsidP="003F3495">
            <w:pPr>
              <w:pStyle w:val="ListParagraph"/>
              <w:numPr>
                <w:ilvl w:val="0"/>
                <w:numId w:val="9"/>
              </w:numPr>
              <w:autoSpaceDE w:val="0"/>
              <w:autoSpaceDN w:val="0"/>
              <w:adjustRightInd w:val="0"/>
              <w:jc w:val="both"/>
              <w:rPr>
                <w:bCs/>
                <w:color w:val="000000"/>
                <w:sz w:val="24"/>
                <w:szCs w:val="24"/>
              </w:rPr>
            </w:pPr>
            <w:r>
              <w:rPr>
                <w:bCs/>
                <w:color w:val="000000"/>
                <w:sz w:val="24"/>
                <w:szCs w:val="24"/>
              </w:rPr>
              <w:t>Research Oracle Fine-grained Auditing (FGA) and Oracle Virtual Private Database (VPD)</w:t>
            </w:r>
          </w:p>
          <w:p w14:paraId="48A882AB" w14:textId="725AC06E" w:rsidR="00C409D4" w:rsidRDefault="004A0711" w:rsidP="003F3495">
            <w:pPr>
              <w:pStyle w:val="ListParagraph"/>
              <w:numPr>
                <w:ilvl w:val="0"/>
                <w:numId w:val="9"/>
              </w:numPr>
              <w:autoSpaceDE w:val="0"/>
              <w:autoSpaceDN w:val="0"/>
              <w:adjustRightInd w:val="0"/>
              <w:jc w:val="both"/>
              <w:rPr>
                <w:bCs/>
                <w:color w:val="000000"/>
                <w:sz w:val="24"/>
                <w:szCs w:val="24"/>
              </w:rPr>
            </w:pPr>
            <w:r>
              <w:rPr>
                <w:bCs/>
                <w:color w:val="000000"/>
                <w:sz w:val="24"/>
                <w:szCs w:val="24"/>
              </w:rPr>
              <w:t>Understanding the differences between database hardening and security audit</w:t>
            </w:r>
          </w:p>
          <w:p w14:paraId="23DF4E6D" w14:textId="25D3EF20" w:rsidR="00D920AB" w:rsidRPr="00D920AB" w:rsidRDefault="004A0711" w:rsidP="00D920AB">
            <w:pPr>
              <w:pStyle w:val="ListParagraph"/>
              <w:numPr>
                <w:ilvl w:val="0"/>
                <w:numId w:val="9"/>
              </w:numPr>
              <w:autoSpaceDE w:val="0"/>
              <w:autoSpaceDN w:val="0"/>
              <w:adjustRightInd w:val="0"/>
              <w:jc w:val="both"/>
              <w:rPr>
                <w:bCs/>
                <w:color w:val="000000"/>
                <w:sz w:val="24"/>
                <w:szCs w:val="24"/>
              </w:rPr>
            </w:pPr>
            <w:r>
              <w:rPr>
                <w:bCs/>
                <w:color w:val="000000"/>
                <w:sz w:val="24"/>
                <w:szCs w:val="24"/>
              </w:rPr>
              <w:t>Understanding the</w:t>
            </w:r>
            <w:r w:rsidR="001F3AEE">
              <w:rPr>
                <w:bCs/>
                <w:color w:val="000000"/>
                <w:sz w:val="24"/>
                <w:szCs w:val="24"/>
              </w:rPr>
              <w:t xml:space="preserve"> </w:t>
            </w:r>
            <w:r>
              <w:rPr>
                <w:bCs/>
                <w:color w:val="000000"/>
                <w:sz w:val="24"/>
                <w:szCs w:val="24"/>
              </w:rPr>
              <w:t>relation between database hardening, operating system hardening, and network hardening</w:t>
            </w:r>
          </w:p>
          <w:p w14:paraId="13F16ACA" w14:textId="407E826F" w:rsidR="001F3AEE" w:rsidRDefault="001F3AEE" w:rsidP="003F3495">
            <w:pPr>
              <w:pStyle w:val="ListParagraph"/>
              <w:numPr>
                <w:ilvl w:val="0"/>
                <w:numId w:val="9"/>
              </w:numPr>
              <w:autoSpaceDE w:val="0"/>
              <w:autoSpaceDN w:val="0"/>
              <w:adjustRightInd w:val="0"/>
              <w:jc w:val="both"/>
              <w:rPr>
                <w:bCs/>
                <w:color w:val="000000"/>
                <w:sz w:val="24"/>
                <w:szCs w:val="24"/>
              </w:rPr>
            </w:pPr>
            <w:r>
              <w:rPr>
                <w:bCs/>
                <w:color w:val="000000"/>
                <w:sz w:val="24"/>
                <w:szCs w:val="24"/>
              </w:rPr>
              <w:t xml:space="preserve">Understanding </w:t>
            </w:r>
            <w:r w:rsidR="00D920AB">
              <w:rPr>
                <w:bCs/>
                <w:color w:val="000000"/>
                <w:sz w:val="24"/>
                <w:szCs w:val="24"/>
              </w:rPr>
              <w:t xml:space="preserve">database security assessment tool, </w:t>
            </w:r>
            <w:r>
              <w:rPr>
                <w:bCs/>
                <w:color w:val="000000"/>
                <w:sz w:val="24"/>
                <w:szCs w:val="24"/>
              </w:rPr>
              <w:t>password cracking</w:t>
            </w:r>
            <w:r w:rsidR="00D06184">
              <w:rPr>
                <w:bCs/>
                <w:color w:val="000000"/>
                <w:sz w:val="24"/>
                <w:szCs w:val="24"/>
              </w:rPr>
              <w:t xml:space="preserve"> legality</w:t>
            </w:r>
            <w:r w:rsidR="00D920AB">
              <w:rPr>
                <w:bCs/>
                <w:color w:val="000000"/>
                <w:sz w:val="24"/>
                <w:szCs w:val="24"/>
              </w:rPr>
              <w:t>,</w:t>
            </w:r>
            <w:r>
              <w:rPr>
                <w:bCs/>
                <w:color w:val="000000"/>
                <w:sz w:val="24"/>
                <w:szCs w:val="24"/>
              </w:rPr>
              <w:t xml:space="preserve"> and SQL injection</w:t>
            </w:r>
          </w:p>
          <w:p w14:paraId="6360F4E8" w14:textId="358A00C1" w:rsidR="003F3495" w:rsidRPr="003F3495" w:rsidRDefault="003F3495" w:rsidP="003F3495">
            <w:pPr>
              <w:autoSpaceDE w:val="0"/>
              <w:autoSpaceDN w:val="0"/>
              <w:adjustRightInd w:val="0"/>
              <w:jc w:val="both"/>
              <w:rPr>
                <w:bCs/>
                <w:color w:val="000000"/>
                <w:sz w:val="24"/>
                <w:szCs w:val="24"/>
              </w:rPr>
            </w:pPr>
          </w:p>
        </w:tc>
      </w:tr>
      <w:tr w:rsidR="00CF7FA3" w:rsidRPr="00CF7FA3" w14:paraId="6360F518" w14:textId="77777777" w:rsidTr="00337217">
        <w:trPr>
          <w:trHeight w:val="720"/>
        </w:trPr>
        <w:tc>
          <w:tcPr>
            <w:tcW w:w="8625" w:type="dxa"/>
            <w:vAlign w:val="center"/>
          </w:tcPr>
          <w:p w14:paraId="6360F4EA" w14:textId="77777777" w:rsidR="00145A06" w:rsidRDefault="00145A06" w:rsidP="00CF7FA3">
            <w:pPr>
              <w:autoSpaceDE w:val="0"/>
              <w:autoSpaceDN w:val="0"/>
              <w:adjustRightInd w:val="0"/>
              <w:jc w:val="both"/>
              <w:rPr>
                <w:bCs/>
                <w:color w:val="000000"/>
                <w:sz w:val="24"/>
                <w:szCs w:val="24"/>
              </w:rPr>
            </w:pPr>
          </w:p>
          <w:p w14:paraId="6360F4EB" w14:textId="77777777" w:rsidR="00CF7FA3" w:rsidRPr="00CF7FA3" w:rsidRDefault="00CF7FA3" w:rsidP="00CF7FA3">
            <w:pPr>
              <w:autoSpaceDE w:val="0"/>
              <w:autoSpaceDN w:val="0"/>
              <w:adjustRightInd w:val="0"/>
              <w:jc w:val="both"/>
              <w:rPr>
                <w:bCs/>
                <w:color w:val="000000"/>
                <w:sz w:val="24"/>
                <w:szCs w:val="24"/>
              </w:rPr>
            </w:pPr>
            <w:r w:rsidRPr="00CF7FA3">
              <w:rPr>
                <w:bCs/>
                <w:color w:val="000000"/>
                <w:sz w:val="24"/>
                <w:szCs w:val="24"/>
              </w:rPr>
              <w:t>Contents:</w:t>
            </w:r>
          </w:p>
          <w:p w14:paraId="6360F4EC" w14:textId="77777777" w:rsidR="00CF7FA3" w:rsidRPr="00CF7FA3" w:rsidRDefault="00CF7FA3" w:rsidP="00CF7FA3">
            <w:pPr>
              <w:autoSpaceDE w:val="0"/>
              <w:autoSpaceDN w:val="0"/>
              <w:adjustRightInd w:val="0"/>
              <w:jc w:val="both"/>
              <w:rPr>
                <w:bCs/>
                <w:color w:val="000000"/>
                <w:sz w:val="24"/>
                <w:szCs w:val="24"/>
              </w:rPr>
            </w:pPr>
          </w:p>
          <w:p w14:paraId="6360F4ED" w14:textId="77777777" w:rsidR="00CF7FA3" w:rsidRPr="00370E33" w:rsidRDefault="00370E33" w:rsidP="00370E33">
            <w:pPr>
              <w:pStyle w:val="ListParagraph"/>
              <w:numPr>
                <w:ilvl w:val="0"/>
                <w:numId w:val="2"/>
              </w:numPr>
              <w:autoSpaceDE w:val="0"/>
              <w:autoSpaceDN w:val="0"/>
              <w:adjustRightInd w:val="0"/>
              <w:jc w:val="both"/>
              <w:rPr>
                <w:bCs/>
                <w:color w:val="000000"/>
                <w:sz w:val="24"/>
                <w:szCs w:val="24"/>
              </w:rPr>
            </w:pPr>
            <w:r w:rsidRPr="00370E33">
              <w:rPr>
                <w:sz w:val="24"/>
                <w:szCs w:val="24"/>
              </w:rPr>
              <w:t>Understanding in technical knowledge</w:t>
            </w:r>
          </w:p>
          <w:p w14:paraId="6360F4EE" w14:textId="77777777" w:rsidR="00370E33" w:rsidRDefault="00370E33" w:rsidP="00370E33">
            <w:pPr>
              <w:autoSpaceDE w:val="0"/>
              <w:autoSpaceDN w:val="0"/>
              <w:adjustRightInd w:val="0"/>
              <w:jc w:val="both"/>
              <w:rPr>
                <w:bCs/>
                <w:color w:val="000000"/>
                <w:sz w:val="24"/>
                <w:szCs w:val="24"/>
              </w:rPr>
            </w:pPr>
          </w:p>
          <w:p w14:paraId="35512847" w14:textId="151E3969" w:rsidR="00F035D1" w:rsidRDefault="00CE7CAC" w:rsidP="00D000BE">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Database</w:t>
            </w:r>
            <w:r w:rsidR="003F3495" w:rsidRPr="00D000BE">
              <w:rPr>
                <w:bCs/>
                <w:color w:val="000000"/>
                <w:sz w:val="24"/>
                <w:szCs w:val="24"/>
              </w:rPr>
              <w:t xml:space="preserve"> </w:t>
            </w:r>
            <w:r w:rsidR="00F500C7">
              <w:rPr>
                <w:bCs/>
                <w:color w:val="000000"/>
                <w:sz w:val="24"/>
                <w:szCs w:val="24"/>
              </w:rPr>
              <w:t>hardening is the action of tuning database to resolve security issues</w:t>
            </w:r>
            <w:r w:rsidR="00CA6C9A">
              <w:rPr>
                <w:bCs/>
                <w:color w:val="000000"/>
                <w:sz w:val="24"/>
                <w:szCs w:val="24"/>
              </w:rPr>
              <w:t xml:space="preserve"> by implementing best practices or other security product</w:t>
            </w:r>
            <w:r w:rsidR="002D5E39">
              <w:rPr>
                <w:bCs/>
                <w:color w:val="000000"/>
                <w:sz w:val="24"/>
                <w:szCs w:val="24"/>
              </w:rPr>
              <w:t>s</w:t>
            </w:r>
            <w:r w:rsidR="00F500C7">
              <w:rPr>
                <w:bCs/>
                <w:color w:val="000000"/>
                <w:sz w:val="24"/>
                <w:szCs w:val="24"/>
              </w:rPr>
              <w:t xml:space="preserve">. This action starts on system </w:t>
            </w:r>
            <w:r w:rsidR="00F77262">
              <w:rPr>
                <w:bCs/>
                <w:color w:val="000000"/>
                <w:sz w:val="24"/>
                <w:szCs w:val="24"/>
              </w:rPr>
              <w:t xml:space="preserve">planning and </w:t>
            </w:r>
            <w:r w:rsidR="00F500C7">
              <w:rPr>
                <w:bCs/>
                <w:color w:val="000000"/>
                <w:sz w:val="24"/>
                <w:szCs w:val="24"/>
              </w:rPr>
              <w:t>design phase</w:t>
            </w:r>
            <w:r w:rsidR="00F77262">
              <w:rPr>
                <w:bCs/>
                <w:color w:val="000000"/>
                <w:sz w:val="24"/>
                <w:szCs w:val="24"/>
              </w:rPr>
              <w:t>,</w:t>
            </w:r>
            <w:r w:rsidR="00F500C7">
              <w:rPr>
                <w:bCs/>
                <w:color w:val="000000"/>
                <w:sz w:val="24"/>
                <w:szCs w:val="24"/>
              </w:rPr>
              <w:t xml:space="preserve"> and ends when the system is ready to be deployed. After a system is deploy</w:t>
            </w:r>
            <w:r w:rsidR="00CA6C9A">
              <w:rPr>
                <w:bCs/>
                <w:color w:val="000000"/>
                <w:sz w:val="24"/>
                <w:szCs w:val="24"/>
              </w:rPr>
              <w:t xml:space="preserve">ed, security audit would be conducted periodically instead of hardening. </w:t>
            </w:r>
            <w:r w:rsidR="00F77262">
              <w:rPr>
                <w:bCs/>
                <w:color w:val="000000"/>
                <w:sz w:val="24"/>
                <w:szCs w:val="24"/>
              </w:rPr>
              <w:t>In planning and design phase, security deployment plan is developed, required and unnecessary packages together with security patches and unused services are identified, relevant security products are examined and lastly, user account and privilege management plans are developed. During the build and deployment phase, the list of activities from the design phase would be carried out.</w:t>
            </w:r>
          </w:p>
          <w:p w14:paraId="438D3E19" w14:textId="06DF9641" w:rsidR="00F77262" w:rsidRDefault="00F77262" w:rsidP="00D000BE">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 xml:space="preserve">Security enforcement on application or database side have their own </w:t>
            </w:r>
            <w:r w:rsidR="002D3EE4">
              <w:rPr>
                <w:bCs/>
                <w:color w:val="000000"/>
                <w:sz w:val="24"/>
                <w:szCs w:val="24"/>
              </w:rPr>
              <w:t>pros and cons. If enforcement is done on the application side, it would relieve some of the database workload and as a result the database performance is slightly increased.</w:t>
            </w:r>
            <w:r w:rsidR="00BE0231">
              <w:rPr>
                <w:bCs/>
                <w:color w:val="000000"/>
                <w:sz w:val="24"/>
                <w:szCs w:val="24"/>
              </w:rPr>
              <w:t xml:space="preserve"> However, doing so would only protect the backend from external threat since the database administrator could bypass the security measure on the application side by directly connecting to the database. Thus, exposed to internal threats.</w:t>
            </w:r>
            <w:r w:rsidR="002D3EE4">
              <w:rPr>
                <w:bCs/>
                <w:color w:val="000000"/>
                <w:sz w:val="24"/>
                <w:szCs w:val="24"/>
              </w:rPr>
              <w:t xml:space="preserve"> </w:t>
            </w:r>
            <w:r w:rsidR="00BE0231">
              <w:rPr>
                <w:bCs/>
                <w:color w:val="000000"/>
                <w:sz w:val="24"/>
                <w:szCs w:val="24"/>
              </w:rPr>
              <w:t>Furthermore, if the database would be accessed by multiple applications, then it is necessary for each of this application to implement their own security measure which could be costly and tedious to manage.</w:t>
            </w:r>
          </w:p>
          <w:p w14:paraId="4A940079" w14:textId="5B7FA60B" w:rsidR="00BE0231" w:rsidRDefault="00BE0231" w:rsidP="00D000BE">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lastRenderedPageBreak/>
              <w:t xml:space="preserve">Both Oracle FGA and VPD work on table’s row/column level. </w:t>
            </w:r>
            <w:r w:rsidR="00107BBF">
              <w:rPr>
                <w:bCs/>
                <w:color w:val="000000"/>
                <w:sz w:val="24"/>
                <w:szCs w:val="24"/>
              </w:rPr>
              <w:t>VPD acts as an access control where it allows or denies a user from accessing the data. FGA, on the other hand, creates audit policy whereby if a user is viewing or modifying certain rows/columns</w:t>
            </w:r>
            <w:r w:rsidR="00E35F87">
              <w:rPr>
                <w:bCs/>
                <w:color w:val="000000"/>
                <w:sz w:val="24"/>
                <w:szCs w:val="24"/>
              </w:rPr>
              <w:t>, then</w:t>
            </w:r>
            <w:r w:rsidR="00107BBF">
              <w:rPr>
                <w:bCs/>
                <w:color w:val="000000"/>
                <w:sz w:val="24"/>
                <w:szCs w:val="24"/>
              </w:rPr>
              <w:t xml:space="preserve"> the action would be logged and potentially raise an alert if configured to do so.</w:t>
            </w:r>
          </w:p>
          <w:p w14:paraId="4B1D4426" w14:textId="6764F8CE" w:rsidR="00E35F87" w:rsidRDefault="00E35F87" w:rsidP="00D000BE">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Database hardening checklist does not include OS and network hardening. However, OS and networking hardening are often done beforehand. For instance, the permissions to the database configuration files are restricted and the network connection is encrypted.</w:t>
            </w:r>
          </w:p>
          <w:p w14:paraId="4F811850" w14:textId="496E3A25" w:rsidR="002F1886" w:rsidRDefault="00A35A52" w:rsidP="002F1886">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There are various tools which can be used to perform database security assessment. One of them is Oracle Database Security Assessment Tool (DBSAT). This tool by Oracle is able to create a report by gathering data then analyse them. The report benchmark is based on Centre of Internet Security (CIS) and Security Technical Implementation Guide (STIG). The report gives the risk level and the details. For instance, if default passwords are found, the report will tell which accounts are affected.</w:t>
            </w:r>
            <w:r w:rsidR="002F1886">
              <w:rPr>
                <w:bCs/>
                <w:color w:val="000000"/>
                <w:sz w:val="24"/>
                <w:szCs w:val="24"/>
              </w:rPr>
              <w:t xml:space="preserve"> Furthermore, DBSAT is also capable of classifying sensitive data based on a table’s column name.</w:t>
            </w:r>
            <w:r w:rsidR="00842E68">
              <w:rPr>
                <w:bCs/>
                <w:color w:val="000000"/>
                <w:sz w:val="24"/>
                <w:szCs w:val="24"/>
              </w:rPr>
              <w:t xml:space="preserve"> Another tool, named Oracle Database Attacking Tool, is a third party software that helps in penetrating Oracle database.</w:t>
            </w:r>
          </w:p>
          <w:p w14:paraId="7A5D1607" w14:textId="77777777" w:rsidR="000A36BC" w:rsidRDefault="000A36BC" w:rsidP="002F1886">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The legality of password cracking is still in grey area. On some countries, this action is being regulated, for instance, in France, the authorities are not allowed to crack any device without justified reason. In Malaysia, on the other hand, this action is yet to be regulated. Another case could be seen when we forget our hard disk password and decided to bring it to a repair shop. This may seem to be a legal action by the repairer. However, there is no way to justify that the hard disk truly belongs to us. Hence, if it is not owned by us, the repairer action could be perceived as illegal.</w:t>
            </w:r>
          </w:p>
          <w:p w14:paraId="24B98A64" w14:textId="1334D1C6" w:rsidR="00D06184" w:rsidRPr="002F1886" w:rsidRDefault="000A36BC" w:rsidP="002F1886">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 xml:space="preserve">SQL injection usually happens when user input is not used properly inside an SQL statement. For example, in a login function, the typical query would be </w:t>
            </w:r>
            <w:r w:rsidR="00950649">
              <w:rPr>
                <w:rFonts w:ascii="Courier New" w:hAnsi="Courier New" w:cs="Courier New"/>
                <w:bCs/>
                <w:color w:val="000000"/>
                <w:sz w:val="24"/>
                <w:szCs w:val="24"/>
              </w:rPr>
              <w:t>query = “SELECT * FROM users WHERE username=’” + username + “’ AND password=’” + password + “’”</w:t>
            </w:r>
            <w:r w:rsidR="00950649">
              <w:rPr>
                <w:bCs/>
                <w:color w:val="000000"/>
                <w:sz w:val="24"/>
                <w:szCs w:val="24"/>
              </w:rPr>
              <w:t xml:space="preserve">. Let the username be </w:t>
            </w:r>
            <w:r w:rsidR="00950649" w:rsidRPr="00950649">
              <w:rPr>
                <w:rFonts w:ascii="Courier New" w:hAnsi="Courier New" w:cs="Courier New"/>
                <w:bCs/>
                <w:color w:val="000000"/>
                <w:sz w:val="24"/>
                <w:szCs w:val="24"/>
              </w:rPr>
              <w:t xml:space="preserve">admin </w:t>
            </w:r>
            <w:proofErr w:type="gramStart"/>
            <w:r w:rsidR="00950649" w:rsidRPr="00950649">
              <w:rPr>
                <w:rFonts w:ascii="Courier New" w:hAnsi="Courier New" w:cs="Courier New"/>
                <w:bCs/>
                <w:color w:val="000000"/>
                <w:sz w:val="24"/>
                <w:szCs w:val="24"/>
              </w:rPr>
              <w:t>‘ OR</w:t>
            </w:r>
            <w:proofErr w:type="gramEnd"/>
            <w:r w:rsidR="00950649" w:rsidRPr="00950649">
              <w:rPr>
                <w:rFonts w:ascii="Courier New" w:hAnsi="Courier New" w:cs="Courier New"/>
                <w:bCs/>
                <w:color w:val="000000"/>
                <w:sz w:val="24"/>
                <w:szCs w:val="24"/>
              </w:rPr>
              <w:t xml:space="preserve"> 1=1 --</w:t>
            </w:r>
            <w:r w:rsidR="00950649">
              <w:rPr>
                <w:bCs/>
                <w:color w:val="000000"/>
                <w:sz w:val="24"/>
                <w:szCs w:val="24"/>
              </w:rPr>
              <w:t xml:space="preserve"> and password be </w:t>
            </w:r>
            <w:r w:rsidR="00950649" w:rsidRPr="00950649">
              <w:rPr>
                <w:rFonts w:ascii="Courier New" w:hAnsi="Courier New" w:cs="Courier New"/>
                <w:bCs/>
                <w:color w:val="000000"/>
                <w:sz w:val="24"/>
                <w:szCs w:val="24"/>
              </w:rPr>
              <w:t>12345</w:t>
            </w:r>
            <w:r w:rsidR="00950649">
              <w:rPr>
                <w:bCs/>
                <w:color w:val="000000"/>
                <w:sz w:val="24"/>
                <w:szCs w:val="24"/>
              </w:rPr>
              <w:t xml:space="preserve">. Thus, when this query is interpreted by the SQL, it would look like this: </w:t>
            </w:r>
            <w:r w:rsidR="00950649">
              <w:rPr>
                <w:rFonts w:ascii="Courier New" w:hAnsi="Courier New" w:cs="Courier New"/>
                <w:bCs/>
                <w:color w:val="000000"/>
                <w:sz w:val="24"/>
                <w:szCs w:val="24"/>
              </w:rPr>
              <w:t>SELECT * FROM users WHERE username=’admin’ OR 1=1 -- AND password=’12345’</w:t>
            </w:r>
            <w:r w:rsidR="00950649">
              <w:rPr>
                <w:bCs/>
                <w:color w:val="000000"/>
                <w:sz w:val="24"/>
                <w:szCs w:val="24"/>
              </w:rPr>
              <w:t xml:space="preserve">.  This query would return every row in the table regardless of whether username admin exists in the table or the password is correct. This is because the password evaluation is commented out and </w:t>
            </w:r>
            <w:r w:rsidR="00950649">
              <w:rPr>
                <w:rFonts w:ascii="Courier New" w:hAnsi="Courier New" w:cs="Courier New"/>
                <w:bCs/>
                <w:color w:val="000000"/>
                <w:sz w:val="24"/>
                <w:szCs w:val="24"/>
              </w:rPr>
              <w:t xml:space="preserve">1=1 </w:t>
            </w:r>
            <w:r w:rsidR="00950649">
              <w:rPr>
                <w:bCs/>
                <w:color w:val="000000"/>
                <w:sz w:val="24"/>
                <w:szCs w:val="24"/>
              </w:rPr>
              <w:t>would always result in true.</w:t>
            </w:r>
            <w:r w:rsidR="00936317">
              <w:rPr>
                <w:bCs/>
                <w:color w:val="000000"/>
                <w:sz w:val="24"/>
                <w:szCs w:val="24"/>
              </w:rPr>
              <w:t xml:space="preserve"> To minimise the risk of SQL injection, it is necessary to sanitize the user input as well as using bind variable when building the SQL query with dynamic input.</w:t>
            </w:r>
          </w:p>
          <w:p w14:paraId="6360F4F2" w14:textId="59426EC3" w:rsidR="00370E33" w:rsidRDefault="00370E33" w:rsidP="00370E33">
            <w:pPr>
              <w:autoSpaceDE w:val="0"/>
              <w:autoSpaceDN w:val="0"/>
              <w:adjustRightInd w:val="0"/>
              <w:jc w:val="both"/>
              <w:rPr>
                <w:bCs/>
                <w:color w:val="000000"/>
                <w:sz w:val="24"/>
                <w:szCs w:val="24"/>
              </w:rPr>
            </w:pPr>
          </w:p>
          <w:p w14:paraId="64A00262" w14:textId="77777777" w:rsidR="00F1175D" w:rsidRDefault="00F1175D" w:rsidP="00370E33">
            <w:pPr>
              <w:autoSpaceDE w:val="0"/>
              <w:autoSpaceDN w:val="0"/>
              <w:adjustRightInd w:val="0"/>
              <w:jc w:val="both"/>
              <w:rPr>
                <w:bCs/>
                <w:color w:val="000000"/>
                <w:sz w:val="24"/>
                <w:szCs w:val="24"/>
              </w:rPr>
            </w:pPr>
          </w:p>
          <w:p w14:paraId="4E2653ED" w14:textId="77777777" w:rsidR="008F37A7" w:rsidRPr="00370E33" w:rsidRDefault="008F37A7" w:rsidP="00370E33">
            <w:pPr>
              <w:autoSpaceDE w:val="0"/>
              <w:autoSpaceDN w:val="0"/>
              <w:adjustRightInd w:val="0"/>
              <w:jc w:val="both"/>
              <w:rPr>
                <w:bCs/>
                <w:color w:val="000000"/>
                <w:sz w:val="24"/>
                <w:szCs w:val="24"/>
              </w:rPr>
            </w:pPr>
          </w:p>
          <w:p w14:paraId="6360F4F3"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Understanding in non-technical knowledge</w:t>
            </w:r>
          </w:p>
          <w:p w14:paraId="6360F4F4" w14:textId="77777777" w:rsidR="00370E33" w:rsidRDefault="00370E33" w:rsidP="00370E33">
            <w:pPr>
              <w:autoSpaceDE w:val="0"/>
              <w:autoSpaceDN w:val="0"/>
              <w:adjustRightInd w:val="0"/>
              <w:jc w:val="both"/>
              <w:rPr>
                <w:bCs/>
                <w:color w:val="000000"/>
                <w:sz w:val="24"/>
                <w:szCs w:val="24"/>
              </w:rPr>
            </w:pPr>
          </w:p>
          <w:p w14:paraId="326F1530" w14:textId="7E8B6544" w:rsidR="001577B1" w:rsidRDefault="00E40706" w:rsidP="00C409D4">
            <w:pPr>
              <w:pStyle w:val="ListParagraph"/>
              <w:numPr>
                <w:ilvl w:val="0"/>
                <w:numId w:val="8"/>
              </w:numPr>
              <w:autoSpaceDE w:val="0"/>
              <w:autoSpaceDN w:val="0"/>
              <w:adjustRightInd w:val="0"/>
              <w:ind w:left="1134"/>
              <w:jc w:val="both"/>
              <w:rPr>
                <w:bCs/>
                <w:color w:val="000000"/>
                <w:sz w:val="24"/>
                <w:szCs w:val="24"/>
              </w:rPr>
            </w:pPr>
            <w:r>
              <w:rPr>
                <w:bCs/>
                <w:color w:val="000000"/>
                <w:sz w:val="24"/>
                <w:szCs w:val="24"/>
              </w:rPr>
              <w:t xml:space="preserve">It is </w:t>
            </w:r>
            <w:r w:rsidR="00805E12">
              <w:rPr>
                <w:bCs/>
                <w:color w:val="000000"/>
                <w:sz w:val="24"/>
                <w:szCs w:val="24"/>
              </w:rPr>
              <w:t xml:space="preserve">critical to have solid fundamentals on technical skills when it comes to be a security specialist. For instance, IT management and administration, networking concepts, </w:t>
            </w:r>
            <w:r w:rsidR="009854B4">
              <w:rPr>
                <w:bCs/>
                <w:color w:val="000000"/>
                <w:sz w:val="24"/>
                <w:szCs w:val="24"/>
              </w:rPr>
              <w:t>OS architectures, etc.</w:t>
            </w:r>
          </w:p>
          <w:p w14:paraId="44B8DFF5" w14:textId="06C56317" w:rsidR="009854B4" w:rsidRPr="00C409D4" w:rsidRDefault="009854B4" w:rsidP="00C409D4">
            <w:pPr>
              <w:pStyle w:val="ListParagraph"/>
              <w:numPr>
                <w:ilvl w:val="0"/>
                <w:numId w:val="8"/>
              </w:numPr>
              <w:autoSpaceDE w:val="0"/>
              <w:autoSpaceDN w:val="0"/>
              <w:adjustRightInd w:val="0"/>
              <w:ind w:left="1134"/>
              <w:jc w:val="both"/>
              <w:rPr>
                <w:bCs/>
                <w:color w:val="000000"/>
                <w:sz w:val="24"/>
                <w:szCs w:val="24"/>
              </w:rPr>
            </w:pPr>
            <w:r>
              <w:rPr>
                <w:bCs/>
                <w:color w:val="000000"/>
                <w:sz w:val="24"/>
                <w:szCs w:val="24"/>
              </w:rPr>
              <w:t>Getting professional certifications can give us the edge when looking for job as a fresh graduate. Some of these certificates are Security+ by CompTIA, CISSP (Certified Information Systems Security Professional), etc.</w:t>
            </w:r>
          </w:p>
          <w:p w14:paraId="69BC390C" w14:textId="0BDE143B" w:rsidR="000D6940" w:rsidRDefault="000D6940" w:rsidP="00370E33">
            <w:pPr>
              <w:autoSpaceDE w:val="0"/>
              <w:autoSpaceDN w:val="0"/>
              <w:adjustRightInd w:val="0"/>
              <w:jc w:val="both"/>
              <w:rPr>
                <w:bCs/>
                <w:color w:val="000000"/>
                <w:sz w:val="24"/>
                <w:szCs w:val="24"/>
              </w:rPr>
            </w:pPr>
          </w:p>
          <w:p w14:paraId="61BAC5B1" w14:textId="77777777" w:rsidR="00883909" w:rsidRDefault="00883909" w:rsidP="00370E33">
            <w:pPr>
              <w:autoSpaceDE w:val="0"/>
              <w:autoSpaceDN w:val="0"/>
              <w:adjustRightInd w:val="0"/>
              <w:jc w:val="both"/>
              <w:rPr>
                <w:bCs/>
                <w:color w:val="000000"/>
                <w:sz w:val="24"/>
                <w:szCs w:val="24"/>
              </w:rPr>
            </w:pPr>
          </w:p>
          <w:p w14:paraId="1E5006D4" w14:textId="77777777" w:rsidR="0091383A" w:rsidRPr="00370E33" w:rsidRDefault="0091383A" w:rsidP="00370E33">
            <w:pPr>
              <w:autoSpaceDE w:val="0"/>
              <w:autoSpaceDN w:val="0"/>
              <w:adjustRightInd w:val="0"/>
              <w:jc w:val="both"/>
              <w:rPr>
                <w:bCs/>
                <w:color w:val="000000"/>
                <w:sz w:val="24"/>
                <w:szCs w:val="24"/>
              </w:rPr>
            </w:pPr>
          </w:p>
          <w:p w14:paraId="6360F4F9"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Understanding in skills</w:t>
            </w:r>
          </w:p>
          <w:p w14:paraId="6360F4FA" w14:textId="77777777" w:rsidR="00370E33" w:rsidRDefault="00370E33" w:rsidP="00370E33">
            <w:pPr>
              <w:autoSpaceDE w:val="0"/>
              <w:autoSpaceDN w:val="0"/>
              <w:adjustRightInd w:val="0"/>
              <w:jc w:val="both"/>
              <w:rPr>
                <w:bCs/>
                <w:color w:val="000000"/>
                <w:sz w:val="24"/>
                <w:szCs w:val="24"/>
              </w:rPr>
            </w:pPr>
          </w:p>
          <w:p w14:paraId="3A6F5F88" w14:textId="7B172D86" w:rsidR="007B5153" w:rsidRPr="006B0116" w:rsidRDefault="00093C76" w:rsidP="006B0116">
            <w:pPr>
              <w:pStyle w:val="ListParagraph"/>
              <w:numPr>
                <w:ilvl w:val="0"/>
                <w:numId w:val="8"/>
              </w:numPr>
              <w:autoSpaceDE w:val="0"/>
              <w:autoSpaceDN w:val="0"/>
              <w:adjustRightInd w:val="0"/>
              <w:ind w:left="1134"/>
              <w:jc w:val="both"/>
              <w:rPr>
                <w:bCs/>
                <w:color w:val="000000"/>
                <w:sz w:val="24"/>
                <w:szCs w:val="24"/>
              </w:rPr>
            </w:pPr>
            <w:r>
              <w:rPr>
                <w:bCs/>
                <w:color w:val="000000"/>
                <w:sz w:val="24"/>
                <w:szCs w:val="24"/>
              </w:rPr>
              <w:t>Not applicable</w:t>
            </w:r>
          </w:p>
          <w:p w14:paraId="6360F4FD" w14:textId="524DB96E" w:rsidR="00370E33" w:rsidRDefault="00370E33" w:rsidP="00370E33">
            <w:pPr>
              <w:autoSpaceDE w:val="0"/>
              <w:autoSpaceDN w:val="0"/>
              <w:adjustRightInd w:val="0"/>
              <w:jc w:val="both"/>
              <w:rPr>
                <w:bCs/>
                <w:color w:val="000000"/>
                <w:sz w:val="24"/>
                <w:szCs w:val="24"/>
              </w:rPr>
            </w:pPr>
          </w:p>
          <w:p w14:paraId="0ACF839C" w14:textId="77777777" w:rsidR="00142017" w:rsidRDefault="00142017" w:rsidP="00370E33">
            <w:pPr>
              <w:autoSpaceDE w:val="0"/>
              <w:autoSpaceDN w:val="0"/>
              <w:adjustRightInd w:val="0"/>
              <w:jc w:val="both"/>
              <w:rPr>
                <w:bCs/>
                <w:color w:val="000000"/>
                <w:sz w:val="24"/>
                <w:szCs w:val="24"/>
              </w:rPr>
            </w:pPr>
          </w:p>
          <w:p w14:paraId="6360F4FE" w14:textId="77777777" w:rsidR="00370E33" w:rsidRPr="00370E33" w:rsidRDefault="00370E33" w:rsidP="00370E33">
            <w:pPr>
              <w:autoSpaceDE w:val="0"/>
              <w:autoSpaceDN w:val="0"/>
              <w:adjustRightInd w:val="0"/>
              <w:jc w:val="both"/>
              <w:rPr>
                <w:bCs/>
                <w:color w:val="000000"/>
                <w:sz w:val="24"/>
                <w:szCs w:val="24"/>
              </w:rPr>
            </w:pPr>
          </w:p>
          <w:p w14:paraId="6360F4FF"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Development of experience</w:t>
            </w:r>
          </w:p>
          <w:p w14:paraId="6360F500" w14:textId="77777777" w:rsidR="00370E33" w:rsidRDefault="00370E33" w:rsidP="00370E33">
            <w:pPr>
              <w:autoSpaceDE w:val="0"/>
              <w:autoSpaceDN w:val="0"/>
              <w:adjustRightInd w:val="0"/>
              <w:jc w:val="both"/>
              <w:rPr>
                <w:bCs/>
                <w:color w:val="000000"/>
                <w:sz w:val="24"/>
                <w:szCs w:val="24"/>
              </w:rPr>
            </w:pPr>
          </w:p>
          <w:p w14:paraId="6360F502" w14:textId="00E5235D" w:rsidR="00DC72D9" w:rsidRDefault="009854B4" w:rsidP="0003499D">
            <w:pPr>
              <w:pStyle w:val="ListParagraph"/>
              <w:numPr>
                <w:ilvl w:val="0"/>
                <w:numId w:val="7"/>
              </w:numPr>
              <w:autoSpaceDE w:val="0"/>
              <w:autoSpaceDN w:val="0"/>
              <w:adjustRightInd w:val="0"/>
              <w:ind w:left="1134"/>
              <w:jc w:val="both"/>
              <w:rPr>
                <w:bCs/>
                <w:color w:val="000000"/>
                <w:sz w:val="24"/>
                <w:szCs w:val="24"/>
              </w:rPr>
            </w:pPr>
            <w:r>
              <w:rPr>
                <w:bCs/>
                <w:color w:val="000000"/>
                <w:sz w:val="24"/>
                <w:szCs w:val="24"/>
              </w:rPr>
              <w:t>Exposed to securing database starting from design phase and after in production state.</w:t>
            </w:r>
          </w:p>
          <w:p w14:paraId="718A6067" w14:textId="797BFACB" w:rsidR="009854B4" w:rsidRDefault="009854B4" w:rsidP="0003499D">
            <w:pPr>
              <w:pStyle w:val="ListParagraph"/>
              <w:numPr>
                <w:ilvl w:val="0"/>
                <w:numId w:val="7"/>
              </w:numPr>
              <w:autoSpaceDE w:val="0"/>
              <w:autoSpaceDN w:val="0"/>
              <w:adjustRightInd w:val="0"/>
              <w:ind w:left="1134"/>
              <w:jc w:val="both"/>
              <w:rPr>
                <w:bCs/>
                <w:color w:val="000000"/>
                <w:sz w:val="24"/>
                <w:szCs w:val="24"/>
              </w:rPr>
            </w:pPr>
            <w:r>
              <w:rPr>
                <w:bCs/>
                <w:color w:val="000000"/>
                <w:sz w:val="24"/>
                <w:szCs w:val="24"/>
              </w:rPr>
              <w:t>Exposed to Oracle high-availability database architecture</w:t>
            </w:r>
          </w:p>
          <w:p w14:paraId="6360F503" w14:textId="1D16CCFD" w:rsidR="00370E33" w:rsidRDefault="00370E33" w:rsidP="00370E33">
            <w:pPr>
              <w:autoSpaceDE w:val="0"/>
              <w:autoSpaceDN w:val="0"/>
              <w:adjustRightInd w:val="0"/>
              <w:jc w:val="both"/>
              <w:rPr>
                <w:bCs/>
                <w:color w:val="000000"/>
                <w:sz w:val="24"/>
                <w:szCs w:val="24"/>
              </w:rPr>
            </w:pPr>
          </w:p>
          <w:p w14:paraId="0EC2C634" w14:textId="77777777" w:rsidR="0003499D" w:rsidRDefault="0003499D" w:rsidP="00370E33">
            <w:pPr>
              <w:autoSpaceDE w:val="0"/>
              <w:autoSpaceDN w:val="0"/>
              <w:adjustRightInd w:val="0"/>
              <w:jc w:val="both"/>
              <w:rPr>
                <w:bCs/>
                <w:color w:val="000000"/>
                <w:sz w:val="24"/>
                <w:szCs w:val="24"/>
              </w:rPr>
            </w:pPr>
          </w:p>
          <w:p w14:paraId="6360F504" w14:textId="77777777" w:rsidR="00370E33" w:rsidRPr="00370E33" w:rsidRDefault="00370E33" w:rsidP="00370E33">
            <w:pPr>
              <w:autoSpaceDE w:val="0"/>
              <w:autoSpaceDN w:val="0"/>
              <w:adjustRightInd w:val="0"/>
              <w:jc w:val="both"/>
              <w:rPr>
                <w:bCs/>
                <w:color w:val="000000"/>
                <w:sz w:val="24"/>
                <w:szCs w:val="24"/>
              </w:rPr>
            </w:pPr>
          </w:p>
          <w:p w14:paraId="6360F505"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Development of experience for future career</w:t>
            </w:r>
          </w:p>
          <w:p w14:paraId="6360F506" w14:textId="77777777" w:rsidR="00DC72D9" w:rsidRDefault="00DC72D9" w:rsidP="00370E33">
            <w:pPr>
              <w:autoSpaceDE w:val="0"/>
              <w:autoSpaceDN w:val="0"/>
              <w:adjustRightInd w:val="0"/>
              <w:jc w:val="both"/>
              <w:rPr>
                <w:bCs/>
                <w:color w:val="000000"/>
                <w:sz w:val="24"/>
                <w:szCs w:val="24"/>
              </w:rPr>
            </w:pPr>
          </w:p>
          <w:p w14:paraId="6360F507" w14:textId="497ED7FA" w:rsidR="00370E33" w:rsidRPr="00C06FF8" w:rsidRDefault="00F062B8" w:rsidP="00C06FF8">
            <w:pPr>
              <w:pStyle w:val="ListParagraph"/>
              <w:numPr>
                <w:ilvl w:val="0"/>
                <w:numId w:val="6"/>
              </w:numPr>
              <w:autoSpaceDE w:val="0"/>
              <w:autoSpaceDN w:val="0"/>
              <w:adjustRightInd w:val="0"/>
              <w:ind w:left="1134"/>
              <w:jc w:val="both"/>
              <w:rPr>
                <w:bCs/>
                <w:color w:val="000000"/>
                <w:sz w:val="24"/>
                <w:szCs w:val="24"/>
              </w:rPr>
            </w:pPr>
            <w:r>
              <w:rPr>
                <w:bCs/>
                <w:color w:val="000000"/>
                <w:sz w:val="24"/>
                <w:szCs w:val="24"/>
              </w:rPr>
              <w:t>Expose</w:t>
            </w:r>
            <w:r w:rsidR="00AC1BE6">
              <w:rPr>
                <w:bCs/>
                <w:color w:val="000000"/>
                <w:sz w:val="24"/>
                <w:szCs w:val="24"/>
              </w:rPr>
              <w:t>d</w:t>
            </w:r>
            <w:r w:rsidR="009854B4">
              <w:rPr>
                <w:bCs/>
                <w:color w:val="000000"/>
                <w:sz w:val="24"/>
                <w:szCs w:val="24"/>
              </w:rPr>
              <w:t xml:space="preserve"> to security tools used in enterprise environment, such as Oracle DBSAT</w:t>
            </w:r>
            <w:r w:rsidR="00097470">
              <w:rPr>
                <w:bCs/>
                <w:color w:val="000000"/>
                <w:sz w:val="24"/>
                <w:szCs w:val="24"/>
              </w:rPr>
              <w:t xml:space="preserve"> and tripwire</w:t>
            </w:r>
            <w:bookmarkStart w:id="0" w:name="_GoBack"/>
            <w:bookmarkEnd w:id="0"/>
          </w:p>
          <w:p w14:paraId="6360F508" w14:textId="77777777" w:rsidR="00370E33" w:rsidRDefault="00370E33" w:rsidP="00370E33">
            <w:pPr>
              <w:autoSpaceDE w:val="0"/>
              <w:autoSpaceDN w:val="0"/>
              <w:adjustRightInd w:val="0"/>
              <w:jc w:val="both"/>
              <w:rPr>
                <w:bCs/>
                <w:color w:val="000000"/>
                <w:sz w:val="24"/>
                <w:szCs w:val="24"/>
              </w:rPr>
            </w:pPr>
          </w:p>
          <w:p w14:paraId="6360F50A" w14:textId="46526D19" w:rsidR="00DC72D9" w:rsidRDefault="00DC72D9" w:rsidP="00370E33">
            <w:pPr>
              <w:autoSpaceDE w:val="0"/>
              <w:autoSpaceDN w:val="0"/>
              <w:adjustRightInd w:val="0"/>
              <w:jc w:val="both"/>
              <w:rPr>
                <w:bCs/>
                <w:color w:val="000000"/>
                <w:sz w:val="24"/>
                <w:szCs w:val="24"/>
              </w:rPr>
            </w:pPr>
          </w:p>
          <w:p w14:paraId="6360F50B" w14:textId="77777777" w:rsidR="00DC72D9" w:rsidRPr="00370E33" w:rsidRDefault="00DC72D9" w:rsidP="00370E33">
            <w:pPr>
              <w:autoSpaceDE w:val="0"/>
              <w:autoSpaceDN w:val="0"/>
              <w:adjustRightInd w:val="0"/>
              <w:jc w:val="both"/>
              <w:rPr>
                <w:bCs/>
                <w:color w:val="000000"/>
                <w:sz w:val="24"/>
                <w:szCs w:val="24"/>
              </w:rPr>
            </w:pPr>
          </w:p>
          <w:p w14:paraId="6360F50C"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Demonstrate the personal skills in organisation</w:t>
            </w:r>
          </w:p>
          <w:p w14:paraId="6360F50D" w14:textId="77777777" w:rsidR="00370E33" w:rsidRDefault="00370E33" w:rsidP="00370E33">
            <w:pPr>
              <w:autoSpaceDE w:val="0"/>
              <w:autoSpaceDN w:val="0"/>
              <w:adjustRightInd w:val="0"/>
              <w:jc w:val="both"/>
              <w:rPr>
                <w:bCs/>
                <w:color w:val="000000"/>
                <w:sz w:val="24"/>
                <w:szCs w:val="24"/>
              </w:rPr>
            </w:pPr>
          </w:p>
          <w:p w14:paraId="6360F50E" w14:textId="57013E08" w:rsidR="00370E33" w:rsidRPr="00780831" w:rsidRDefault="00842E68" w:rsidP="00780831">
            <w:pPr>
              <w:pStyle w:val="ListParagraph"/>
              <w:numPr>
                <w:ilvl w:val="0"/>
                <w:numId w:val="6"/>
              </w:numPr>
              <w:autoSpaceDE w:val="0"/>
              <w:autoSpaceDN w:val="0"/>
              <w:adjustRightInd w:val="0"/>
              <w:ind w:left="1134"/>
              <w:jc w:val="both"/>
              <w:rPr>
                <w:bCs/>
                <w:color w:val="000000"/>
                <w:sz w:val="24"/>
                <w:szCs w:val="24"/>
              </w:rPr>
            </w:pPr>
            <w:r>
              <w:rPr>
                <w:bCs/>
                <w:color w:val="000000"/>
                <w:sz w:val="24"/>
                <w:szCs w:val="24"/>
              </w:rPr>
              <w:t>Punctuality in attending scheduled meeting</w:t>
            </w:r>
          </w:p>
          <w:p w14:paraId="6360F50F" w14:textId="77777777" w:rsidR="00370E33" w:rsidRDefault="00370E33" w:rsidP="00370E33">
            <w:pPr>
              <w:autoSpaceDE w:val="0"/>
              <w:autoSpaceDN w:val="0"/>
              <w:adjustRightInd w:val="0"/>
              <w:jc w:val="both"/>
              <w:rPr>
                <w:bCs/>
                <w:color w:val="000000"/>
                <w:sz w:val="24"/>
                <w:szCs w:val="24"/>
              </w:rPr>
            </w:pPr>
          </w:p>
          <w:p w14:paraId="6360F510" w14:textId="77777777" w:rsidR="00DC72D9" w:rsidRDefault="00DC72D9" w:rsidP="00370E33">
            <w:pPr>
              <w:autoSpaceDE w:val="0"/>
              <w:autoSpaceDN w:val="0"/>
              <w:adjustRightInd w:val="0"/>
              <w:jc w:val="both"/>
              <w:rPr>
                <w:bCs/>
                <w:color w:val="000000"/>
                <w:sz w:val="24"/>
                <w:szCs w:val="24"/>
              </w:rPr>
            </w:pPr>
          </w:p>
          <w:p w14:paraId="6360F511" w14:textId="77777777" w:rsidR="00DC72D9" w:rsidRPr="00370E33" w:rsidRDefault="00DC72D9" w:rsidP="00370E33">
            <w:pPr>
              <w:autoSpaceDE w:val="0"/>
              <w:autoSpaceDN w:val="0"/>
              <w:adjustRightInd w:val="0"/>
              <w:jc w:val="both"/>
              <w:rPr>
                <w:bCs/>
                <w:color w:val="000000"/>
                <w:sz w:val="24"/>
                <w:szCs w:val="24"/>
              </w:rPr>
            </w:pPr>
          </w:p>
          <w:p w14:paraId="6360F512" w14:textId="77777777" w:rsidR="00370E33" w:rsidRP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Demonstrate the</w:t>
            </w:r>
            <w:r>
              <w:rPr>
                <w:bCs/>
                <w:color w:val="000000"/>
                <w:sz w:val="24"/>
                <w:szCs w:val="24"/>
              </w:rPr>
              <w:t xml:space="preserve"> personal skills in people</w:t>
            </w:r>
          </w:p>
          <w:p w14:paraId="6360F513" w14:textId="77777777" w:rsidR="00CF7FA3" w:rsidRPr="00CF7FA3" w:rsidRDefault="00CF7FA3" w:rsidP="00CF7FA3">
            <w:pPr>
              <w:autoSpaceDE w:val="0"/>
              <w:autoSpaceDN w:val="0"/>
              <w:adjustRightInd w:val="0"/>
              <w:jc w:val="both"/>
              <w:rPr>
                <w:bCs/>
                <w:color w:val="000000"/>
                <w:sz w:val="24"/>
                <w:szCs w:val="24"/>
              </w:rPr>
            </w:pPr>
          </w:p>
          <w:p w14:paraId="6360F514" w14:textId="35FB71FC" w:rsidR="00CF7FA3" w:rsidRPr="007B667B" w:rsidRDefault="00805E12" w:rsidP="007B667B">
            <w:pPr>
              <w:pStyle w:val="ListParagraph"/>
              <w:numPr>
                <w:ilvl w:val="0"/>
                <w:numId w:val="5"/>
              </w:numPr>
              <w:autoSpaceDE w:val="0"/>
              <w:autoSpaceDN w:val="0"/>
              <w:adjustRightInd w:val="0"/>
              <w:ind w:left="1134"/>
              <w:jc w:val="both"/>
              <w:rPr>
                <w:bCs/>
                <w:color w:val="000000"/>
                <w:sz w:val="24"/>
                <w:szCs w:val="24"/>
              </w:rPr>
            </w:pPr>
            <w:r>
              <w:rPr>
                <w:bCs/>
                <w:color w:val="000000"/>
                <w:sz w:val="24"/>
                <w:szCs w:val="24"/>
              </w:rPr>
              <w:t>Effective communication on discussing research findings</w:t>
            </w:r>
          </w:p>
          <w:p w14:paraId="6360F515" w14:textId="77777777" w:rsidR="00DC72D9" w:rsidRDefault="00DC72D9" w:rsidP="00CF7FA3">
            <w:pPr>
              <w:autoSpaceDE w:val="0"/>
              <w:autoSpaceDN w:val="0"/>
              <w:adjustRightInd w:val="0"/>
              <w:jc w:val="both"/>
              <w:rPr>
                <w:bCs/>
                <w:color w:val="000000"/>
                <w:sz w:val="24"/>
                <w:szCs w:val="24"/>
              </w:rPr>
            </w:pPr>
          </w:p>
          <w:p w14:paraId="6360F516" w14:textId="77777777" w:rsidR="00DC72D9" w:rsidRDefault="00DC72D9" w:rsidP="00CF7FA3">
            <w:pPr>
              <w:autoSpaceDE w:val="0"/>
              <w:autoSpaceDN w:val="0"/>
              <w:adjustRightInd w:val="0"/>
              <w:jc w:val="both"/>
              <w:rPr>
                <w:bCs/>
                <w:color w:val="000000"/>
                <w:sz w:val="24"/>
                <w:szCs w:val="24"/>
              </w:rPr>
            </w:pPr>
          </w:p>
          <w:p w14:paraId="6360F517" w14:textId="77777777" w:rsidR="00DC72D9" w:rsidRPr="00CF7FA3" w:rsidRDefault="00DC72D9" w:rsidP="00CF7FA3">
            <w:pPr>
              <w:autoSpaceDE w:val="0"/>
              <w:autoSpaceDN w:val="0"/>
              <w:adjustRightInd w:val="0"/>
              <w:jc w:val="both"/>
              <w:rPr>
                <w:bCs/>
                <w:color w:val="000000"/>
                <w:sz w:val="24"/>
                <w:szCs w:val="24"/>
              </w:rPr>
            </w:pPr>
          </w:p>
        </w:tc>
      </w:tr>
    </w:tbl>
    <w:p w14:paraId="6360F519" w14:textId="77777777" w:rsidR="009F6F0E" w:rsidRDefault="009F6F0E" w:rsidP="00CF7FA3">
      <w:pPr>
        <w:jc w:val="both"/>
        <w:rPr>
          <w:b/>
          <w:i/>
        </w:rPr>
      </w:pPr>
    </w:p>
    <w:p w14:paraId="6360F51A" w14:textId="77777777" w:rsidR="00DC72D9" w:rsidRDefault="00DC72D9" w:rsidP="00CF7FA3">
      <w:pPr>
        <w:jc w:val="both"/>
        <w:rPr>
          <w:b/>
          <w:i/>
        </w:rPr>
      </w:pPr>
    </w:p>
    <w:p w14:paraId="6360F51B" w14:textId="77777777" w:rsidR="00DC72D9" w:rsidRDefault="00DC72D9" w:rsidP="00CF7FA3">
      <w:pPr>
        <w:jc w:val="both"/>
        <w:rPr>
          <w:b/>
          <w:i/>
        </w:rPr>
      </w:pPr>
    </w:p>
    <w:p w14:paraId="6360F51C" w14:textId="77777777" w:rsidR="00DC72D9" w:rsidRDefault="00DC72D9" w:rsidP="00CF7FA3">
      <w:pPr>
        <w:jc w:val="both"/>
        <w:rPr>
          <w:b/>
          <w:i/>
        </w:rPr>
      </w:pPr>
    </w:p>
    <w:p w14:paraId="6360F51D" w14:textId="77777777" w:rsidR="00DC72D9" w:rsidRDefault="00DC72D9" w:rsidP="00CF7FA3">
      <w:pPr>
        <w:jc w:val="both"/>
        <w:rPr>
          <w:b/>
          <w:i/>
        </w:rPr>
      </w:pPr>
    </w:p>
    <w:p w14:paraId="6360F51E" w14:textId="77777777" w:rsidR="009C0DF0" w:rsidRDefault="009F6F0E">
      <w:pPr>
        <w:rPr>
          <w:sz w:val="24"/>
          <w:szCs w:val="24"/>
        </w:rPr>
      </w:pPr>
      <w:r>
        <w:rPr>
          <w:sz w:val="24"/>
          <w:szCs w:val="24"/>
        </w:rPr>
        <w:t>Company Supervisor’s signature &amp; stamp: _______________________</w:t>
      </w:r>
    </w:p>
    <w:p w14:paraId="6360F51F" w14:textId="77777777" w:rsidR="009F6F0E" w:rsidRDefault="009F6F0E" w:rsidP="009F6F0E">
      <w:pPr>
        <w:rPr>
          <w:sz w:val="24"/>
          <w:szCs w:val="24"/>
        </w:rPr>
      </w:pPr>
    </w:p>
    <w:p w14:paraId="4B82CC10" w14:textId="35A40A5A" w:rsidR="00166E18" w:rsidRPr="009F6F0E" w:rsidRDefault="009F6F0E">
      <w:pPr>
        <w:rPr>
          <w:sz w:val="24"/>
          <w:szCs w:val="24"/>
        </w:rPr>
      </w:pPr>
      <w:r>
        <w:rPr>
          <w:sz w:val="24"/>
          <w:szCs w:val="24"/>
        </w:rPr>
        <w:t xml:space="preserve">Date: </w:t>
      </w:r>
    </w:p>
    <w:sectPr w:rsidR="00166E18" w:rsidRPr="009F6F0E" w:rsidSect="004C427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89441" w14:textId="77777777" w:rsidR="00B0069C" w:rsidRDefault="00B0069C" w:rsidP="00906E41">
      <w:r>
        <w:separator/>
      </w:r>
    </w:p>
  </w:endnote>
  <w:endnote w:type="continuationSeparator" w:id="0">
    <w:p w14:paraId="380F768B" w14:textId="77777777" w:rsidR="00B0069C" w:rsidRDefault="00B0069C" w:rsidP="00906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05996" w14:textId="77777777" w:rsidR="00B0069C" w:rsidRDefault="00B0069C" w:rsidP="00906E41">
      <w:r>
        <w:separator/>
      </w:r>
    </w:p>
  </w:footnote>
  <w:footnote w:type="continuationSeparator" w:id="0">
    <w:p w14:paraId="27C886B1" w14:textId="77777777" w:rsidR="00B0069C" w:rsidRDefault="00B0069C" w:rsidP="00906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0F526" w14:textId="77777777" w:rsidR="00264385" w:rsidRPr="00264385" w:rsidRDefault="00277281" w:rsidP="00264385">
    <w:pPr>
      <w:tabs>
        <w:tab w:val="center" w:pos="4153"/>
        <w:tab w:val="right" w:pos="8306"/>
      </w:tabs>
      <w:rPr>
        <w:rFonts w:ascii="Palatino" w:hAnsi="Palatino"/>
        <w:sz w:val="24"/>
      </w:rPr>
    </w:pPr>
    <w:r>
      <w:rPr>
        <w:noProof/>
        <w:lang w:val="en-MY" w:eastAsia="en-MY"/>
      </w:rPr>
      <w:drawing>
        <wp:inline distT="0" distB="0" distL="0" distR="0" wp14:anchorId="6360F529" wp14:editId="6360F52A">
          <wp:extent cx="1285875" cy="1190625"/>
          <wp:effectExtent l="0" t="0" r="9525"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1190625"/>
                  </a:xfrm>
                  <a:prstGeom prst="rect">
                    <a:avLst/>
                  </a:prstGeom>
                  <a:noFill/>
                  <a:ln>
                    <a:noFill/>
                  </a:ln>
                </pic:spPr>
              </pic:pic>
            </a:graphicData>
          </a:graphic>
        </wp:inline>
      </w:drawing>
    </w:r>
    <w:r w:rsidR="00264385" w:rsidRPr="00264385">
      <w:rPr>
        <w:rFonts w:ascii="Palatino" w:hAnsi="Palatino"/>
        <w:sz w:val="24"/>
      </w:rPr>
      <w:tab/>
    </w:r>
    <w:r w:rsidR="00264385" w:rsidRPr="00264385">
      <w:rPr>
        <w:rFonts w:ascii="Palatino" w:hAnsi="Palatino"/>
        <w:sz w:val="24"/>
      </w:rPr>
      <w:tab/>
    </w:r>
  </w:p>
  <w:p w14:paraId="6360F527" w14:textId="77777777" w:rsidR="00264385" w:rsidRPr="00264385" w:rsidRDefault="00264385" w:rsidP="00264385">
    <w:pPr>
      <w:tabs>
        <w:tab w:val="center" w:pos="4153"/>
        <w:tab w:val="right" w:pos="8306"/>
      </w:tabs>
      <w:rPr>
        <w:sz w:val="24"/>
      </w:rPr>
    </w:pPr>
    <w:r w:rsidRPr="00264385">
      <w:rPr>
        <w:rFonts w:ascii="Palatino" w:hAnsi="Palatino"/>
        <w:sz w:val="24"/>
      </w:rPr>
      <w:t xml:space="preserve">             </w:t>
    </w:r>
  </w:p>
  <w:p w14:paraId="6360F528" w14:textId="77777777" w:rsidR="00906E41" w:rsidRDefault="00906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761E"/>
    <w:multiLevelType w:val="hybridMultilevel"/>
    <w:tmpl w:val="0B52B6AE"/>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1" w15:restartNumberingAfterBreak="0">
    <w:nsid w:val="1C953821"/>
    <w:multiLevelType w:val="hybridMultilevel"/>
    <w:tmpl w:val="2720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A4276"/>
    <w:multiLevelType w:val="hybridMultilevel"/>
    <w:tmpl w:val="E53CE1E6"/>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3" w15:restartNumberingAfterBreak="0">
    <w:nsid w:val="49AC7FDF"/>
    <w:multiLevelType w:val="hybridMultilevel"/>
    <w:tmpl w:val="CB4CAF4C"/>
    <w:lvl w:ilvl="0" w:tplc="44090001">
      <w:start w:val="1"/>
      <w:numFmt w:val="bullet"/>
      <w:lvlText w:val=""/>
      <w:lvlJc w:val="left"/>
      <w:pPr>
        <w:ind w:left="1429" w:hanging="360"/>
      </w:pPr>
      <w:rPr>
        <w:rFonts w:ascii="Symbol" w:hAnsi="Symbol" w:hint="default"/>
      </w:rPr>
    </w:lvl>
    <w:lvl w:ilvl="1" w:tplc="44090003">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4" w15:restartNumberingAfterBreak="0">
    <w:nsid w:val="5C7F2D56"/>
    <w:multiLevelType w:val="hybridMultilevel"/>
    <w:tmpl w:val="D31207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FB16538"/>
    <w:multiLevelType w:val="hybridMultilevel"/>
    <w:tmpl w:val="C18217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9EF394B"/>
    <w:multiLevelType w:val="hybridMultilevel"/>
    <w:tmpl w:val="5A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478B5"/>
    <w:multiLevelType w:val="hybridMultilevel"/>
    <w:tmpl w:val="2CC873E8"/>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8" w15:restartNumberingAfterBreak="0">
    <w:nsid w:val="7A9A2D3A"/>
    <w:multiLevelType w:val="hybridMultilevel"/>
    <w:tmpl w:val="D19E371E"/>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2"/>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4F4E"/>
    <w:rsid w:val="00025511"/>
    <w:rsid w:val="0003499D"/>
    <w:rsid w:val="00060F72"/>
    <w:rsid w:val="00063F24"/>
    <w:rsid w:val="00093C76"/>
    <w:rsid w:val="00094046"/>
    <w:rsid w:val="00097470"/>
    <w:rsid w:val="000A0999"/>
    <w:rsid w:val="000A2AF5"/>
    <w:rsid w:val="000A365A"/>
    <w:rsid w:val="000A36BC"/>
    <w:rsid w:val="000D6940"/>
    <w:rsid w:val="000F64D6"/>
    <w:rsid w:val="00107BBF"/>
    <w:rsid w:val="00111006"/>
    <w:rsid w:val="001126C0"/>
    <w:rsid w:val="00126FC8"/>
    <w:rsid w:val="001354F2"/>
    <w:rsid w:val="00142017"/>
    <w:rsid w:val="00145A06"/>
    <w:rsid w:val="001555A6"/>
    <w:rsid w:val="001577B1"/>
    <w:rsid w:val="00166E18"/>
    <w:rsid w:val="0018117B"/>
    <w:rsid w:val="0018422A"/>
    <w:rsid w:val="00190309"/>
    <w:rsid w:val="00194FC1"/>
    <w:rsid w:val="001B616D"/>
    <w:rsid w:val="001B66B4"/>
    <w:rsid w:val="001F3AEE"/>
    <w:rsid w:val="001F74D4"/>
    <w:rsid w:val="00200C66"/>
    <w:rsid w:val="00222885"/>
    <w:rsid w:val="00243AB1"/>
    <w:rsid w:val="00264385"/>
    <w:rsid w:val="00277281"/>
    <w:rsid w:val="00284D6B"/>
    <w:rsid w:val="00285F25"/>
    <w:rsid w:val="002A7E8A"/>
    <w:rsid w:val="002C5888"/>
    <w:rsid w:val="002D3EE4"/>
    <w:rsid w:val="002D5E39"/>
    <w:rsid w:val="002F1886"/>
    <w:rsid w:val="002F39AC"/>
    <w:rsid w:val="00310FED"/>
    <w:rsid w:val="003466DD"/>
    <w:rsid w:val="00370E33"/>
    <w:rsid w:val="00385A91"/>
    <w:rsid w:val="00397BC7"/>
    <w:rsid w:val="003B3911"/>
    <w:rsid w:val="003D31B2"/>
    <w:rsid w:val="003E4BAA"/>
    <w:rsid w:val="003F3495"/>
    <w:rsid w:val="0040440E"/>
    <w:rsid w:val="004053E8"/>
    <w:rsid w:val="00425533"/>
    <w:rsid w:val="00436822"/>
    <w:rsid w:val="00450A1E"/>
    <w:rsid w:val="0045726A"/>
    <w:rsid w:val="0046048A"/>
    <w:rsid w:val="00461748"/>
    <w:rsid w:val="00492B3B"/>
    <w:rsid w:val="004A0711"/>
    <w:rsid w:val="004C427E"/>
    <w:rsid w:val="004D2300"/>
    <w:rsid w:val="004D2E53"/>
    <w:rsid w:val="004D44D0"/>
    <w:rsid w:val="004E7B88"/>
    <w:rsid w:val="00544816"/>
    <w:rsid w:val="005A07B7"/>
    <w:rsid w:val="005B0BB8"/>
    <w:rsid w:val="005B5EA2"/>
    <w:rsid w:val="005C37D0"/>
    <w:rsid w:val="005D4805"/>
    <w:rsid w:val="006069C5"/>
    <w:rsid w:val="006077CD"/>
    <w:rsid w:val="0061182A"/>
    <w:rsid w:val="006204AC"/>
    <w:rsid w:val="00620C33"/>
    <w:rsid w:val="006317D5"/>
    <w:rsid w:val="006775CA"/>
    <w:rsid w:val="006801AA"/>
    <w:rsid w:val="00683677"/>
    <w:rsid w:val="00690D8C"/>
    <w:rsid w:val="00692525"/>
    <w:rsid w:val="00695ABA"/>
    <w:rsid w:val="006B0116"/>
    <w:rsid w:val="006C264B"/>
    <w:rsid w:val="006C438D"/>
    <w:rsid w:val="006E5F46"/>
    <w:rsid w:val="006E77F8"/>
    <w:rsid w:val="006F0808"/>
    <w:rsid w:val="007040A3"/>
    <w:rsid w:val="007415BF"/>
    <w:rsid w:val="007650B5"/>
    <w:rsid w:val="00780831"/>
    <w:rsid w:val="00787081"/>
    <w:rsid w:val="00794A3A"/>
    <w:rsid w:val="007A665B"/>
    <w:rsid w:val="007B5153"/>
    <w:rsid w:val="007B667B"/>
    <w:rsid w:val="00805E12"/>
    <w:rsid w:val="008261BC"/>
    <w:rsid w:val="00840ACD"/>
    <w:rsid w:val="00842E68"/>
    <w:rsid w:val="00854E0E"/>
    <w:rsid w:val="00863096"/>
    <w:rsid w:val="00883909"/>
    <w:rsid w:val="008A351F"/>
    <w:rsid w:val="008A79B1"/>
    <w:rsid w:val="008D1CAA"/>
    <w:rsid w:val="008F37A7"/>
    <w:rsid w:val="008F76D4"/>
    <w:rsid w:val="00906E41"/>
    <w:rsid w:val="0091383A"/>
    <w:rsid w:val="00922F2E"/>
    <w:rsid w:val="00925B91"/>
    <w:rsid w:val="00936317"/>
    <w:rsid w:val="00936886"/>
    <w:rsid w:val="009471C8"/>
    <w:rsid w:val="00950649"/>
    <w:rsid w:val="00960291"/>
    <w:rsid w:val="00962CF7"/>
    <w:rsid w:val="00964F46"/>
    <w:rsid w:val="00966DC4"/>
    <w:rsid w:val="00984CBD"/>
    <w:rsid w:val="009854B4"/>
    <w:rsid w:val="009A2B02"/>
    <w:rsid w:val="009A4F4E"/>
    <w:rsid w:val="009C0DF0"/>
    <w:rsid w:val="009D72AD"/>
    <w:rsid w:val="009F6F0E"/>
    <w:rsid w:val="009F7897"/>
    <w:rsid w:val="00A155CE"/>
    <w:rsid w:val="00A25B32"/>
    <w:rsid w:val="00A27D1A"/>
    <w:rsid w:val="00A35A52"/>
    <w:rsid w:val="00A60E68"/>
    <w:rsid w:val="00A71C85"/>
    <w:rsid w:val="00A96C55"/>
    <w:rsid w:val="00AA0851"/>
    <w:rsid w:val="00AC1BE6"/>
    <w:rsid w:val="00AC59EF"/>
    <w:rsid w:val="00AC6608"/>
    <w:rsid w:val="00AE35E0"/>
    <w:rsid w:val="00B0069C"/>
    <w:rsid w:val="00B00AB7"/>
    <w:rsid w:val="00B22869"/>
    <w:rsid w:val="00B25B47"/>
    <w:rsid w:val="00B421BD"/>
    <w:rsid w:val="00B426B1"/>
    <w:rsid w:val="00B62390"/>
    <w:rsid w:val="00B81320"/>
    <w:rsid w:val="00BA4E6B"/>
    <w:rsid w:val="00BB6A7D"/>
    <w:rsid w:val="00BE0231"/>
    <w:rsid w:val="00C00310"/>
    <w:rsid w:val="00C06FF8"/>
    <w:rsid w:val="00C1039D"/>
    <w:rsid w:val="00C16BC3"/>
    <w:rsid w:val="00C409D4"/>
    <w:rsid w:val="00C4319B"/>
    <w:rsid w:val="00C55244"/>
    <w:rsid w:val="00C8005A"/>
    <w:rsid w:val="00CA6C9A"/>
    <w:rsid w:val="00CC3C86"/>
    <w:rsid w:val="00CD2B89"/>
    <w:rsid w:val="00CE7CAC"/>
    <w:rsid w:val="00CF7FA3"/>
    <w:rsid w:val="00D000BE"/>
    <w:rsid w:val="00D06184"/>
    <w:rsid w:val="00D42E26"/>
    <w:rsid w:val="00D46341"/>
    <w:rsid w:val="00D6434F"/>
    <w:rsid w:val="00D920AB"/>
    <w:rsid w:val="00DA49D9"/>
    <w:rsid w:val="00DC72D9"/>
    <w:rsid w:val="00DC7BB2"/>
    <w:rsid w:val="00DD5A98"/>
    <w:rsid w:val="00E35F87"/>
    <w:rsid w:val="00E40706"/>
    <w:rsid w:val="00E45A65"/>
    <w:rsid w:val="00E47160"/>
    <w:rsid w:val="00E67378"/>
    <w:rsid w:val="00F00480"/>
    <w:rsid w:val="00F035D1"/>
    <w:rsid w:val="00F062B8"/>
    <w:rsid w:val="00F1175D"/>
    <w:rsid w:val="00F13223"/>
    <w:rsid w:val="00F500C7"/>
    <w:rsid w:val="00F53E47"/>
    <w:rsid w:val="00F77262"/>
    <w:rsid w:val="00F85929"/>
    <w:rsid w:val="00FB69B4"/>
    <w:rsid w:val="00FD3AE6"/>
    <w:rsid w:val="00FD3B0E"/>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0F4DE"/>
  <w15:docId w15:val="{25A85058-49AD-4C54-9508-D618EE00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E41"/>
    <w:pPr>
      <w:spacing w:after="0" w:line="240" w:lineRule="auto"/>
    </w:pPr>
    <w:rPr>
      <w:rFonts w:ascii="Times New Roman" w:eastAsia="Times New Roman" w:hAnsi="Times New Roman"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E41"/>
    <w:pPr>
      <w:tabs>
        <w:tab w:val="center" w:pos="4513"/>
        <w:tab w:val="right" w:pos="9026"/>
      </w:tabs>
    </w:pPr>
  </w:style>
  <w:style w:type="character" w:customStyle="1" w:styleId="HeaderChar">
    <w:name w:val="Header Char"/>
    <w:basedOn w:val="DefaultParagraphFont"/>
    <w:link w:val="Header"/>
    <w:uiPriority w:val="99"/>
    <w:rsid w:val="00906E41"/>
    <w:rPr>
      <w:rFonts w:ascii="Times New Roman" w:eastAsia="Times New Roman" w:hAnsi="Times New Roman" w:cs="Times New Roman"/>
      <w:sz w:val="20"/>
      <w:szCs w:val="20"/>
      <w:lang w:val="en-GB" w:eastAsia="en-GB"/>
    </w:rPr>
  </w:style>
  <w:style w:type="paragraph" w:styleId="Footer">
    <w:name w:val="footer"/>
    <w:basedOn w:val="Normal"/>
    <w:link w:val="FooterChar"/>
    <w:uiPriority w:val="99"/>
    <w:unhideWhenUsed/>
    <w:rsid w:val="00906E41"/>
    <w:pPr>
      <w:tabs>
        <w:tab w:val="center" w:pos="4513"/>
        <w:tab w:val="right" w:pos="9026"/>
      </w:tabs>
    </w:pPr>
  </w:style>
  <w:style w:type="character" w:customStyle="1" w:styleId="FooterChar">
    <w:name w:val="Footer Char"/>
    <w:basedOn w:val="DefaultParagraphFont"/>
    <w:link w:val="Footer"/>
    <w:uiPriority w:val="99"/>
    <w:rsid w:val="00906E41"/>
    <w:rPr>
      <w:rFonts w:ascii="Times New Roman" w:eastAsia="Times New Roman" w:hAnsi="Times New Roman" w:cs="Times New Roman"/>
      <w:sz w:val="20"/>
      <w:szCs w:val="20"/>
      <w:lang w:val="en-GB" w:eastAsia="en-GB"/>
    </w:rPr>
  </w:style>
  <w:style w:type="paragraph" w:styleId="BalloonText">
    <w:name w:val="Balloon Text"/>
    <w:basedOn w:val="Normal"/>
    <w:link w:val="BalloonTextChar"/>
    <w:uiPriority w:val="99"/>
    <w:semiHidden/>
    <w:unhideWhenUsed/>
    <w:rsid w:val="00906E41"/>
    <w:rPr>
      <w:rFonts w:ascii="Tahoma" w:hAnsi="Tahoma" w:cs="Tahoma"/>
      <w:sz w:val="16"/>
      <w:szCs w:val="16"/>
    </w:rPr>
  </w:style>
  <w:style w:type="character" w:customStyle="1" w:styleId="BalloonTextChar">
    <w:name w:val="Balloon Text Char"/>
    <w:basedOn w:val="DefaultParagraphFont"/>
    <w:link w:val="BalloonText"/>
    <w:uiPriority w:val="99"/>
    <w:semiHidden/>
    <w:rsid w:val="00906E41"/>
    <w:rPr>
      <w:rFonts w:ascii="Tahoma" w:eastAsia="Times New Roman" w:hAnsi="Tahoma" w:cs="Tahoma"/>
      <w:sz w:val="16"/>
      <w:szCs w:val="16"/>
      <w:lang w:val="en-GB" w:eastAsia="en-GB"/>
    </w:rPr>
  </w:style>
  <w:style w:type="paragraph" w:styleId="ListParagraph">
    <w:name w:val="List Paragraph"/>
    <w:basedOn w:val="Normal"/>
    <w:uiPriority w:val="34"/>
    <w:qFormat/>
    <w:rsid w:val="00370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86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EBACA-C3AD-40CC-B8DC-11AD46F1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Wijaya</cp:lastModifiedBy>
  <cp:revision>97</cp:revision>
  <dcterms:created xsi:type="dcterms:W3CDTF">2012-09-10T05:30:00Z</dcterms:created>
  <dcterms:modified xsi:type="dcterms:W3CDTF">2022-09-19T01:56:00Z</dcterms:modified>
</cp:coreProperties>
</file>