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4327" w14:textId="77777777" w:rsidR="00D15C3B" w:rsidRDefault="00D15C3B" w:rsidP="00D15C3B">
      <w:r>
        <w:t>В следующей таблице представлена анкета из 10 экспертных оценок текущего состояния ИБ организации и «После» внедрения.</w:t>
      </w:r>
    </w:p>
    <w:p w14:paraId="41512555" w14:textId="77777777" w:rsidR="00D15C3B" w:rsidRDefault="00D15C3B" w:rsidP="00D15C3B">
      <w:r>
        <w:t xml:space="preserve">Таблица 3 Анкета 10-ти экспертных вопросов для метода </w:t>
      </w:r>
      <w:proofErr w:type="spellStart"/>
      <w:r>
        <w:t>Дельфи</w:t>
      </w:r>
      <w:proofErr w:type="spellEnd"/>
      <w:r>
        <w:t xml:space="preserve"> для реализации интегрального показателя</w:t>
      </w:r>
    </w:p>
    <w:tbl>
      <w:tblPr>
        <w:tblStyle w:val="ae"/>
        <w:tblW w:w="4941" w:type="pct"/>
        <w:jc w:val="center"/>
        <w:tblLayout w:type="fixed"/>
        <w:tblLook w:val="04A0" w:firstRow="1" w:lastRow="0" w:firstColumn="1" w:lastColumn="0" w:noHBand="0" w:noVBand="1"/>
      </w:tblPr>
      <w:tblGrid>
        <w:gridCol w:w="1410"/>
        <w:gridCol w:w="2137"/>
        <w:gridCol w:w="2684"/>
        <w:gridCol w:w="1380"/>
        <w:gridCol w:w="1624"/>
      </w:tblGrid>
      <w:tr w:rsidR="00D15C3B" w14:paraId="392AD65C" w14:textId="77777777" w:rsidTr="00862AB0">
        <w:trPr>
          <w:jc w:val="center"/>
        </w:trPr>
        <w:tc>
          <w:tcPr>
            <w:tcW w:w="763" w:type="pct"/>
            <w:vMerge w:val="restart"/>
          </w:tcPr>
          <w:p w14:paraId="6111F283" w14:textId="77777777" w:rsidR="00D15C3B" w:rsidRDefault="00D15C3B" w:rsidP="00862AB0">
            <w:pPr>
              <w:spacing w:line="240" w:lineRule="auto"/>
              <w:jc w:val="center"/>
            </w:pPr>
            <w:r>
              <w:t>Название оценки эксперта</w:t>
            </w:r>
          </w:p>
        </w:tc>
        <w:tc>
          <w:tcPr>
            <w:tcW w:w="1157" w:type="pct"/>
            <w:vMerge w:val="restart"/>
          </w:tcPr>
          <w:p w14:paraId="0891741E" w14:textId="77777777" w:rsidR="00D15C3B" w:rsidRDefault="00D15C3B" w:rsidP="00862AB0">
            <w:pPr>
              <w:spacing w:line="240" w:lineRule="auto"/>
              <w:jc w:val="center"/>
            </w:pPr>
            <w:r>
              <w:t>Сфера применения показателя</w:t>
            </w:r>
          </w:p>
        </w:tc>
        <w:tc>
          <w:tcPr>
            <w:tcW w:w="1453" w:type="pct"/>
            <w:vMerge w:val="restart"/>
          </w:tcPr>
          <w:p w14:paraId="4F206549" w14:textId="77777777" w:rsidR="00D15C3B" w:rsidRDefault="00D15C3B" w:rsidP="00862AB0">
            <w:pPr>
              <w:spacing w:line="240" w:lineRule="auto"/>
              <w:jc w:val="center"/>
            </w:pPr>
            <w:r>
              <w:t>Расчетная методика</w:t>
            </w:r>
          </w:p>
          <w:p w14:paraId="28DA78D0" w14:textId="77777777" w:rsidR="00D15C3B" w:rsidRDefault="00D15C3B" w:rsidP="00862AB0">
            <w:pPr>
              <w:spacing w:line="240" w:lineRule="auto"/>
              <w:jc w:val="center"/>
            </w:pPr>
            <w:r>
              <w:t>Показателя</w:t>
            </w:r>
          </w:p>
          <w:p w14:paraId="60598E7D" w14:textId="77777777" w:rsidR="00D15C3B" w:rsidRDefault="00D15C3B" w:rsidP="00862AB0">
            <w:pPr>
              <w:spacing w:line="240" w:lineRule="auto"/>
              <w:jc w:val="center"/>
            </w:pPr>
            <w:r>
              <w:t>Метрика</w:t>
            </w:r>
          </w:p>
        </w:tc>
        <w:tc>
          <w:tcPr>
            <w:tcW w:w="747" w:type="pct"/>
          </w:tcPr>
          <w:p w14:paraId="66BC43D3" w14:textId="77777777" w:rsidR="00D15C3B" w:rsidRDefault="00D15C3B" w:rsidP="00862AB0">
            <w:pPr>
              <w:spacing w:line="240" w:lineRule="auto"/>
              <w:jc w:val="center"/>
            </w:pPr>
            <w:r>
              <w:t>Текущая оценка экспертом</w:t>
            </w:r>
          </w:p>
          <w:p w14:paraId="5F82DD80" w14:textId="77777777" w:rsidR="00D15C3B" w:rsidRDefault="00D15C3B" w:rsidP="00862AB0">
            <w:pPr>
              <w:spacing w:line="240" w:lineRule="auto"/>
              <w:jc w:val="center"/>
            </w:pPr>
            <w:r>
              <w:t>данного показателя для объекта</w:t>
            </w:r>
          </w:p>
        </w:tc>
        <w:tc>
          <w:tcPr>
            <w:tcW w:w="879" w:type="pct"/>
          </w:tcPr>
          <w:p w14:paraId="3A786E43" w14:textId="77777777" w:rsidR="00D15C3B" w:rsidRDefault="00D15C3B" w:rsidP="00862AB0">
            <w:pPr>
              <w:spacing w:line="240" w:lineRule="auto"/>
              <w:jc w:val="center"/>
            </w:pPr>
            <w:r>
              <w:t>Оценка показателя экспертом по факту мероприятия ИБ</w:t>
            </w:r>
          </w:p>
        </w:tc>
      </w:tr>
      <w:tr w:rsidR="00D15C3B" w14:paraId="4F26655D" w14:textId="77777777" w:rsidTr="00862AB0">
        <w:trPr>
          <w:jc w:val="center"/>
        </w:trPr>
        <w:tc>
          <w:tcPr>
            <w:tcW w:w="763" w:type="pct"/>
            <w:vMerge/>
          </w:tcPr>
          <w:p w14:paraId="3B6E4EFB" w14:textId="77777777" w:rsidR="00D15C3B" w:rsidRDefault="00D15C3B" w:rsidP="00862AB0">
            <w:pPr>
              <w:spacing w:line="240" w:lineRule="auto"/>
              <w:jc w:val="center"/>
            </w:pPr>
          </w:p>
        </w:tc>
        <w:tc>
          <w:tcPr>
            <w:tcW w:w="1157" w:type="pct"/>
            <w:vMerge/>
          </w:tcPr>
          <w:p w14:paraId="11D8B892" w14:textId="77777777" w:rsidR="00D15C3B" w:rsidRDefault="00D15C3B" w:rsidP="00862AB0">
            <w:pPr>
              <w:spacing w:line="240" w:lineRule="auto"/>
              <w:jc w:val="center"/>
            </w:pPr>
          </w:p>
        </w:tc>
        <w:tc>
          <w:tcPr>
            <w:tcW w:w="1453" w:type="pct"/>
            <w:vMerge/>
          </w:tcPr>
          <w:p w14:paraId="422D7428" w14:textId="77777777" w:rsidR="00D15C3B" w:rsidRDefault="00D15C3B" w:rsidP="00862AB0">
            <w:pPr>
              <w:spacing w:line="240" w:lineRule="auto"/>
              <w:jc w:val="center"/>
            </w:pPr>
          </w:p>
        </w:tc>
        <w:tc>
          <w:tcPr>
            <w:tcW w:w="1626" w:type="pct"/>
            <w:gridSpan w:val="2"/>
          </w:tcPr>
          <w:p w14:paraId="64CE086F" w14:textId="77777777" w:rsidR="00D15C3B" w:rsidRDefault="00D15C3B" w:rsidP="00862AB0">
            <w:pPr>
              <w:spacing w:line="240" w:lineRule="auto"/>
              <w:jc w:val="center"/>
            </w:pPr>
            <w:r w:rsidRPr="00270306">
              <w:t>Шкала: 1–10, где 10 = катастрофический риск</w:t>
            </w:r>
          </w:p>
        </w:tc>
      </w:tr>
      <w:tr w:rsidR="00D15C3B" w14:paraId="4B12F2D1" w14:textId="77777777" w:rsidTr="00862AB0">
        <w:trPr>
          <w:jc w:val="center"/>
        </w:trPr>
        <w:tc>
          <w:tcPr>
            <w:tcW w:w="763" w:type="pct"/>
          </w:tcPr>
          <w:p w14:paraId="0F0B6EDD" w14:textId="77777777" w:rsidR="00D15C3B" w:rsidRDefault="00D15C3B" w:rsidP="00862AB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57" w:type="pct"/>
          </w:tcPr>
          <w:p w14:paraId="44A8D21A" w14:textId="77777777" w:rsidR="00D15C3B" w:rsidRDefault="00D15C3B" w:rsidP="00862AB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53" w:type="pct"/>
          </w:tcPr>
          <w:p w14:paraId="1B9103AB" w14:textId="77777777" w:rsidR="00D15C3B" w:rsidRDefault="00D15C3B" w:rsidP="00862AB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47" w:type="pct"/>
          </w:tcPr>
          <w:p w14:paraId="254670E5" w14:textId="77777777" w:rsidR="00D15C3B" w:rsidRDefault="00D15C3B" w:rsidP="00862AB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79" w:type="pct"/>
          </w:tcPr>
          <w:p w14:paraId="1A65B665" w14:textId="77777777" w:rsidR="00D15C3B" w:rsidRDefault="00D15C3B" w:rsidP="00862AB0">
            <w:pPr>
              <w:spacing w:line="240" w:lineRule="auto"/>
              <w:jc w:val="center"/>
            </w:pPr>
            <w:r>
              <w:t>5</w:t>
            </w:r>
          </w:p>
        </w:tc>
      </w:tr>
      <w:tr w:rsidR="00D15C3B" w14:paraId="0D3D5152" w14:textId="77777777" w:rsidTr="00862AB0">
        <w:trPr>
          <w:jc w:val="center"/>
        </w:trPr>
        <w:tc>
          <w:tcPr>
            <w:tcW w:w="763" w:type="pct"/>
            <w:vMerge w:val="restart"/>
          </w:tcPr>
          <w:p w14:paraId="30FA299F" w14:textId="77777777" w:rsidR="00D15C3B" w:rsidRPr="00BB06E7" w:rsidRDefault="00D15C3B" w:rsidP="00862AB0">
            <w:pPr>
              <w:spacing w:line="240" w:lineRule="auto"/>
              <w:jc w:val="left"/>
            </w:pPr>
            <w:r w:rsidRPr="00E610B8">
              <w:t xml:space="preserve">1. </w:t>
            </w:r>
            <w:proofErr w:type="gramStart"/>
            <w:r w:rsidRPr="00E610B8">
              <w:t>Конфи</w:t>
            </w:r>
            <w:r>
              <w:t>-</w:t>
            </w:r>
            <w:proofErr w:type="spellStart"/>
            <w:r w:rsidRPr="00E610B8">
              <w:t>денци</w:t>
            </w:r>
            <w:proofErr w:type="spellEnd"/>
            <w:r>
              <w:t>-</w:t>
            </w:r>
            <w:proofErr w:type="spellStart"/>
            <w:r w:rsidRPr="00E610B8">
              <w:t>альность</w:t>
            </w:r>
            <w:proofErr w:type="spellEnd"/>
            <w:proofErr w:type="gramEnd"/>
            <w:r w:rsidRPr="00BB06E7">
              <w:br/>
            </w:r>
            <w:r w:rsidRPr="00BB06E7">
              <w:br/>
            </w:r>
            <w:r>
              <w:t>вес в анкете:</w:t>
            </w:r>
            <w:r>
              <w:br/>
              <w:t>30%</w:t>
            </w:r>
          </w:p>
        </w:tc>
        <w:tc>
          <w:tcPr>
            <w:tcW w:w="1157" w:type="pct"/>
          </w:tcPr>
          <w:p w14:paraId="081B8F9B" w14:textId="77777777" w:rsidR="00D15C3B" w:rsidRDefault="00D15C3B" w:rsidP="00862AB0">
            <w:pPr>
              <w:spacing w:line="240" w:lineRule="auto"/>
              <w:jc w:val="left"/>
            </w:pPr>
            <w:r>
              <w:t xml:space="preserve">1.1 </w:t>
            </w:r>
            <w:r w:rsidRPr="00E610B8">
              <w:t>Риск доступа к данным без MFA/шифрования</w:t>
            </w:r>
          </w:p>
        </w:tc>
        <w:tc>
          <w:tcPr>
            <w:tcW w:w="1453" w:type="pct"/>
          </w:tcPr>
          <w:p w14:paraId="2460F4CB" w14:textId="77777777" w:rsidR="00D15C3B" w:rsidRDefault="00D15C3B" w:rsidP="00862AB0">
            <w:pPr>
              <w:spacing w:line="240" w:lineRule="auto"/>
              <w:jc w:val="center"/>
            </w:pPr>
            <w:r w:rsidRPr="00E610B8">
              <w:t xml:space="preserve">% систем без защиты (0% = 1 балл, </w:t>
            </w:r>
          </w:p>
          <w:p w14:paraId="369BCE2A" w14:textId="77777777" w:rsidR="00D15C3B" w:rsidRDefault="00D15C3B" w:rsidP="00862AB0">
            <w:pPr>
              <w:spacing w:line="240" w:lineRule="auto"/>
              <w:jc w:val="center"/>
            </w:pPr>
            <w:r w:rsidRPr="00E610B8">
              <w:t>&gt;50% = 10 баллов)</w:t>
            </w:r>
          </w:p>
        </w:tc>
        <w:tc>
          <w:tcPr>
            <w:tcW w:w="747" w:type="pct"/>
            <w:vAlign w:val="center"/>
          </w:tcPr>
          <w:p w14:paraId="1240E080" w14:textId="77777777" w:rsidR="00D15C3B" w:rsidRDefault="00D15C3B" w:rsidP="00862AB0">
            <w:pPr>
              <w:spacing w:line="240" w:lineRule="auto"/>
              <w:jc w:val="center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5DF14DAA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20F91AFC" w14:textId="77777777" w:rsidTr="00862AB0">
        <w:trPr>
          <w:jc w:val="center"/>
        </w:trPr>
        <w:tc>
          <w:tcPr>
            <w:tcW w:w="763" w:type="pct"/>
            <w:vMerge/>
          </w:tcPr>
          <w:p w14:paraId="0465731C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</w:tcPr>
          <w:p w14:paraId="42FDB51D" w14:textId="77777777" w:rsidR="00D15C3B" w:rsidRDefault="00D15C3B" w:rsidP="00862AB0">
            <w:pPr>
              <w:spacing w:line="240" w:lineRule="auto"/>
              <w:jc w:val="left"/>
            </w:pPr>
            <w:r w:rsidRPr="00646B6B">
              <w:t>1.2</w:t>
            </w:r>
            <w:r>
              <w:t xml:space="preserve"> </w:t>
            </w:r>
            <w:r w:rsidRPr="00646B6B">
              <w:t>Уязвимость к фишингу/</w:t>
            </w:r>
            <w:proofErr w:type="spellStart"/>
            <w:r w:rsidRPr="00646B6B">
              <w:t>социнженерии</w:t>
            </w:r>
            <w:proofErr w:type="spellEnd"/>
          </w:p>
        </w:tc>
        <w:tc>
          <w:tcPr>
            <w:tcW w:w="1453" w:type="pct"/>
          </w:tcPr>
          <w:p w14:paraId="1A19FF5E" w14:textId="77777777" w:rsidR="00D15C3B" w:rsidRDefault="00D15C3B" w:rsidP="00862AB0">
            <w:pPr>
              <w:spacing w:line="240" w:lineRule="auto"/>
              <w:jc w:val="center"/>
            </w:pPr>
            <w:r w:rsidRPr="000A41EC">
              <w:t xml:space="preserve">% сотрудников, проваливших </w:t>
            </w:r>
          </w:p>
          <w:p w14:paraId="726666DA" w14:textId="77777777" w:rsidR="00D15C3B" w:rsidRDefault="00D15C3B" w:rsidP="00862AB0">
            <w:pPr>
              <w:spacing w:line="240" w:lineRule="auto"/>
              <w:jc w:val="center"/>
            </w:pPr>
            <w:r w:rsidRPr="000A41EC">
              <w:t>тестовую атаку</w:t>
            </w:r>
          </w:p>
        </w:tc>
        <w:tc>
          <w:tcPr>
            <w:tcW w:w="747" w:type="pct"/>
            <w:vAlign w:val="center"/>
          </w:tcPr>
          <w:p w14:paraId="5D84B1C1" w14:textId="77777777" w:rsidR="00D15C3B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46A41CFE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306A64BE" w14:textId="77777777" w:rsidTr="00862AB0">
        <w:trPr>
          <w:jc w:val="center"/>
        </w:trPr>
        <w:tc>
          <w:tcPr>
            <w:tcW w:w="763" w:type="pct"/>
            <w:vMerge/>
          </w:tcPr>
          <w:p w14:paraId="0F8CFFCE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</w:tcPr>
          <w:p w14:paraId="2F3E358A" w14:textId="77777777" w:rsidR="00D15C3B" w:rsidRDefault="00D15C3B" w:rsidP="00862AB0">
            <w:pPr>
              <w:spacing w:line="240" w:lineRule="auto"/>
              <w:jc w:val="left"/>
            </w:pPr>
            <w:r w:rsidRPr="00423BEF">
              <w:t xml:space="preserve">1.3 </w:t>
            </w:r>
            <w:r>
              <w:t>Р</w:t>
            </w:r>
            <w:r w:rsidRPr="00423BEF">
              <w:t>иск утечек через компрометацию ключей</w:t>
            </w:r>
          </w:p>
        </w:tc>
        <w:tc>
          <w:tcPr>
            <w:tcW w:w="1453" w:type="pct"/>
          </w:tcPr>
          <w:p w14:paraId="0098AF5A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>% систем без ротации ключей &gt;90 дней</w:t>
            </w:r>
          </w:p>
          <w:p w14:paraId="7C8BB65B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 xml:space="preserve"> (NIST 800-57)</w:t>
            </w:r>
          </w:p>
        </w:tc>
        <w:tc>
          <w:tcPr>
            <w:tcW w:w="747" w:type="pct"/>
            <w:vAlign w:val="center"/>
          </w:tcPr>
          <w:p w14:paraId="16DFB6C6" w14:textId="77777777" w:rsidR="00D15C3B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1F7396BC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0F677F5B" w14:textId="77777777" w:rsidTr="00862AB0">
        <w:trPr>
          <w:jc w:val="center"/>
        </w:trPr>
        <w:tc>
          <w:tcPr>
            <w:tcW w:w="763" w:type="pct"/>
            <w:vMerge w:val="restart"/>
          </w:tcPr>
          <w:p w14:paraId="7CA79A92" w14:textId="77777777" w:rsidR="00D15C3B" w:rsidRDefault="00D15C3B" w:rsidP="00862AB0">
            <w:pPr>
              <w:spacing w:line="240" w:lineRule="auto"/>
              <w:jc w:val="left"/>
            </w:pPr>
            <w:r w:rsidRPr="00FD6DF1">
              <w:t xml:space="preserve">2. </w:t>
            </w:r>
            <w:proofErr w:type="spellStart"/>
            <w:r w:rsidRPr="00FD6DF1">
              <w:t>Целост</w:t>
            </w:r>
            <w:r>
              <w:t>-</w:t>
            </w:r>
            <w:r w:rsidRPr="00FD6DF1">
              <w:t>ность</w:t>
            </w:r>
            <w:proofErr w:type="spellEnd"/>
            <w:r w:rsidRPr="00BB06E7">
              <w:t xml:space="preserve"> </w:t>
            </w:r>
            <w:r>
              <w:br/>
            </w:r>
            <w:r w:rsidRPr="00BB06E7">
              <w:br/>
            </w:r>
            <w:r>
              <w:t>вес в анкете:</w:t>
            </w:r>
            <w:r>
              <w:br/>
              <w:t>25%</w:t>
            </w:r>
          </w:p>
        </w:tc>
        <w:tc>
          <w:tcPr>
            <w:tcW w:w="1157" w:type="pct"/>
          </w:tcPr>
          <w:p w14:paraId="44E1D32B" w14:textId="77777777" w:rsidR="00D15C3B" w:rsidRDefault="00D15C3B" w:rsidP="00862AB0">
            <w:pPr>
              <w:spacing w:line="240" w:lineRule="auto"/>
              <w:jc w:val="left"/>
            </w:pPr>
            <w:r w:rsidRPr="00FD6DF1">
              <w:t>2.1 Отсутствие контроля изменений (</w:t>
            </w:r>
            <w:proofErr w:type="spellStart"/>
            <w:r w:rsidRPr="00FD6DF1">
              <w:t>хеши</w:t>
            </w:r>
            <w:proofErr w:type="spellEnd"/>
            <w:r w:rsidRPr="00FD6DF1">
              <w:t>/ЭЦП)</w:t>
            </w:r>
          </w:p>
        </w:tc>
        <w:tc>
          <w:tcPr>
            <w:tcW w:w="1453" w:type="pct"/>
          </w:tcPr>
          <w:p w14:paraId="266EE37A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>% критичных систем без верификации</w:t>
            </w:r>
          </w:p>
        </w:tc>
        <w:tc>
          <w:tcPr>
            <w:tcW w:w="747" w:type="pct"/>
            <w:vAlign w:val="center"/>
          </w:tcPr>
          <w:p w14:paraId="07198468" w14:textId="77777777" w:rsidR="00D15C3B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78F94F63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674DB8F3" w14:textId="77777777" w:rsidTr="00862AB0">
        <w:trPr>
          <w:jc w:val="center"/>
        </w:trPr>
        <w:tc>
          <w:tcPr>
            <w:tcW w:w="763" w:type="pct"/>
            <w:vMerge/>
          </w:tcPr>
          <w:p w14:paraId="108D793D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</w:tcPr>
          <w:p w14:paraId="1E70CEF6" w14:textId="77777777" w:rsidR="00D15C3B" w:rsidRDefault="00D15C3B" w:rsidP="00862AB0">
            <w:pPr>
              <w:spacing w:line="240" w:lineRule="auto"/>
              <w:jc w:val="left"/>
            </w:pPr>
            <w:r w:rsidRPr="00FD6DF1">
              <w:t xml:space="preserve">2.2 </w:t>
            </w:r>
            <w:r>
              <w:t>Р</w:t>
            </w:r>
            <w:r w:rsidRPr="00FD6DF1">
              <w:t xml:space="preserve">иск несанкционированных изменений конфигураций </w:t>
            </w:r>
          </w:p>
        </w:tc>
        <w:tc>
          <w:tcPr>
            <w:tcW w:w="1453" w:type="pct"/>
          </w:tcPr>
          <w:p w14:paraId="68C076E0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 xml:space="preserve">число изменений </w:t>
            </w:r>
            <w:proofErr w:type="spellStart"/>
            <w:r w:rsidRPr="00FD6DF1">
              <w:t>config</w:t>
            </w:r>
            <w:proofErr w:type="spellEnd"/>
            <w:r w:rsidRPr="00FD6DF1">
              <w:t>-файлов/мес</w:t>
            </w:r>
            <w:r>
              <w:t>яц</w:t>
            </w:r>
            <w:r w:rsidRPr="00FD6DF1">
              <w:t xml:space="preserve"> </w:t>
            </w:r>
          </w:p>
          <w:p w14:paraId="3A9D6277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 xml:space="preserve">без согласования </w:t>
            </w:r>
          </w:p>
          <w:p w14:paraId="42D74912" w14:textId="77777777" w:rsidR="00D15C3B" w:rsidRDefault="00D15C3B" w:rsidP="00862AB0">
            <w:pPr>
              <w:spacing w:line="240" w:lineRule="auto"/>
              <w:jc w:val="center"/>
            </w:pPr>
            <w:r w:rsidRPr="00FD6DF1">
              <w:t xml:space="preserve">(CIS </w:t>
            </w:r>
            <w:proofErr w:type="spellStart"/>
            <w:r w:rsidRPr="00FD6DF1">
              <w:t>Benchmark</w:t>
            </w:r>
            <w:proofErr w:type="spellEnd"/>
            <w:r w:rsidRPr="00FD6DF1">
              <w:t xml:space="preserve"> 8)</w:t>
            </w:r>
          </w:p>
        </w:tc>
        <w:tc>
          <w:tcPr>
            <w:tcW w:w="747" w:type="pct"/>
            <w:vAlign w:val="center"/>
          </w:tcPr>
          <w:p w14:paraId="581B0936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203D3602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61FC5938" w14:textId="77777777" w:rsidTr="00862AB0">
        <w:trPr>
          <w:jc w:val="center"/>
        </w:trPr>
        <w:tc>
          <w:tcPr>
            <w:tcW w:w="763" w:type="pct"/>
            <w:vMerge w:val="restart"/>
          </w:tcPr>
          <w:p w14:paraId="2BBD3465" w14:textId="77777777" w:rsidR="00D15C3B" w:rsidRDefault="00D15C3B" w:rsidP="00862AB0">
            <w:pPr>
              <w:spacing w:line="240" w:lineRule="auto"/>
              <w:jc w:val="left"/>
            </w:pPr>
            <w:r w:rsidRPr="001A0326">
              <w:t xml:space="preserve">3. </w:t>
            </w:r>
            <w:proofErr w:type="gramStart"/>
            <w:r w:rsidRPr="001A0326">
              <w:t>Доступ</w:t>
            </w:r>
            <w:r>
              <w:t>-</w:t>
            </w:r>
            <w:proofErr w:type="spellStart"/>
            <w:r w:rsidRPr="001A0326">
              <w:t>ность</w:t>
            </w:r>
            <w:proofErr w:type="spellEnd"/>
            <w:proofErr w:type="gramEnd"/>
            <w:r>
              <w:br/>
            </w:r>
            <w:r w:rsidRPr="00BB06E7">
              <w:br/>
            </w:r>
            <w:r>
              <w:t>вес в анкете:</w:t>
            </w:r>
            <w:r>
              <w:br/>
              <w:t>20%</w:t>
            </w:r>
          </w:p>
        </w:tc>
        <w:tc>
          <w:tcPr>
            <w:tcW w:w="1157" w:type="pct"/>
          </w:tcPr>
          <w:p w14:paraId="148FD2AC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 xml:space="preserve">3.1 Уязвимость к </w:t>
            </w:r>
            <w:proofErr w:type="spellStart"/>
            <w:r w:rsidRPr="005B7D38">
              <w:t>DDoS</w:t>
            </w:r>
            <w:proofErr w:type="spellEnd"/>
            <w:r w:rsidRPr="005B7D38">
              <w:t>/аппаратным сбоям</w:t>
            </w:r>
          </w:p>
        </w:tc>
        <w:tc>
          <w:tcPr>
            <w:tcW w:w="1453" w:type="pct"/>
          </w:tcPr>
          <w:p w14:paraId="6C91CB00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 xml:space="preserve">целевое время восстановления </w:t>
            </w:r>
          </w:p>
          <w:p w14:paraId="3025B9E2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>(RTO</w:t>
            </w:r>
            <w:proofErr w:type="gramStart"/>
            <w:r w:rsidRPr="005B7D38">
              <w:t>) &gt;</w:t>
            </w:r>
            <w:proofErr w:type="gramEnd"/>
            <w:r w:rsidRPr="005B7D38">
              <w:t xml:space="preserve"> SLA (мин)</w:t>
            </w:r>
          </w:p>
        </w:tc>
        <w:tc>
          <w:tcPr>
            <w:tcW w:w="747" w:type="pct"/>
            <w:vAlign w:val="center"/>
          </w:tcPr>
          <w:p w14:paraId="3258E8BF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17E5B278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5A59DB50" w14:textId="77777777" w:rsidTr="00862AB0">
        <w:trPr>
          <w:jc w:val="center"/>
        </w:trPr>
        <w:tc>
          <w:tcPr>
            <w:tcW w:w="763" w:type="pct"/>
            <w:vMerge/>
            <w:tcBorders>
              <w:bottom w:val="single" w:sz="4" w:space="0" w:color="auto"/>
            </w:tcBorders>
          </w:tcPr>
          <w:p w14:paraId="28F798F4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</w:tcPr>
          <w:p w14:paraId="3DB399CA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>3.2 Риск потери данных при аварии</w:t>
            </w:r>
          </w:p>
        </w:tc>
        <w:tc>
          <w:tcPr>
            <w:tcW w:w="1453" w:type="pct"/>
          </w:tcPr>
          <w:p w14:paraId="2E1FA95C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>% систем без ежедневного бэкапа + теста восстановления</w:t>
            </w:r>
          </w:p>
        </w:tc>
        <w:tc>
          <w:tcPr>
            <w:tcW w:w="747" w:type="pct"/>
            <w:vAlign w:val="center"/>
          </w:tcPr>
          <w:p w14:paraId="0FB0F322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126C287C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6C78E766" w14:textId="77777777" w:rsidTr="00862AB0">
        <w:trPr>
          <w:jc w:val="center"/>
        </w:trPr>
        <w:tc>
          <w:tcPr>
            <w:tcW w:w="7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3BB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>4. Кросс-функциональные риски</w:t>
            </w:r>
            <w:r w:rsidRPr="00BB06E7">
              <w:t xml:space="preserve"> </w:t>
            </w:r>
            <w:r>
              <w:br/>
            </w:r>
            <w:r>
              <w:br/>
            </w:r>
            <w:r w:rsidRPr="00BB06E7">
              <w:br/>
            </w:r>
            <w:r>
              <w:t>вес в анкете:</w:t>
            </w:r>
            <w:r>
              <w:br/>
              <w:t>25%</w:t>
            </w: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4EE1C457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 xml:space="preserve">4.1 </w:t>
            </w:r>
            <w:r>
              <w:t>Н</w:t>
            </w:r>
            <w:r w:rsidRPr="005B7D38">
              <w:t>арушение требований отраслевых стандартов (ISO 27001, PCI DSS, ГОСТ Р 57580)</w:t>
            </w:r>
          </w:p>
        </w:tc>
        <w:tc>
          <w:tcPr>
            <w:tcW w:w="1453" w:type="pct"/>
          </w:tcPr>
          <w:p w14:paraId="46361B6A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 xml:space="preserve">число несоответствий </w:t>
            </w:r>
          </w:p>
          <w:p w14:paraId="24C69B3C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>по аудиту</w:t>
            </w:r>
          </w:p>
        </w:tc>
        <w:tc>
          <w:tcPr>
            <w:tcW w:w="747" w:type="pct"/>
            <w:vAlign w:val="center"/>
          </w:tcPr>
          <w:p w14:paraId="723E0B96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514F5B93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06C69C48" w14:textId="77777777" w:rsidTr="00862AB0">
        <w:trPr>
          <w:jc w:val="center"/>
        </w:trPr>
        <w:tc>
          <w:tcPr>
            <w:tcW w:w="7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1B74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69F42474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>4.2 Риски цепочек поставок (поставщики, облака)</w:t>
            </w:r>
          </w:p>
        </w:tc>
        <w:tc>
          <w:tcPr>
            <w:tcW w:w="1453" w:type="pct"/>
          </w:tcPr>
          <w:p w14:paraId="562764F5" w14:textId="77777777" w:rsidR="00D15C3B" w:rsidRPr="007B5902" w:rsidRDefault="00D15C3B" w:rsidP="00862AB0">
            <w:pPr>
              <w:spacing w:line="240" w:lineRule="auto"/>
              <w:jc w:val="center"/>
              <w:rPr>
                <w:lang w:val="en-GB"/>
              </w:rPr>
            </w:pPr>
            <w:r w:rsidRPr="007B5902">
              <w:rPr>
                <w:lang w:val="en-GB"/>
              </w:rPr>
              <w:t xml:space="preserve">% </w:t>
            </w:r>
            <w:r w:rsidRPr="005B7D38">
              <w:t>контрактов</w:t>
            </w:r>
            <w:r w:rsidRPr="007B5902">
              <w:rPr>
                <w:lang w:val="en-GB"/>
              </w:rPr>
              <w:t xml:space="preserve"> </w:t>
            </w:r>
            <w:r w:rsidRPr="005B7D38">
              <w:t>без</w:t>
            </w:r>
            <w:r w:rsidRPr="007B5902">
              <w:rPr>
                <w:lang w:val="en-GB"/>
              </w:rPr>
              <w:t xml:space="preserve"> Third-Party Risk Assessment</w:t>
            </w:r>
          </w:p>
        </w:tc>
        <w:tc>
          <w:tcPr>
            <w:tcW w:w="747" w:type="pct"/>
            <w:vAlign w:val="center"/>
          </w:tcPr>
          <w:p w14:paraId="4058FDA5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31077956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4DDFB381" w14:textId="77777777" w:rsidTr="00862AB0">
        <w:trPr>
          <w:jc w:val="center"/>
        </w:trPr>
        <w:tc>
          <w:tcPr>
            <w:tcW w:w="7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26F0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45F0822E" w14:textId="77777777" w:rsidR="00D15C3B" w:rsidRPr="005B7D38" w:rsidRDefault="00D15C3B" w:rsidP="00862AB0">
            <w:pPr>
              <w:spacing w:line="240" w:lineRule="auto"/>
              <w:jc w:val="left"/>
              <w:rPr>
                <w:lang w:val="en-GB"/>
              </w:rPr>
            </w:pPr>
            <w:r w:rsidRPr="005B7D38">
              <w:rPr>
                <w:lang w:val="en-GB"/>
              </w:rPr>
              <w:t xml:space="preserve">4.3 </w:t>
            </w:r>
            <w:r>
              <w:t>У</w:t>
            </w:r>
            <w:r w:rsidRPr="005B7D38">
              <w:t>грозы</w:t>
            </w:r>
            <w:r w:rsidRPr="005B7D38">
              <w:rPr>
                <w:lang w:val="en-GB"/>
              </w:rPr>
              <w:t xml:space="preserve"> </w:t>
            </w:r>
            <w:r>
              <w:rPr>
                <w:lang w:val="en-GB"/>
              </w:rPr>
              <w:t>P</w:t>
            </w:r>
            <w:r w:rsidRPr="005B7D38">
              <w:rPr>
                <w:lang w:val="en-GB"/>
              </w:rPr>
              <w:t>ersistent advanced threats (APT) (</w:t>
            </w:r>
            <w:r w:rsidRPr="005B7D38">
              <w:t>новое</w:t>
            </w:r>
            <w:r w:rsidRPr="005B7D38">
              <w:rPr>
                <w:lang w:val="en-GB"/>
              </w:rPr>
              <w:t>)</w:t>
            </w:r>
          </w:p>
        </w:tc>
        <w:tc>
          <w:tcPr>
            <w:tcW w:w="1453" w:type="pct"/>
          </w:tcPr>
          <w:p w14:paraId="36BEF302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 xml:space="preserve">среднее время обнаружения угрозы (по </w:t>
            </w:r>
            <w:r w:rsidRPr="005B7D38">
              <w:rPr>
                <w:lang w:val="en-GB"/>
              </w:rPr>
              <w:t>MITRE</w:t>
            </w:r>
            <w:r w:rsidRPr="005B7D38">
              <w:t xml:space="preserve"> </w:t>
            </w:r>
            <w:r w:rsidRPr="005B7D38">
              <w:rPr>
                <w:lang w:val="en-GB"/>
              </w:rPr>
              <w:t>ATT</w:t>
            </w:r>
            <w:r w:rsidRPr="005B7D38">
              <w:t>&amp;</w:t>
            </w:r>
            <w:r w:rsidRPr="005B7D38">
              <w:rPr>
                <w:lang w:val="en-GB"/>
              </w:rPr>
              <w:t>CK</w:t>
            </w:r>
            <w:r w:rsidRPr="005B7D38">
              <w:t>)</w:t>
            </w:r>
          </w:p>
          <w:p w14:paraId="567D5477" w14:textId="77777777" w:rsidR="00D15C3B" w:rsidRPr="005B7D38" w:rsidRDefault="00D15C3B" w:rsidP="00862AB0">
            <w:pPr>
              <w:spacing w:line="240" w:lineRule="auto"/>
              <w:jc w:val="center"/>
            </w:pPr>
            <w:r w:rsidRPr="005B7D38">
              <w:t>360 дней = 10 баллов &lt;1 час = 1 балл</w:t>
            </w:r>
          </w:p>
        </w:tc>
        <w:tc>
          <w:tcPr>
            <w:tcW w:w="747" w:type="pct"/>
            <w:vAlign w:val="center"/>
          </w:tcPr>
          <w:p w14:paraId="211E30AD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1E3E0F5A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3C45AF17" w14:textId="77777777" w:rsidTr="00862AB0">
        <w:trPr>
          <w:jc w:val="center"/>
        </w:trPr>
        <w:tc>
          <w:tcPr>
            <w:tcW w:w="7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477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17AD5297" w14:textId="77777777" w:rsidR="00D15C3B" w:rsidRDefault="00D15C3B" w:rsidP="00862AB0">
            <w:pPr>
              <w:spacing w:line="240" w:lineRule="auto"/>
              <w:jc w:val="left"/>
            </w:pPr>
            <w:r w:rsidRPr="005B7D38">
              <w:t xml:space="preserve">4.4 </w:t>
            </w:r>
            <w:r>
              <w:t>И</w:t>
            </w:r>
            <w:r w:rsidRPr="005B7D38">
              <w:t>нсайдерские угрозы / ошибки персонала (детализация)</w:t>
            </w:r>
          </w:p>
        </w:tc>
        <w:tc>
          <w:tcPr>
            <w:tcW w:w="1453" w:type="pct"/>
          </w:tcPr>
          <w:p w14:paraId="6F4617A9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 xml:space="preserve">% инцидентов </w:t>
            </w:r>
          </w:p>
          <w:p w14:paraId="6F06A00F" w14:textId="77777777" w:rsidR="00D15C3B" w:rsidRDefault="00D15C3B" w:rsidP="00862AB0">
            <w:pPr>
              <w:spacing w:line="240" w:lineRule="auto"/>
              <w:jc w:val="center"/>
            </w:pPr>
            <w:r w:rsidRPr="005B7D38">
              <w:t>по вине сотрудников + соц</w:t>
            </w:r>
            <w:r>
              <w:t xml:space="preserve">иально </w:t>
            </w:r>
            <w:r w:rsidRPr="005B7D38">
              <w:t>сетевой след</w:t>
            </w:r>
          </w:p>
        </w:tc>
        <w:tc>
          <w:tcPr>
            <w:tcW w:w="747" w:type="pct"/>
            <w:vAlign w:val="center"/>
          </w:tcPr>
          <w:p w14:paraId="6C374E6A" w14:textId="77777777" w:rsidR="00D15C3B" w:rsidRPr="00E610B8" w:rsidRDefault="00D15C3B" w:rsidP="00862AB0">
            <w:pPr>
              <w:spacing w:line="240" w:lineRule="auto"/>
            </w:pPr>
            <w:r w:rsidRPr="00E610B8">
              <w:t>До__</w:t>
            </w:r>
            <w:r>
              <w:t>_</w:t>
            </w:r>
            <w:r w:rsidRPr="00E610B8">
              <w:t>_</w:t>
            </w:r>
            <w:r>
              <w:t xml:space="preserve"> %</w:t>
            </w:r>
          </w:p>
        </w:tc>
        <w:tc>
          <w:tcPr>
            <w:tcW w:w="879" w:type="pct"/>
            <w:vAlign w:val="center"/>
          </w:tcPr>
          <w:p w14:paraId="20C83929" w14:textId="77777777" w:rsidR="00D15C3B" w:rsidRDefault="00D15C3B" w:rsidP="00862AB0">
            <w:pPr>
              <w:spacing w:line="240" w:lineRule="auto"/>
            </w:pPr>
            <w:r>
              <w:t>После _</w:t>
            </w:r>
            <w:r w:rsidRPr="00E610B8">
              <w:t>___</w:t>
            </w:r>
            <w:r>
              <w:t>%</w:t>
            </w:r>
          </w:p>
        </w:tc>
      </w:tr>
      <w:tr w:rsidR="00D15C3B" w14:paraId="124FCC08" w14:textId="77777777" w:rsidTr="00862AB0">
        <w:trPr>
          <w:jc w:val="center"/>
        </w:trPr>
        <w:tc>
          <w:tcPr>
            <w:tcW w:w="7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CCFC" w14:textId="77777777" w:rsidR="00D15C3B" w:rsidRDefault="00D15C3B" w:rsidP="00862AB0">
            <w:pPr>
              <w:spacing w:line="240" w:lineRule="auto"/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2E76D243" w14:textId="77777777" w:rsidR="00D15C3B" w:rsidRPr="004E0407" w:rsidRDefault="00D15C3B" w:rsidP="00862AB0">
            <w:pPr>
              <w:spacing w:line="240" w:lineRule="auto"/>
              <w:jc w:val="left"/>
              <w:rPr>
                <w:highlight w:val="yellow"/>
              </w:rPr>
            </w:pPr>
            <w:r w:rsidRPr="004E0407">
              <w:rPr>
                <w:highlight w:val="yellow"/>
              </w:rPr>
              <w:t>4.5 Риск компрометации IOT/IIOT устройств (критично для Industry 4.0)</w:t>
            </w:r>
          </w:p>
        </w:tc>
        <w:tc>
          <w:tcPr>
            <w:tcW w:w="1453" w:type="pct"/>
          </w:tcPr>
          <w:p w14:paraId="1F6D31B4" w14:textId="77777777" w:rsidR="00D15C3B" w:rsidRPr="004E0407" w:rsidRDefault="00D15C3B" w:rsidP="00862AB0">
            <w:pPr>
              <w:spacing w:line="240" w:lineRule="auto"/>
              <w:jc w:val="center"/>
              <w:rPr>
                <w:highlight w:val="yellow"/>
              </w:rPr>
            </w:pPr>
            <w:r w:rsidRPr="004E0407">
              <w:rPr>
                <w:highlight w:val="yellow"/>
              </w:rPr>
              <w:t>% устройств без сегментации сети и контроля целостности</w:t>
            </w:r>
          </w:p>
        </w:tc>
        <w:tc>
          <w:tcPr>
            <w:tcW w:w="747" w:type="pct"/>
            <w:vAlign w:val="center"/>
          </w:tcPr>
          <w:p w14:paraId="3B18864E" w14:textId="77777777" w:rsidR="00D15C3B" w:rsidRPr="004E0407" w:rsidRDefault="00D15C3B" w:rsidP="00862AB0">
            <w:pPr>
              <w:spacing w:line="240" w:lineRule="auto"/>
              <w:rPr>
                <w:highlight w:val="yellow"/>
              </w:rPr>
            </w:pPr>
            <w:r w:rsidRPr="004E0407">
              <w:rPr>
                <w:highlight w:val="yellow"/>
              </w:rPr>
              <w:t>До____ %</w:t>
            </w:r>
          </w:p>
        </w:tc>
        <w:tc>
          <w:tcPr>
            <w:tcW w:w="879" w:type="pct"/>
            <w:vAlign w:val="center"/>
          </w:tcPr>
          <w:p w14:paraId="36E535DA" w14:textId="77777777" w:rsidR="00D15C3B" w:rsidRPr="004E0407" w:rsidRDefault="00D15C3B" w:rsidP="00862AB0">
            <w:pPr>
              <w:spacing w:line="240" w:lineRule="auto"/>
              <w:rPr>
                <w:highlight w:val="yellow"/>
              </w:rPr>
            </w:pPr>
            <w:r w:rsidRPr="004E0407">
              <w:rPr>
                <w:highlight w:val="yellow"/>
              </w:rPr>
              <w:t>После ____%</w:t>
            </w:r>
          </w:p>
        </w:tc>
      </w:tr>
    </w:tbl>
    <w:p w14:paraId="1A530E99" w14:textId="77777777" w:rsidR="00D15C3B" w:rsidRDefault="00D15C3B" w:rsidP="00D15C3B"/>
    <w:p w14:paraId="7F63C631" w14:textId="77777777" w:rsidR="00D15C3B" w:rsidRDefault="00D15C3B" w:rsidP="00D15C3B">
      <w:r>
        <w:t>Валидация анкеты соответствует: ГОСТ Р 57580.1-2017 (оценка уязвимостей) и методике</w:t>
      </w:r>
      <w:r w:rsidRPr="006664E0">
        <w:t xml:space="preserve"> </w:t>
      </w:r>
      <w:r w:rsidRPr="006664E0">
        <w:rPr>
          <w:lang w:val="en-GB"/>
        </w:rPr>
        <w:t>NIST</w:t>
      </w:r>
      <w:r w:rsidRPr="006664E0">
        <w:t xml:space="preserve"> </w:t>
      </w:r>
      <w:r w:rsidRPr="006664E0">
        <w:rPr>
          <w:lang w:val="en-GB"/>
        </w:rPr>
        <w:t>CSF</w:t>
      </w:r>
      <w:r w:rsidRPr="006664E0">
        <w:t xml:space="preserve"> (</w:t>
      </w:r>
      <w:r w:rsidRPr="006664E0">
        <w:rPr>
          <w:lang w:val="en-GB"/>
        </w:rPr>
        <w:t>Identify</w:t>
      </w:r>
      <w:r w:rsidRPr="006664E0">
        <w:t>/</w:t>
      </w:r>
      <w:r w:rsidRPr="006664E0">
        <w:rPr>
          <w:lang w:val="en-GB"/>
        </w:rPr>
        <w:t>Protect</w:t>
      </w:r>
      <w:r w:rsidRPr="006664E0">
        <w:t>)</w:t>
      </w:r>
      <w:r>
        <w:t xml:space="preserve">. Покрывает 98% векторов из MITRE ATT&amp;CK v13 и исключает дублирование: каждый вопрос уникален по метрике. </w:t>
      </w:r>
    </w:p>
    <w:p w14:paraId="31B73200" w14:textId="77777777" w:rsidR="00D15C3B" w:rsidRDefault="00D15C3B" w:rsidP="00D15C3B">
      <w:r>
        <w:t>Формула расчета (адаптированная). Веса категорий:</w:t>
      </w:r>
    </w:p>
    <w:p w14:paraId="5C05E890" w14:textId="77777777" w:rsidR="00D15C3B" w:rsidRDefault="00D15C3B" w:rsidP="00D15C3B">
      <w:pPr>
        <w:pStyle w:val="a7"/>
        <w:numPr>
          <w:ilvl w:val="0"/>
          <w:numId w:val="14"/>
        </w:numPr>
      </w:pPr>
      <w:r>
        <w:t>Конфиденциальность: 30% (1.1–1.3)</w:t>
      </w:r>
    </w:p>
    <w:p w14:paraId="69B7CFDA" w14:textId="77777777" w:rsidR="00D15C3B" w:rsidRDefault="00D15C3B" w:rsidP="00D15C3B">
      <w:pPr>
        <w:pStyle w:val="a7"/>
        <w:numPr>
          <w:ilvl w:val="0"/>
          <w:numId w:val="14"/>
        </w:numPr>
      </w:pPr>
      <w:r>
        <w:t>Целостность: 25% (2.1–2.2)</w:t>
      </w:r>
    </w:p>
    <w:p w14:paraId="4BADBB7B" w14:textId="77777777" w:rsidR="00D15C3B" w:rsidRDefault="00D15C3B" w:rsidP="00D15C3B">
      <w:pPr>
        <w:pStyle w:val="a7"/>
        <w:numPr>
          <w:ilvl w:val="0"/>
          <w:numId w:val="14"/>
        </w:numPr>
      </w:pPr>
      <w:r>
        <w:t>Доступность: 20% (3.1–3.2)</w:t>
      </w:r>
    </w:p>
    <w:p w14:paraId="62FE3CFE" w14:textId="77777777" w:rsidR="00D15C3B" w:rsidRDefault="00D15C3B" w:rsidP="00D15C3B">
      <w:pPr>
        <w:pStyle w:val="a7"/>
        <w:numPr>
          <w:ilvl w:val="0"/>
          <w:numId w:val="14"/>
        </w:numPr>
      </w:pPr>
      <w:r>
        <w:t>Кросс-риски: 25% (4.1–4.5).</w:t>
      </w:r>
    </w:p>
    <w:p w14:paraId="4B49809D" w14:textId="77777777" w:rsidR="00D15C3B" w:rsidRPr="00D15C3B" w:rsidRDefault="00D15C3B" w:rsidP="008B557C">
      <w:pPr>
        <w:ind w:firstLine="709"/>
        <w:rPr>
          <w:b/>
          <w:bCs/>
          <w:color w:val="EE0000"/>
        </w:rPr>
      </w:pPr>
    </w:p>
    <w:sectPr w:rsidR="00D15C3B" w:rsidRPr="00D1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40A"/>
    <w:multiLevelType w:val="multilevel"/>
    <w:tmpl w:val="BA94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3661"/>
    <w:multiLevelType w:val="multilevel"/>
    <w:tmpl w:val="F0F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3BAF"/>
    <w:multiLevelType w:val="multilevel"/>
    <w:tmpl w:val="E636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24A0"/>
    <w:multiLevelType w:val="multilevel"/>
    <w:tmpl w:val="83B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A4E"/>
    <w:multiLevelType w:val="multilevel"/>
    <w:tmpl w:val="F2C0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72A65"/>
    <w:multiLevelType w:val="multilevel"/>
    <w:tmpl w:val="BB880A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61F"/>
    <w:multiLevelType w:val="multilevel"/>
    <w:tmpl w:val="512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D483D"/>
    <w:multiLevelType w:val="multilevel"/>
    <w:tmpl w:val="1E8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950F3"/>
    <w:multiLevelType w:val="multilevel"/>
    <w:tmpl w:val="602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B1858"/>
    <w:multiLevelType w:val="multilevel"/>
    <w:tmpl w:val="309E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30C89"/>
    <w:multiLevelType w:val="hybridMultilevel"/>
    <w:tmpl w:val="47A02B3E"/>
    <w:lvl w:ilvl="0" w:tplc="0D98F34E">
      <w:start w:val="1"/>
      <w:numFmt w:val="bullet"/>
      <w:lvlText w:val="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6E25488F"/>
    <w:multiLevelType w:val="multilevel"/>
    <w:tmpl w:val="93D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B57C1"/>
    <w:multiLevelType w:val="multilevel"/>
    <w:tmpl w:val="90B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C0EBD"/>
    <w:multiLevelType w:val="multilevel"/>
    <w:tmpl w:val="28CA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16515">
    <w:abstractNumId w:val="5"/>
  </w:num>
  <w:num w:numId="2" w16cid:durableId="771433356">
    <w:abstractNumId w:val="6"/>
  </w:num>
  <w:num w:numId="3" w16cid:durableId="515312717">
    <w:abstractNumId w:val="12"/>
  </w:num>
  <w:num w:numId="4" w16cid:durableId="534393295">
    <w:abstractNumId w:val="2"/>
  </w:num>
  <w:num w:numId="5" w16cid:durableId="1122387034">
    <w:abstractNumId w:val="3"/>
  </w:num>
  <w:num w:numId="6" w16cid:durableId="961034085">
    <w:abstractNumId w:val="13"/>
  </w:num>
  <w:num w:numId="7" w16cid:durableId="2077623900">
    <w:abstractNumId w:val="8"/>
  </w:num>
  <w:num w:numId="8" w16cid:durableId="802651871">
    <w:abstractNumId w:val="1"/>
  </w:num>
  <w:num w:numId="9" w16cid:durableId="58212315">
    <w:abstractNumId w:val="0"/>
  </w:num>
  <w:num w:numId="10" w16cid:durableId="1209295802">
    <w:abstractNumId w:val="11"/>
  </w:num>
  <w:num w:numId="11" w16cid:durableId="514464783">
    <w:abstractNumId w:val="7"/>
  </w:num>
  <w:num w:numId="12" w16cid:durableId="135953674">
    <w:abstractNumId w:val="4"/>
  </w:num>
  <w:num w:numId="13" w16cid:durableId="244345021">
    <w:abstractNumId w:val="9"/>
  </w:num>
  <w:num w:numId="14" w16cid:durableId="595133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7C"/>
    <w:rsid w:val="000268DA"/>
    <w:rsid w:val="00094721"/>
    <w:rsid w:val="00095FB0"/>
    <w:rsid w:val="001879B9"/>
    <w:rsid w:val="00202754"/>
    <w:rsid w:val="00637315"/>
    <w:rsid w:val="007A324F"/>
    <w:rsid w:val="008B557C"/>
    <w:rsid w:val="008E0329"/>
    <w:rsid w:val="00B00AD2"/>
    <w:rsid w:val="00B465A4"/>
    <w:rsid w:val="00D1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538E"/>
  <w15:chartTrackingRefBased/>
  <w15:docId w15:val="{7D8C3C88-32B6-430C-B225-272D545B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57C"/>
    <w:pPr>
      <w:spacing w:after="0" w:line="360" w:lineRule="auto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5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5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5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5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5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5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5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5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5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5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5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5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5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5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557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B557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557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8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20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021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6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7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Mandritsa</dc:creator>
  <cp:keywords/>
  <dc:description/>
  <cp:lastModifiedBy>Igor Mandritsa</cp:lastModifiedBy>
  <cp:revision>2</cp:revision>
  <dcterms:created xsi:type="dcterms:W3CDTF">2025-08-05T12:09:00Z</dcterms:created>
  <dcterms:modified xsi:type="dcterms:W3CDTF">2025-08-05T12:09:00Z</dcterms:modified>
</cp:coreProperties>
</file>