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FCA5" w14:textId="77777777" w:rsidR="00740D03" w:rsidRDefault="00740D03" w:rsidP="00740D03">
      <w:pPr>
        <w:pStyle w:val="Title"/>
        <w:jc w:val="both"/>
        <w:rPr>
          <w:rFonts w:ascii="Times New Roman" w:hAnsi="Times New Roman" w:cs="Times New Roman"/>
          <w:sz w:val="44"/>
          <w:szCs w:val="44"/>
        </w:rPr>
      </w:pPr>
      <w:r w:rsidRPr="00F756A6">
        <w:rPr>
          <w:rFonts w:ascii="Times New Roman" w:hAnsi="Times New Roman" w:cs="Times New Roman"/>
          <w:sz w:val="44"/>
          <w:szCs w:val="44"/>
        </w:rPr>
        <w:t>PART I – WHY FEDERAL ACTIVE DIRECTORY DOMAINS AND NETWORKS ARE DIFFERENT</w:t>
      </w:r>
    </w:p>
    <w:p w14:paraId="75B200D5" w14:textId="77777777" w:rsidR="00740D03" w:rsidRDefault="00740D03" w:rsidP="00740D03">
      <w:pPr>
        <w:rPr>
          <w:lang w:eastAsia="en-US"/>
        </w:rPr>
      </w:pPr>
    </w:p>
    <w:p w14:paraId="48D6E2BD" w14:textId="037B5AD6" w:rsidR="00740D03" w:rsidRPr="00F756A6" w:rsidRDefault="00740D03" w:rsidP="00740D03">
      <w:pPr>
        <w:rPr>
          <w:rFonts w:ascii="Times New Roman" w:hAnsi="Times New Roman" w:cs="Times New Roman"/>
          <w:sz w:val="40"/>
          <w:szCs w:val="40"/>
          <w:lang w:eastAsia="en-US"/>
        </w:rPr>
      </w:pPr>
      <w:r w:rsidRPr="00F756A6">
        <w:rPr>
          <w:rFonts w:ascii="Times New Roman" w:hAnsi="Times New Roman" w:cs="Times New Roman"/>
          <w:sz w:val="40"/>
          <w:szCs w:val="40"/>
          <w:lang w:eastAsia="en-US"/>
        </w:rPr>
        <w:t xml:space="preserve">CHAPTER </w:t>
      </w:r>
      <w:r w:rsidR="005353C5">
        <w:rPr>
          <w:rFonts w:ascii="Times New Roman" w:hAnsi="Times New Roman" w:cs="Times New Roman"/>
          <w:sz w:val="40"/>
          <w:szCs w:val="40"/>
          <w:lang w:eastAsia="en-US"/>
        </w:rPr>
        <w:t>1</w:t>
      </w:r>
      <w:r w:rsidRPr="00F756A6">
        <w:rPr>
          <w:rFonts w:ascii="Times New Roman" w:hAnsi="Times New Roman" w:cs="Times New Roman"/>
          <w:sz w:val="40"/>
          <w:szCs w:val="40"/>
          <w:lang w:eastAsia="en-US"/>
        </w:rPr>
        <w:t xml:space="preserve">. </w:t>
      </w:r>
      <w:r>
        <w:rPr>
          <w:rFonts w:ascii="Times New Roman" w:hAnsi="Times New Roman" w:cs="Times New Roman"/>
          <w:sz w:val="40"/>
          <w:szCs w:val="40"/>
          <w:lang w:eastAsia="en-US"/>
        </w:rPr>
        <w:t>THE CASE FOR FEDERAL AND MILITARY ACTIVE DIRECTORY FICAM DOMAINS AND NETWORKS</w:t>
      </w:r>
    </w:p>
    <w:p w14:paraId="7D9F2721" w14:textId="469BDB48" w:rsidR="00C925F5" w:rsidRPr="00740D03" w:rsidRDefault="00740D03" w:rsidP="00C925F5">
      <w:pPr>
        <w:jc w:val="both"/>
        <w:rPr>
          <w:rFonts w:ascii="Times New Roman" w:hAnsi="Times New Roman" w:cs="Times New Roman"/>
          <w:b/>
          <w:bCs/>
          <w:color w:val="0E2841" w:themeColor="text2"/>
          <w:sz w:val="36"/>
          <w:szCs w:val="36"/>
        </w:rPr>
      </w:pPr>
      <w:r w:rsidRPr="00F756A6">
        <w:rPr>
          <w:rFonts w:ascii="Times New Roman" w:hAnsi="Times New Roman" w:cs="Times New Roman"/>
          <w:b/>
          <w:bCs/>
          <w:color w:val="0E2841" w:themeColor="text2"/>
          <w:sz w:val="36"/>
          <w:szCs w:val="36"/>
        </w:rPr>
        <w:t>CHAPTER ABSTRACT</w:t>
      </w:r>
    </w:p>
    <w:p w14:paraId="5DAD0C1B" w14:textId="714E824E" w:rsidR="00C925F5" w:rsidRPr="00D541B0" w:rsidRDefault="00C925F5" w:rsidP="00C925F5">
      <w:pPr>
        <w:jc w:val="both"/>
        <w:rPr>
          <w:rFonts w:ascii="Times New Roman" w:hAnsi="Times New Roman" w:cs="Times New Roman"/>
        </w:rPr>
      </w:pPr>
      <w:r w:rsidRPr="00D541B0">
        <w:rPr>
          <w:rFonts w:ascii="Times New Roman" w:hAnsi="Times New Roman" w:cs="Times New Roman"/>
        </w:rPr>
        <w:t>For more tha</w:t>
      </w:r>
      <w:r w:rsidR="000E1672">
        <w:rPr>
          <w:rFonts w:ascii="Times New Roman" w:hAnsi="Times New Roman" w:cs="Times New Roman"/>
        </w:rPr>
        <w:t>n</w:t>
      </w:r>
      <w:r w:rsidRPr="00D541B0">
        <w:rPr>
          <w:rFonts w:ascii="Times New Roman" w:hAnsi="Times New Roman" w:cs="Times New Roman"/>
        </w:rPr>
        <w:t xml:space="preserve"> two decades, Microsoft Active Directory has served as the identity foundation for government agencies, military branches and organizations, defense contractors, intelligence communities (ICs), and civilian federal enterprises. While numerous publications have examined Active Directory administration, security, and penetration testing, few have addressed the unique operational realities of federal federate identity infrastructures where Active Directory functions as only one component within a larger Federal Identity, Credential, and Access Management (FICAM) ecosystem.</w:t>
      </w:r>
    </w:p>
    <w:p w14:paraId="52B65008"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Federal Active Directory environments differ significantly from commercial enterprise deployments. Identity systems within federal NIPRNet and SIPRNet networks must support Risk Management Framework (RMF) requirements, Federal Information Security Modernization Act (FISMA) mandates, NIST digital identity guidance, Public Key Infrastructure (PKI) trust architectures, Common Access Card (CAC) and Personal Identity Verification (PIV) authentication systems, continuous logging and monitoring programs, and mission assurance objectives. Consequently, attacks against Active Directory are no longer just limited to unauthorized access, privilege escalation, or lateral movement; they increasingly represent threats to operational readiness, mission execution, and national security objectives and initiatives.</w:t>
      </w:r>
    </w:p>
    <w:p w14:paraId="37293626" w14:textId="77777777" w:rsidR="00C925F5" w:rsidRDefault="00C925F5" w:rsidP="00C925F5">
      <w:pPr>
        <w:jc w:val="both"/>
        <w:rPr>
          <w:rFonts w:ascii="Times New Roman" w:hAnsi="Times New Roman" w:cs="Times New Roman"/>
        </w:rPr>
      </w:pPr>
      <w:r w:rsidRPr="00D541B0">
        <w:rPr>
          <w:rFonts w:ascii="Times New Roman" w:hAnsi="Times New Roman" w:cs="Times New Roman"/>
        </w:rPr>
        <w:t>This chapter introduces readers to the foundational concepts that are necessary for understanding federal identity systems and establishes the framework through which offensive security practitioners, defenders, assessors, and security engineers should evaluate Active Directory environments. Readers will examine the evolution of federal identity architecture, explore the relationship between Active Directory and FICAM, analyze common misconceptions regarding federal directory services, and understand why modern adversaries are increasingly targeting identity infrastructures rather than traditional network perimeters.</w:t>
      </w:r>
    </w:p>
    <w:p w14:paraId="6B484E23" w14:textId="10B83BB9" w:rsidR="00740D03" w:rsidRPr="00740D03" w:rsidRDefault="00740D03" w:rsidP="00740D03">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LEARNING OBJECTIVES</w:t>
      </w:r>
    </w:p>
    <w:p w14:paraId="34145AC6"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Upon completion of this chapter, readers will be able to:</w:t>
      </w:r>
    </w:p>
    <w:p w14:paraId="0BEB3812"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lastRenderedPageBreak/>
        <w:t>Differentiate between commercial Active Directory deployments and federal Active Directory environments.</w:t>
      </w:r>
    </w:p>
    <w:p w14:paraId="59D2D1B8"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Explain the purpose and objectives of Federal Identity, Credential, and Access Management (FICAM).</w:t>
      </w:r>
    </w:p>
    <w:p w14:paraId="07C46F1E"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Describe the role of Active Directory within federal identity ecosystems.</w:t>
      </w:r>
    </w:p>
    <w:p w14:paraId="15E77B43"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Understand how identity systems support mission assurance and operational readiness.</w:t>
      </w:r>
    </w:p>
    <w:p w14:paraId="6C707701"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Recognize why modern adversaries target identity infrastructures.</w:t>
      </w:r>
    </w:p>
    <w:p w14:paraId="31924E03"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Explain the relationship between Active Directory, PKI, federation services, and federal identity programs.</w:t>
      </w:r>
    </w:p>
    <w:p w14:paraId="54C78B40" w14:textId="77777777" w:rsidR="00C925F5" w:rsidRPr="00D541B0" w:rsidRDefault="00C925F5" w:rsidP="00C925F5">
      <w:pPr>
        <w:pStyle w:val="ListParagraph"/>
        <w:numPr>
          <w:ilvl w:val="0"/>
          <w:numId w:val="1"/>
        </w:numPr>
        <w:jc w:val="both"/>
        <w:rPr>
          <w:rFonts w:ascii="Times New Roman" w:hAnsi="Times New Roman" w:cs="Times New Roman"/>
        </w:rPr>
      </w:pPr>
      <w:r w:rsidRPr="00D541B0">
        <w:rPr>
          <w:rFonts w:ascii="Times New Roman" w:hAnsi="Times New Roman" w:cs="Times New Roman"/>
        </w:rPr>
        <w:t>Identify key stakeholders responsible for federal identity security.</w:t>
      </w:r>
    </w:p>
    <w:p w14:paraId="1449FD16" w14:textId="1736F6F1" w:rsidR="00740D03" w:rsidRPr="00740D03" w:rsidRDefault="00C925F5" w:rsidP="00740D03">
      <w:pPr>
        <w:pStyle w:val="ListParagraph"/>
        <w:numPr>
          <w:ilvl w:val="0"/>
          <w:numId w:val="1"/>
        </w:numPr>
        <w:jc w:val="both"/>
        <w:rPr>
          <w:rFonts w:ascii="Times New Roman" w:hAnsi="Times New Roman" w:cs="Times New Roman"/>
        </w:rPr>
      </w:pPr>
      <w:r w:rsidRPr="00D541B0">
        <w:rPr>
          <w:rFonts w:ascii="Times New Roman" w:hAnsi="Times New Roman" w:cs="Times New Roman"/>
        </w:rPr>
        <w:t>Understand how offensive and defensive security operations intersect with identity management objectives.</w:t>
      </w:r>
    </w:p>
    <w:p w14:paraId="505116E0" w14:textId="54DA8481" w:rsidR="00740D03" w:rsidRPr="00740D03" w:rsidRDefault="00740D03" w:rsidP="00740D03">
      <w:pPr>
        <w:jc w:val="both"/>
        <w:rPr>
          <w:rFonts w:ascii="Times New Roman" w:hAnsi="Times New Roman" w:cs="Times New Roman"/>
          <w:b/>
          <w:bCs/>
          <w:color w:val="0E2841" w:themeColor="text2"/>
          <w:sz w:val="36"/>
          <w:szCs w:val="36"/>
        </w:rPr>
      </w:pPr>
      <w:r w:rsidRPr="00740D03">
        <w:rPr>
          <w:rFonts w:ascii="Times New Roman" w:hAnsi="Times New Roman" w:cs="Times New Roman"/>
          <w:b/>
          <w:bCs/>
          <w:color w:val="0E2841" w:themeColor="text2"/>
          <w:sz w:val="36"/>
          <w:szCs w:val="36"/>
        </w:rPr>
        <w:t xml:space="preserve">CHAPTER </w:t>
      </w:r>
      <w:r>
        <w:rPr>
          <w:rFonts w:ascii="Times New Roman" w:hAnsi="Times New Roman" w:cs="Times New Roman"/>
          <w:b/>
          <w:bCs/>
          <w:color w:val="0E2841" w:themeColor="text2"/>
          <w:sz w:val="36"/>
          <w:szCs w:val="36"/>
        </w:rPr>
        <w:t>STRUCTURE</w:t>
      </w:r>
    </w:p>
    <w:p w14:paraId="55545A2C"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1.1 Why This Handbook Exists</w:t>
      </w:r>
    </w:p>
    <w:p w14:paraId="20143C67" w14:textId="77777777" w:rsidR="00C925F5" w:rsidRPr="00D541B0" w:rsidRDefault="00C925F5" w:rsidP="00C925F5">
      <w:pPr>
        <w:ind w:firstLine="720"/>
        <w:jc w:val="both"/>
        <w:rPr>
          <w:rFonts w:ascii="Times New Roman" w:hAnsi="Times New Roman" w:cs="Times New Roman"/>
        </w:rPr>
      </w:pPr>
      <w:r w:rsidRPr="00D541B0">
        <w:rPr>
          <w:rFonts w:ascii="Times New Roman" w:hAnsi="Times New Roman" w:cs="Times New Roman"/>
        </w:rPr>
        <w:t>1.1.1 The Evolution of Active Directory Security Infrastructure</w:t>
      </w:r>
    </w:p>
    <w:p w14:paraId="435DFCE8" w14:textId="77777777" w:rsidR="00C925F5" w:rsidRPr="00D541B0" w:rsidRDefault="00C925F5" w:rsidP="00C925F5">
      <w:pPr>
        <w:ind w:firstLine="720"/>
        <w:jc w:val="both"/>
        <w:rPr>
          <w:rFonts w:ascii="Times New Roman" w:hAnsi="Times New Roman" w:cs="Times New Roman"/>
        </w:rPr>
      </w:pPr>
      <w:r w:rsidRPr="00D541B0">
        <w:rPr>
          <w:rFonts w:ascii="Times New Roman" w:hAnsi="Times New Roman" w:cs="Times New Roman"/>
        </w:rPr>
        <w:t>1.1.2 The Gap Between Commercial Active Directory and Federal Active Directory</w:t>
      </w:r>
    </w:p>
    <w:p w14:paraId="07BC20AF" w14:textId="77777777" w:rsidR="00C925F5" w:rsidRPr="00D541B0" w:rsidRDefault="00C925F5" w:rsidP="00C925F5">
      <w:pPr>
        <w:ind w:firstLine="720"/>
        <w:jc w:val="both"/>
        <w:rPr>
          <w:rFonts w:ascii="Times New Roman" w:hAnsi="Times New Roman" w:cs="Times New Roman"/>
        </w:rPr>
      </w:pPr>
      <w:r w:rsidRPr="00D541B0">
        <w:rPr>
          <w:rFonts w:ascii="Times New Roman" w:hAnsi="Times New Roman" w:cs="Times New Roman"/>
        </w:rPr>
        <w:t>1.1.3 Why Existing Active Directory Books Do Not Fully Address FICAM</w:t>
      </w:r>
    </w:p>
    <w:p w14:paraId="573E893A" w14:textId="77777777" w:rsidR="00C925F5" w:rsidRPr="00D541B0" w:rsidRDefault="00C925F5" w:rsidP="00C925F5">
      <w:pPr>
        <w:ind w:firstLine="720"/>
        <w:jc w:val="both"/>
        <w:rPr>
          <w:rFonts w:ascii="Times New Roman" w:hAnsi="Times New Roman" w:cs="Times New Roman"/>
        </w:rPr>
      </w:pPr>
      <w:r w:rsidRPr="00D541B0">
        <w:rPr>
          <w:rFonts w:ascii="Times New Roman" w:hAnsi="Times New Roman" w:cs="Times New Roman"/>
        </w:rPr>
        <w:t>1.1.4 The Need for an Identity-Centric Security Perspective</w:t>
      </w:r>
    </w:p>
    <w:p w14:paraId="152363FE" w14:textId="77777777" w:rsidR="00C925F5" w:rsidRPr="00D541B0" w:rsidRDefault="00C925F5" w:rsidP="00C925F5">
      <w:pPr>
        <w:ind w:firstLine="720"/>
        <w:jc w:val="both"/>
        <w:rPr>
          <w:rFonts w:ascii="Times New Roman" w:hAnsi="Times New Roman" w:cs="Times New Roman"/>
        </w:rPr>
      </w:pPr>
      <w:r w:rsidRPr="00D541B0">
        <w:rPr>
          <w:rFonts w:ascii="Times New Roman" w:hAnsi="Times New Roman" w:cs="Times New Roman"/>
        </w:rPr>
        <w:t>1.1.5 Defining the Target Audience</w:t>
      </w:r>
    </w:p>
    <w:p w14:paraId="09BFCCA9" w14:textId="77777777" w:rsidR="00C925F5" w:rsidRPr="00740D03" w:rsidRDefault="00C925F5" w:rsidP="00C925F5">
      <w:pPr>
        <w:jc w:val="both"/>
        <w:rPr>
          <w:rFonts w:ascii="Times New Roman" w:hAnsi="Times New Roman" w:cs="Times New Roman"/>
          <w:color w:val="0F9ED5" w:themeColor="accent4"/>
          <w:sz w:val="28"/>
          <w:szCs w:val="28"/>
        </w:rPr>
      </w:pPr>
      <w:r w:rsidRPr="00740D03">
        <w:rPr>
          <w:rFonts w:ascii="Times New Roman" w:hAnsi="Times New Roman" w:cs="Times New Roman"/>
          <w:b/>
          <w:bCs/>
          <w:color w:val="0F9ED5" w:themeColor="accent4"/>
          <w:sz w:val="28"/>
          <w:szCs w:val="28"/>
        </w:rPr>
        <w:t>1.2 Understanding Federal Identity, Credential, and Access Management (FICAM)</w:t>
      </w:r>
    </w:p>
    <w:p w14:paraId="1E1B2A8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1.2.1 Origins of Federal Identity Management Programs</w:t>
      </w:r>
    </w:p>
    <w:p w14:paraId="133AC97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1.2.2 Identity Management Components</w:t>
      </w:r>
    </w:p>
    <w:p w14:paraId="5150C1D0"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1.2.3 Credential Management Components</w:t>
      </w:r>
    </w:p>
    <w:p w14:paraId="222816A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1.2.4 Access Management Components</w:t>
      </w:r>
    </w:p>
    <w:p w14:paraId="76F94F6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1.2.5 Federation Services and Trust Relationships</w:t>
      </w:r>
    </w:p>
    <w:p w14:paraId="5567A9E9"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1.2.6 FICAM as a Mission Enabler</w:t>
      </w:r>
    </w:p>
    <w:p w14:paraId="04EE2FC8"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1.3 Active Directory’s Role Within Federal Identity Ecosystems</w:t>
      </w:r>
    </w:p>
    <w:p w14:paraId="40ABC0DB"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1.3.1 Active Directory as an Identity Provider (IdP)</w:t>
      </w:r>
    </w:p>
    <w:p w14:paraId="18126A0D"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1.3.2 Active Directory as an Authorization Platform</w:t>
      </w:r>
    </w:p>
    <w:p w14:paraId="157B3C0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lastRenderedPageBreak/>
        <w:tab/>
        <w:t>1.3.3 Active Directory as an Enterprise Trust Anchor</w:t>
      </w:r>
    </w:p>
    <w:p w14:paraId="33BBBBE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1.3.4 Integration with PKI and Smart Card Authentication</w:t>
      </w:r>
    </w:p>
    <w:p w14:paraId="442560F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1.3.5 Integration with Cloud Identity Providers (CIdP)</w:t>
      </w:r>
    </w:p>
    <w:p w14:paraId="6904E25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1.3.6 Active Directory’s Continuing Relevance in Zero Trust Network Architecture (ZTNA)</w:t>
      </w:r>
    </w:p>
    <w:p w14:paraId="7B6B961D"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1.4 Commercial Active Directory Versus Federal Active Directory</w:t>
      </w:r>
    </w:p>
    <w:p w14:paraId="696AE26D"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1.4.1 Business Objectives Versus Mission Objectives</w:t>
      </w:r>
    </w:p>
    <w:p w14:paraId="447D4E3B"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1.4.2 Risk Tolerance Differences</w:t>
      </w:r>
    </w:p>
    <w:p w14:paraId="162F1716"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1.4.3 Compliance Requirements and Regulatory Drivers</w:t>
      </w:r>
    </w:p>
    <w:p w14:paraId="27955ED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1.4.4 CAC, PIV, and Smart Card Authentication Requirements</w:t>
      </w:r>
    </w:p>
    <w:p w14:paraId="286337C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1.4.5 RMF, STIG, and Continuous Monitoring (ConMon) Expectations</w:t>
      </w:r>
    </w:p>
    <w:p w14:paraId="015F2AC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1.4.6 Command Operational Readiness Versus Business Continuity</w:t>
      </w:r>
    </w:p>
    <w:p w14:paraId="3AF7EBB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1.4.7 Case Comparison: Commercial Enterprise Domain Versus Federal Enterprise Domain</w:t>
      </w:r>
    </w:p>
    <w:p w14:paraId="541A3E12"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1.5 Active Directory as High-Value Cyber Terrain</w:t>
      </w:r>
    </w:p>
    <w:p w14:paraId="0DCC0A2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1.5.1 Why Attackers Target Identity Systems</w:t>
      </w:r>
    </w:p>
    <w:p w14:paraId="67ADB322"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1.5.2 The Evolution from Network-Centric to Identity-Centric Attacks</w:t>
      </w:r>
    </w:p>
    <w:p w14:paraId="0DBE1810"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1.5.3 Credential Theft as an Operational Objective</w:t>
      </w:r>
    </w:p>
    <w:p w14:paraId="50ADE93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1.5.4 Privilege Escalation and Identity Dominance</w:t>
      </w:r>
    </w:p>
    <w:p w14:paraId="3AD7CC4D"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1.5.5 Identity Infrastructure as a Pathway to Mission Disruption</w:t>
      </w:r>
    </w:p>
    <w:p w14:paraId="03C5751A"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1.5.6 Active Directory as a Strategic Target for Nation-State Adversaries (Advanced Persistent Threat – APT)</w:t>
      </w:r>
    </w:p>
    <w:p w14:paraId="492A12BA"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1.6 Understanding the Federal Identity Attack Surface</w:t>
      </w:r>
    </w:p>
    <w:p w14:paraId="6E1D50D2"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1.6.1 Active Directory Domain Services (AD DS)</w:t>
      </w:r>
    </w:p>
    <w:p w14:paraId="75B26DAA"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1.6.2 Active Directory Certificate Services (AD CS)</w:t>
      </w:r>
    </w:p>
    <w:p w14:paraId="592609D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1.6.3 Active Directory Federation Services (AD FS)</w:t>
      </w:r>
    </w:p>
    <w:p w14:paraId="235388E5"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1.6.4 Microsoft Entra ID and Hybrid Identity Components</w:t>
      </w:r>
    </w:p>
    <w:p w14:paraId="56B7773B"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1.6.5 Public Key Infrastructure (PKI)</w:t>
      </w:r>
    </w:p>
    <w:p w14:paraId="5765FB8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lastRenderedPageBreak/>
        <w:tab/>
        <w:t>1.6.6 Trust Relationships</w:t>
      </w:r>
    </w:p>
    <w:p w14:paraId="7E7070B7"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1.6.7 Administrative Workstations and Privileged Access Systems</w:t>
      </w:r>
    </w:p>
    <w:p w14:paraId="3AA11F88"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1.6.8 Identity Synchronization Services</w:t>
      </w:r>
    </w:p>
    <w:p w14:paraId="52437268"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1.7 Stakeholders Responsible for Federal Identity Security</w:t>
      </w:r>
    </w:p>
    <w:p w14:paraId="0088DCF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1.7.1 Authorizing Officials (AOs)</w:t>
      </w:r>
    </w:p>
    <w:p w14:paraId="1D92D49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1.7.2 System Owners</w:t>
      </w:r>
    </w:p>
    <w:p w14:paraId="24F36ACC"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1.7.3 ISSMs and ISSOs</w:t>
      </w:r>
    </w:p>
    <w:p w14:paraId="2954D855"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1.7.4 Active Directory Engineers</w:t>
      </w:r>
    </w:p>
    <w:p w14:paraId="36FC0A43"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1.7.5 Cybersecurity Service Providers</w:t>
      </w:r>
    </w:p>
    <w:p w14:paraId="7E227235"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1.7.6 Security Control Assessors (SCAs)</w:t>
      </w:r>
    </w:p>
    <w:p w14:paraId="0A8456E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1.7.7 Red Teams, Purple Teams, Blue Teams</w:t>
      </w:r>
    </w:p>
    <w:p w14:paraId="12061138"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1.8 Offensive and Defensive Perspectives of Federal Active Directory Security</w:t>
      </w:r>
    </w:p>
    <w:p w14:paraId="0DCF4127"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1.8.1 How Attackers View Federal Identity Infrastructure</w:t>
      </w:r>
    </w:p>
    <w:p w14:paraId="6303244C"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1.8.2 How Defenders View Federal Identity Infrastructure</w:t>
      </w:r>
    </w:p>
    <w:p w14:paraId="0A945B1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1.8.3 How Assessors Evaluate Federal Identity Risk</w:t>
      </w:r>
    </w:p>
    <w:p w14:paraId="787849C3"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1.8.4 Bridging Offensive Findings and Defensive Improvements</w:t>
      </w:r>
    </w:p>
    <w:p w14:paraId="39B2C310"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1.8.5 The Importance of Breach &amp; Adversary Simulation (BAS)</w:t>
      </w:r>
    </w:p>
    <w:p w14:paraId="19F21528"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1.9 The Future of Federal Identity Systems</w:t>
      </w:r>
    </w:p>
    <w:p w14:paraId="772258EC"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1.9.1 Zero Trust Network Architecture (ZTNA)</w:t>
      </w:r>
    </w:p>
    <w:p w14:paraId="7BBA5B2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1.9.2 Passwordless Authentication</w:t>
      </w:r>
    </w:p>
    <w:p w14:paraId="3748E0E2"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1.9.3 FIDO2 and Phishing-Resistant MFA</w:t>
      </w:r>
    </w:p>
    <w:p w14:paraId="01E80A9C"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1.9.4 Hybrid Identity Architecture</w:t>
      </w:r>
    </w:p>
    <w:p w14:paraId="3DEBA13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1.9.5 Cloud-Native Identity Services</w:t>
      </w:r>
    </w:p>
    <w:p w14:paraId="1395A590"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1.9.6 Identity as the New Security Perimeter</w:t>
      </w:r>
    </w:p>
    <w:p w14:paraId="6EFD4E37" w14:textId="77777777" w:rsidR="00C925F5" w:rsidRPr="00740D03" w:rsidRDefault="00C925F5" w:rsidP="00C925F5">
      <w:pPr>
        <w:jc w:val="both"/>
        <w:rPr>
          <w:rFonts w:ascii="Times New Roman" w:hAnsi="Times New Roman" w:cs="Times New Roman"/>
          <w:b/>
          <w:bCs/>
          <w:color w:val="0F9ED5" w:themeColor="accent4"/>
          <w:sz w:val="28"/>
          <w:szCs w:val="28"/>
        </w:rPr>
      </w:pPr>
      <w:r w:rsidRPr="00740D03">
        <w:rPr>
          <w:rFonts w:ascii="Times New Roman" w:hAnsi="Times New Roman" w:cs="Times New Roman"/>
          <w:b/>
          <w:bCs/>
          <w:color w:val="0F9ED5" w:themeColor="accent4"/>
          <w:sz w:val="28"/>
          <w:szCs w:val="28"/>
        </w:rPr>
        <w:t>1.10 Case Study: Compromise of a Federal Identity Infrastructure</w:t>
      </w:r>
    </w:p>
    <w:p w14:paraId="06AE8A12"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b/>
          <w:bCs/>
        </w:rPr>
        <w:tab/>
      </w:r>
      <w:r w:rsidRPr="00D541B0">
        <w:rPr>
          <w:rFonts w:ascii="Times New Roman" w:hAnsi="Times New Roman" w:cs="Times New Roman"/>
        </w:rPr>
        <w:t>1.10.1 Initial Access</w:t>
      </w:r>
    </w:p>
    <w:p w14:paraId="70F39234"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lastRenderedPageBreak/>
        <w:tab/>
        <w:t>1.10.2 Credential Theft</w:t>
      </w:r>
    </w:p>
    <w:p w14:paraId="4B3CC189"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1.10.3 Active Directory Enumeration</w:t>
      </w:r>
    </w:p>
    <w:p w14:paraId="74D98D4B"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1.10.4 Privilege Escalation</w:t>
      </w:r>
    </w:p>
    <w:p w14:paraId="590E5EF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1.10.5 Federation Abuse</w:t>
      </w:r>
    </w:p>
    <w:p w14:paraId="175F3415"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1.10.6 Mission Impact</w:t>
      </w:r>
    </w:p>
    <w:p w14:paraId="3A5DBC22"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ab/>
        <w:t>1.10.7 Detection Opportunities</w:t>
      </w:r>
    </w:p>
    <w:p w14:paraId="3800EECC" w14:textId="22771BE9" w:rsidR="00740D03" w:rsidRPr="00740D03" w:rsidRDefault="00C925F5" w:rsidP="00C925F5">
      <w:pPr>
        <w:jc w:val="both"/>
        <w:rPr>
          <w:rFonts w:ascii="Times New Roman" w:hAnsi="Times New Roman" w:cs="Times New Roman"/>
        </w:rPr>
      </w:pPr>
      <w:r w:rsidRPr="00D541B0">
        <w:rPr>
          <w:rFonts w:ascii="Times New Roman" w:hAnsi="Times New Roman" w:cs="Times New Roman"/>
        </w:rPr>
        <w:tab/>
        <w:t>1.10.8 Lessons Learned</w:t>
      </w:r>
    </w:p>
    <w:p w14:paraId="4A10F0A9" w14:textId="4ECEF650" w:rsidR="00740D03" w:rsidRPr="00740D03" w:rsidRDefault="00740D03" w:rsidP="00740D03">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FIGURES</w:t>
      </w:r>
    </w:p>
    <w:p w14:paraId="2C1FF27E"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1-1. Evolution of Federal Identity Architecture</w:t>
      </w:r>
    </w:p>
    <w:p w14:paraId="60A69EF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1-2. Components of a Federal FICAM Ecosystem</w:t>
      </w:r>
    </w:p>
    <w:p w14:paraId="732C7537"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1-3. Commercial Active Directory Versus Federal Active Directory</w:t>
      </w:r>
    </w:p>
    <w:p w14:paraId="0B99ADE1"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1-4. Federal Identity Attack Surface</w:t>
      </w:r>
    </w:p>
    <w:p w14:paraId="21B03D9F"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1-5. Identity-Centric Attack Lifecycle</w:t>
      </w:r>
    </w:p>
    <w:p w14:paraId="0138CF0A" w14:textId="77777777" w:rsidR="00C925F5" w:rsidRPr="00D541B0" w:rsidRDefault="00C925F5" w:rsidP="00C925F5">
      <w:pPr>
        <w:jc w:val="both"/>
        <w:rPr>
          <w:rFonts w:ascii="Times New Roman" w:hAnsi="Times New Roman" w:cs="Times New Roman"/>
        </w:rPr>
      </w:pPr>
      <w:r w:rsidRPr="00D541B0">
        <w:rPr>
          <w:rFonts w:ascii="Times New Roman" w:hAnsi="Times New Roman" w:cs="Times New Roman"/>
        </w:rPr>
        <w:t>Figure 1-6. Stakeholders in Federal Identity Security</w:t>
      </w:r>
    </w:p>
    <w:p w14:paraId="377EC83A" w14:textId="77777777" w:rsidR="00B47558" w:rsidRDefault="00B47558" w:rsidP="00C925F5">
      <w:pPr>
        <w:jc w:val="both"/>
      </w:pPr>
    </w:p>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A5D57"/>
    <w:multiLevelType w:val="hybridMultilevel"/>
    <w:tmpl w:val="F6A23396"/>
    <w:lvl w:ilvl="0" w:tplc="5B7CF6F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11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F5"/>
    <w:rsid w:val="000605D8"/>
    <w:rsid w:val="000E1672"/>
    <w:rsid w:val="002B7322"/>
    <w:rsid w:val="0037298C"/>
    <w:rsid w:val="003B2576"/>
    <w:rsid w:val="00493041"/>
    <w:rsid w:val="005353C5"/>
    <w:rsid w:val="00740D03"/>
    <w:rsid w:val="008565B6"/>
    <w:rsid w:val="008E2596"/>
    <w:rsid w:val="00941DF8"/>
    <w:rsid w:val="00A435E7"/>
    <w:rsid w:val="00B47558"/>
    <w:rsid w:val="00C925F5"/>
    <w:rsid w:val="00F0696A"/>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A354"/>
  <w15:chartTrackingRefBased/>
  <w15:docId w15:val="{64EF32D6-B706-4F1E-B4FB-241A98C2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F5"/>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C92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5F5"/>
    <w:rPr>
      <w:rFonts w:eastAsiaTheme="majorEastAsia" w:cstheme="majorBidi"/>
      <w:color w:val="272727" w:themeColor="text1" w:themeTint="D8"/>
    </w:rPr>
  </w:style>
  <w:style w:type="paragraph" w:styleId="Title">
    <w:name w:val="Title"/>
    <w:basedOn w:val="Normal"/>
    <w:next w:val="Normal"/>
    <w:link w:val="TitleChar"/>
    <w:uiPriority w:val="10"/>
    <w:qFormat/>
    <w:rsid w:val="00C9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5F5"/>
    <w:pPr>
      <w:spacing w:before="160"/>
      <w:jc w:val="center"/>
    </w:pPr>
    <w:rPr>
      <w:i/>
      <w:iCs/>
      <w:color w:val="404040" w:themeColor="text1" w:themeTint="BF"/>
    </w:rPr>
  </w:style>
  <w:style w:type="character" w:customStyle="1" w:styleId="QuoteChar">
    <w:name w:val="Quote Char"/>
    <w:basedOn w:val="DefaultParagraphFont"/>
    <w:link w:val="Quote"/>
    <w:uiPriority w:val="29"/>
    <w:rsid w:val="00C925F5"/>
    <w:rPr>
      <w:i/>
      <w:iCs/>
      <w:color w:val="404040" w:themeColor="text1" w:themeTint="BF"/>
    </w:rPr>
  </w:style>
  <w:style w:type="paragraph" w:styleId="ListParagraph">
    <w:name w:val="List Paragraph"/>
    <w:basedOn w:val="Normal"/>
    <w:uiPriority w:val="34"/>
    <w:qFormat/>
    <w:rsid w:val="00C925F5"/>
    <w:pPr>
      <w:ind w:left="720"/>
      <w:contextualSpacing/>
    </w:pPr>
  </w:style>
  <w:style w:type="character" w:styleId="IntenseEmphasis">
    <w:name w:val="Intense Emphasis"/>
    <w:basedOn w:val="DefaultParagraphFont"/>
    <w:uiPriority w:val="21"/>
    <w:qFormat/>
    <w:rsid w:val="00C925F5"/>
    <w:rPr>
      <w:i/>
      <w:iCs/>
      <w:color w:val="0F4761" w:themeColor="accent1" w:themeShade="BF"/>
    </w:rPr>
  </w:style>
  <w:style w:type="paragraph" w:styleId="IntenseQuote">
    <w:name w:val="Intense Quote"/>
    <w:basedOn w:val="Normal"/>
    <w:next w:val="Normal"/>
    <w:link w:val="IntenseQuoteChar"/>
    <w:uiPriority w:val="30"/>
    <w:qFormat/>
    <w:rsid w:val="00C92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5F5"/>
    <w:rPr>
      <w:i/>
      <w:iCs/>
      <w:color w:val="0F4761" w:themeColor="accent1" w:themeShade="BF"/>
    </w:rPr>
  </w:style>
  <w:style w:type="character" w:styleId="IntenseReference">
    <w:name w:val="Intense Reference"/>
    <w:basedOn w:val="DefaultParagraphFont"/>
    <w:uiPriority w:val="32"/>
    <w:qFormat/>
    <w:rsid w:val="00C92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8</cp:revision>
  <dcterms:created xsi:type="dcterms:W3CDTF">2026-06-06T00:47:00Z</dcterms:created>
  <dcterms:modified xsi:type="dcterms:W3CDTF">2026-06-07T15:46:00Z</dcterms:modified>
</cp:coreProperties>
</file>