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92BB" w14:textId="77777777" w:rsidR="00EC664B" w:rsidRDefault="00EC664B" w:rsidP="00EC664B">
      <w:pPr>
        <w:pStyle w:val="Title"/>
        <w:jc w:val="both"/>
        <w:rPr>
          <w:rFonts w:ascii="Times New Roman" w:hAnsi="Times New Roman" w:cs="Times New Roman"/>
          <w:sz w:val="44"/>
          <w:szCs w:val="44"/>
        </w:rPr>
      </w:pPr>
      <w:r w:rsidRPr="00F756A6">
        <w:rPr>
          <w:rFonts w:ascii="Times New Roman" w:hAnsi="Times New Roman" w:cs="Times New Roman"/>
          <w:sz w:val="44"/>
          <w:szCs w:val="44"/>
        </w:rPr>
        <w:t xml:space="preserve">PART </w:t>
      </w:r>
      <w:r>
        <w:rPr>
          <w:rFonts w:ascii="Times New Roman" w:hAnsi="Times New Roman" w:cs="Times New Roman"/>
          <w:sz w:val="44"/>
          <w:szCs w:val="44"/>
        </w:rPr>
        <w:t>X</w:t>
      </w:r>
      <w:r w:rsidRPr="00F756A6">
        <w:rPr>
          <w:rFonts w:ascii="Times New Roman" w:hAnsi="Times New Roman" w:cs="Times New Roman"/>
          <w:sz w:val="44"/>
          <w:szCs w:val="44"/>
        </w:rPr>
        <w:t xml:space="preserve"> – </w:t>
      </w:r>
      <w:r>
        <w:rPr>
          <w:rFonts w:ascii="Times New Roman" w:hAnsi="Times New Roman" w:cs="Times New Roman"/>
          <w:sz w:val="44"/>
          <w:szCs w:val="44"/>
        </w:rPr>
        <w:t>TITLE OF BOOK PART</w:t>
      </w:r>
    </w:p>
    <w:p w14:paraId="247BFDDB" w14:textId="77777777" w:rsidR="00EC664B" w:rsidRDefault="00EC664B" w:rsidP="00EC664B">
      <w:pPr>
        <w:jc w:val="both"/>
        <w:rPr>
          <w:lang w:eastAsia="en-US"/>
        </w:rPr>
      </w:pPr>
    </w:p>
    <w:p w14:paraId="43C67FF1" w14:textId="4407C508" w:rsidR="00EC664B" w:rsidRPr="00F756A6" w:rsidRDefault="00EC664B" w:rsidP="00EC664B">
      <w:pPr>
        <w:jc w:val="both"/>
        <w:rPr>
          <w:rFonts w:ascii="Times New Roman" w:hAnsi="Times New Roman" w:cs="Times New Roman"/>
          <w:sz w:val="40"/>
          <w:szCs w:val="40"/>
          <w:lang w:eastAsia="en-US"/>
        </w:rPr>
      </w:pPr>
      <w:r w:rsidRPr="00F756A6">
        <w:rPr>
          <w:rFonts w:ascii="Times New Roman" w:hAnsi="Times New Roman" w:cs="Times New Roman"/>
          <w:sz w:val="40"/>
          <w:szCs w:val="40"/>
          <w:lang w:eastAsia="en-US"/>
        </w:rPr>
        <w:t xml:space="preserve">CHAPTER </w:t>
      </w:r>
      <w:r>
        <w:rPr>
          <w:rFonts w:ascii="Times New Roman" w:hAnsi="Times New Roman" w:cs="Times New Roman"/>
          <w:sz w:val="40"/>
          <w:szCs w:val="40"/>
          <w:lang w:eastAsia="en-US"/>
        </w:rPr>
        <w:t>6</w:t>
      </w:r>
      <w:r w:rsidRPr="00F756A6">
        <w:rPr>
          <w:rFonts w:ascii="Times New Roman" w:hAnsi="Times New Roman" w:cs="Times New Roman"/>
          <w:sz w:val="40"/>
          <w:szCs w:val="40"/>
          <w:lang w:eastAsia="en-US"/>
        </w:rPr>
        <w:t xml:space="preserve">. </w:t>
      </w:r>
      <w:r w:rsidR="009A01D7">
        <w:rPr>
          <w:rFonts w:ascii="Times New Roman" w:hAnsi="Times New Roman" w:cs="Times New Roman"/>
          <w:sz w:val="40"/>
          <w:szCs w:val="40"/>
          <w:lang w:eastAsia="en-US"/>
        </w:rPr>
        <w:t>Why Federal and Military Cybersecurity Assessments Are Different: Offensive, Defensive, and Adversarial Perspectives</w:t>
      </w:r>
    </w:p>
    <w:p w14:paraId="31272209" w14:textId="77777777" w:rsidR="00EC664B" w:rsidRDefault="00EC664B" w:rsidP="00EC664B">
      <w:pPr>
        <w:jc w:val="both"/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</w:pPr>
      <w:r>
        <w:rPr>
          <w:rFonts w:ascii="Times New Roman" w:hAnsi="Times New Roman" w:cs="Times New Roman"/>
          <w:sz w:val="22"/>
          <w:szCs w:val="22"/>
        </w:rPr>
        <w:pict w14:anchorId="672DFAAF">
          <v:rect id="_x0000_i1025" style="width:0;height:1.5pt" o:hralign="center" o:hrstd="t" o:hr="t" fillcolor="#a0a0a0" stroked="f"/>
        </w:pict>
      </w:r>
    </w:p>
    <w:p w14:paraId="455172CF" w14:textId="77777777" w:rsidR="00EC664B" w:rsidRPr="00F756A6" w:rsidRDefault="00EC664B" w:rsidP="00EC664B">
      <w:pPr>
        <w:jc w:val="both"/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</w:pPr>
      <w:r w:rsidRPr="00F756A6"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  <w:t>CHAPTER ABSTRACT</w:t>
      </w:r>
    </w:p>
    <w:p w14:paraId="60AE4A3C" w14:textId="78A923C7" w:rsidR="00EC664B" w:rsidRDefault="009A01D7" w:rsidP="00EC664B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Cybersecurity assessments are intended to identify weaknesses, measure risk, validate security controls, and improve overall organizational security posture; however, history has repeatedly demonstrated that organizations can successfully pass security audits, inspections, compliance reviews, and readiness evaluations while </w:t>
      </w:r>
      <w:r w:rsidR="002F4587">
        <w:rPr>
          <w:rFonts w:ascii="Times New Roman" w:hAnsi="Times New Roman" w:cs="Times New Roman"/>
          <w:sz w:val="22"/>
          <w:szCs w:val="22"/>
        </w:rPr>
        <w:t>remaining</w:t>
      </w:r>
      <w:r>
        <w:rPr>
          <w:rFonts w:ascii="Times New Roman" w:hAnsi="Times New Roman" w:cs="Times New Roman"/>
          <w:sz w:val="22"/>
          <w:szCs w:val="22"/>
        </w:rPr>
        <w:t xml:space="preserve"> vulnerable to significant compromise. In many cases, attackers exploit weaknesses that fall outside traditional assessment methodologies , including identity infrastructure misconfigurations, trust relationships, legacy authentication dependencies, privileged access pathways, dormant persistence mechanisms, and undocumented administrative relationships</w:t>
      </w:r>
    </w:p>
    <w:p w14:paraId="17AA9DE7" w14:textId="0C6C8B19" w:rsidR="009A01D7" w:rsidRDefault="002F4587" w:rsidP="00EC664B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Federal and military organizations face additional challenges because they must defend against sophisticated adversaries whose objectives extend beyond data theft to include espionage, operational disruption, mission degradation, and long-term persistence. Consequently, assessment methodologies must evaluate not only compliance and configuration management but also adversarial resilience, detection effectiveness, defensive readiness, identity governance, and operational survivability.</w:t>
      </w:r>
    </w:p>
    <w:p w14:paraId="718BA1CF" w14:textId="7FD7C62A" w:rsidR="002F4587" w:rsidRDefault="002F4587" w:rsidP="00EC664B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This chapter explores the differences between commercial, federal, and military cybersecurity assessments through offensive, defensive, and adversarial perspectives. Readers will examine common assessment blind spots, insider threat considerations, identity-centric attack pathways, adversary emulation methodologies, and defensive validation strategies designed to identify weaknesses before they can be exploited. By understanding the limitations of traditional assessment models, readers will gain a more realistic understanding of what it means to secure and defend modern identity infrastructure.</w:t>
      </w:r>
    </w:p>
    <w:p w14:paraId="1962D43D" w14:textId="77777777" w:rsidR="00EC664B" w:rsidRDefault="00EC664B" w:rsidP="00EC664B">
      <w:pPr>
        <w:jc w:val="both"/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</w:pPr>
      <w:r>
        <w:rPr>
          <w:rFonts w:ascii="Times New Roman" w:hAnsi="Times New Roman" w:cs="Times New Roman"/>
          <w:sz w:val="22"/>
          <w:szCs w:val="22"/>
        </w:rPr>
        <w:pict w14:anchorId="69F6FCDD">
          <v:rect id="_x0000_i1026" style="width:0;height:1.5pt" o:hralign="center" o:hrstd="t" o:hr="t" fillcolor="#a0a0a0" stroked="f"/>
        </w:pict>
      </w:r>
    </w:p>
    <w:p w14:paraId="7F74E5F9" w14:textId="77777777" w:rsidR="00EC664B" w:rsidRPr="004B1D4F" w:rsidRDefault="00EC664B" w:rsidP="00EC664B">
      <w:pPr>
        <w:jc w:val="both"/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</w:pPr>
      <w:r w:rsidRPr="004B1D4F"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  <w:t>LEARNING OBJECTIVES</w:t>
      </w:r>
    </w:p>
    <w:p w14:paraId="42A77C0A" w14:textId="77777777" w:rsidR="00EC664B" w:rsidRPr="004B1D4F" w:rsidRDefault="00EC664B" w:rsidP="00EC664B">
      <w:pPr>
        <w:jc w:val="both"/>
        <w:rPr>
          <w:rFonts w:ascii="Times New Roman" w:hAnsi="Times New Roman" w:cs="Times New Roman"/>
          <w:sz w:val="22"/>
          <w:szCs w:val="22"/>
        </w:rPr>
      </w:pPr>
      <w:r w:rsidRPr="004B1D4F">
        <w:rPr>
          <w:rFonts w:ascii="Times New Roman" w:hAnsi="Times New Roman" w:cs="Times New Roman"/>
          <w:sz w:val="22"/>
          <w:szCs w:val="22"/>
        </w:rPr>
        <w:t>Upon completion of this chapter, readers will be able to:</w:t>
      </w:r>
    </w:p>
    <w:p w14:paraId="2E4E6BC4" w14:textId="224F5FF3" w:rsidR="00EC664B" w:rsidRDefault="002F4587" w:rsidP="00EC664B">
      <w:pPr>
        <w:pStyle w:val="ListParagraph"/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Explain why organizations may pass assessments yet remain vulnerable to compromise</w:t>
      </w:r>
    </w:p>
    <w:p w14:paraId="139CEA71" w14:textId="6932BA4E" w:rsidR="00EC664B" w:rsidRDefault="002F4587" w:rsidP="00EC664B">
      <w:pPr>
        <w:pStyle w:val="ListParagraph"/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Differentiate compliance validation from adversarial resilience.</w:t>
      </w:r>
    </w:p>
    <w:p w14:paraId="6D9C2E1B" w14:textId="78C6A4FE" w:rsidR="002F4587" w:rsidRDefault="002F4587" w:rsidP="00EC664B">
      <w:pPr>
        <w:pStyle w:val="ListParagraph"/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Identify common identity-centric weaknesses missed during assessments.</w:t>
      </w:r>
    </w:p>
    <w:p w14:paraId="66E03C08" w14:textId="6788CB60" w:rsidR="002F4587" w:rsidRDefault="002F4587" w:rsidP="00EC664B">
      <w:pPr>
        <w:pStyle w:val="ListParagraph"/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Understand how attackers exploit assessment blind spots.</w:t>
      </w:r>
    </w:p>
    <w:p w14:paraId="41267482" w14:textId="03699220" w:rsidR="002F4587" w:rsidRDefault="002F4587" w:rsidP="00EC664B">
      <w:pPr>
        <w:pStyle w:val="ListParagraph"/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Recognize insider threat risks associated with assessment activities.</w:t>
      </w:r>
    </w:p>
    <w:p w14:paraId="18496138" w14:textId="5213C8B3" w:rsidR="002F4587" w:rsidRDefault="002F4587" w:rsidP="00EC664B">
      <w:pPr>
        <w:pStyle w:val="ListParagraph"/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Explain differences between auditors, assessors, red teams, and adversaries.</w:t>
      </w:r>
    </w:p>
    <w:p w14:paraId="24322D93" w14:textId="2289368B" w:rsidR="002F4587" w:rsidRDefault="002F4587" w:rsidP="00EC664B">
      <w:pPr>
        <w:pStyle w:val="ListParagraph"/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Understand how adversary emulation improves defensive readiness.</w:t>
      </w:r>
    </w:p>
    <w:p w14:paraId="118919C5" w14:textId="5A427A7C" w:rsidR="00EC664B" w:rsidRPr="002F4587" w:rsidRDefault="002F4587" w:rsidP="002F4587">
      <w:pPr>
        <w:pStyle w:val="ListParagraph"/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Evaluate security through operational and mission assurance perspectives.</w:t>
      </w:r>
    </w:p>
    <w:p w14:paraId="53AE4CB1" w14:textId="77777777" w:rsidR="00EC664B" w:rsidRDefault="00EC664B" w:rsidP="00EC664B">
      <w:pPr>
        <w:jc w:val="both"/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</w:pPr>
      <w:r>
        <w:rPr>
          <w:rFonts w:ascii="Times New Roman" w:hAnsi="Times New Roman" w:cs="Times New Roman"/>
          <w:sz w:val="22"/>
          <w:szCs w:val="22"/>
        </w:rPr>
        <w:pict w14:anchorId="434F9CB3">
          <v:rect id="_x0000_i1027" style="width:0;height:1.5pt" o:hralign="center" o:hrstd="t" o:hr="t" fillcolor="#a0a0a0" stroked="f"/>
        </w:pict>
      </w:r>
    </w:p>
    <w:p w14:paraId="60C10FFE" w14:textId="77777777" w:rsidR="00EC664B" w:rsidRPr="004B1D4F" w:rsidRDefault="00EC664B" w:rsidP="00EC664B">
      <w:pPr>
        <w:jc w:val="both"/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</w:pPr>
      <w:r w:rsidRPr="004B1D4F"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  <w:t>CHAPTER STRUCTURE</w:t>
      </w:r>
    </w:p>
    <w:p w14:paraId="39B11CFC" w14:textId="751A7DE9" w:rsidR="009A01D7" w:rsidRDefault="00EC664B" w:rsidP="009A01D7">
      <w:pPr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1</w:t>
      </w:r>
      <w:r w:rsidRPr="004B1D4F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 xml:space="preserve"> </w:t>
      </w:r>
      <w:r w:rsidR="009A01D7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 xml:space="preserve">Why </w:t>
      </w:r>
      <w:r w:rsidR="002F4587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Assessment Outcomes and Security Outcomes Are Not Always the Same</w:t>
      </w:r>
    </w:p>
    <w:p w14:paraId="587DFF00" w14:textId="40384F86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6.1.1 Compliance Versus Absolute Security</w:t>
      </w:r>
    </w:p>
    <w:p w14:paraId="49B7B432" w14:textId="557E7E90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6.1.2 Assessment Success Versus Operational Resilience</w:t>
      </w:r>
    </w:p>
    <w:p w14:paraId="17C9B325" w14:textId="68F9F876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6.1.3 Measuring Security Control Effectiveness</w:t>
      </w:r>
    </w:p>
    <w:p w14:paraId="007172E9" w14:textId="0DEBB272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6.1.4 Identity Security as a Force Multiplier</w:t>
      </w:r>
    </w:p>
    <w:p w14:paraId="21376ED6" w14:textId="4999F9AF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 xml:space="preserve">6.1.5 Understanding </w:t>
      </w:r>
      <w:proofErr w:type="gramStart"/>
      <w:r w:rsidRPr="00915199">
        <w:rPr>
          <w:rFonts w:ascii="Times New Roman" w:hAnsi="Times New Roman" w:cs="Times New Roman"/>
          <w:sz w:val="22"/>
          <w:szCs w:val="22"/>
        </w:rPr>
        <w:t>Assessment</w:t>
      </w:r>
      <w:proofErr w:type="gramEnd"/>
      <w:r w:rsidRPr="00915199">
        <w:rPr>
          <w:rFonts w:ascii="Times New Roman" w:hAnsi="Times New Roman" w:cs="Times New Roman"/>
          <w:sz w:val="22"/>
          <w:szCs w:val="22"/>
        </w:rPr>
        <w:t xml:space="preserve"> Blind Spots</w:t>
      </w:r>
    </w:p>
    <w:p w14:paraId="0421CD71" w14:textId="38D6780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6.1.6 Why Organizations Still Get Compromised</w:t>
      </w:r>
    </w:p>
    <w:p w14:paraId="7EC3E1B5" w14:textId="6382A4E5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6.1.7 Lessons from Major Identity-Centric Breaches</w:t>
      </w:r>
    </w:p>
    <w:p w14:paraId="6C7B849A" w14:textId="244E7EA6" w:rsidR="002F4587" w:rsidRDefault="002F4587" w:rsidP="009A01D7">
      <w:pPr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6.2 Commercial, Federal, and Military Assessment Philosophies Compared</w:t>
      </w:r>
    </w:p>
    <w:p w14:paraId="05EAA110" w14:textId="340D8DCC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ab/>
      </w:r>
      <w:r w:rsidRPr="00915199">
        <w:rPr>
          <w:rFonts w:ascii="Times New Roman" w:hAnsi="Times New Roman" w:cs="Times New Roman"/>
          <w:sz w:val="22"/>
          <w:szCs w:val="22"/>
        </w:rPr>
        <w:t>6.2.1 Revenue Protection Versus Mission Assurance</w:t>
      </w:r>
    </w:p>
    <w:p w14:paraId="7C42CAB7" w14:textId="517C109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6.2.2 Business Continuity Versus Mission Continuity</w:t>
      </w:r>
    </w:p>
    <w:p w14:paraId="3D53E0DB" w14:textId="7B0E1749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6.2.3 Regulatory Compliance Versus Operational Resilience</w:t>
      </w:r>
    </w:p>
    <w:p w14:paraId="2EEA6581" w14:textId="06CCF09B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6.2.4 Audit-Centric Versus Adversary-Centric Evaluation Models</w:t>
      </w:r>
    </w:p>
    <w:p w14:paraId="0072FA37" w14:textId="6D0259E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6.2.5 Threat Models Across Different Sectors</w:t>
      </w:r>
    </w:p>
    <w:p w14:paraId="451FAC4A" w14:textId="46B9BAF5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6.2.6 Why Nation-State Threats Change Assessment Requirements</w:t>
      </w:r>
    </w:p>
    <w:p w14:paraId="416364C8" w14:textId="1277E8AE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6.2.7 Active Directory as Business Infrastructure Versus Critical Cyber Terrain</w:t>
      </w:r>
    </w:p>
    <w:p w14:paraId="58E01E2B" w14:textId="6E6CC000" w:rsidR="002F4587" w:rsidRDefault="002F4587" w:rsidP="009A01D7">
      <w:pPr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6.3 Offensive Security Assessment Methodologies</w:t>
      </w:r>
    </w:p>
    <w:p w14:paraId="17F3939B" w14:textId="64027EBB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6.3.1 Vulnerability Assessments</w:t>
      </w:r>
    </w:p>
    <w:p w14:paraId="6A857E2D" w14:textId="18BF3E5A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6.3.2 Penetration Testing</w:t>
      </w:r>
    </w:p>
    <w:p w14:paraId="37066EC5" w14:textId="5A81713A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6.3.3 Breach and Adversarial Simulation (BAS)</w:t>
      </w:r>
    </w:p>
    <w:p w14:paraId="14CCA8F7" w14:textId="6A9C5DF9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6.3.4 Assumed Breach Exercises</w:t>
      </w:r>
    </w:p>
    <w:p w14:paraId="7B14AD13" w14:textId="0B437751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6.3.5 Purple Team Validation</w:t>
      </w:r>
    </w:p>
    <w:p w14:paraId="1076B77E" w14:textId="77BB66FE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6.3.6 Active Directory Attack Path Analysis</w:t>
      </w:r>
    </w:p>
    <w:p w14:paraId="0463A3C4" w14:textId="4F2B2C2F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6.3.7 Identity-Centric Assessment Methodologies</w:t>
      </w:r>
    </w:p>
    <w:p w14:paraId="40A64E10" w14:textId="7E810FF5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6.3.8 Measuring Adversarial Exposure</w:t>
      </w:r>
    </w:p>
    <w:p w14:paraId="2A2BDFA0" w14:textId="572FA60E" w:rsidR="002F4587" w:rsidRDefault="002F4587" w:rsidP="009A01D7">
      <w:pPr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6.4 Identity-Centric Weaknesses Commonly Missed During Security Assessments</w:t>
      </w:r>
    </w:p>
    <w:p w14:paraId="280DFB5A" w14:textId="7777777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6.4.1 Dormant Administrative Accounts</w:t>
      </w:r>
    </w:p>
    <w:p w14:paraId="39E41A70" w14:textId="7777777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6.4.2 Legacy Authentication Dependencies</w:t>
      </w:r>
    </w:p>
    <w:p w14:paraId="535EEDB5" w14:textId="7777777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6.4.3 Forgotten Service Accounts</w:t>
      </w:r>
    </w:p>
    <w:p w14:paraId="69CCB263" w14:textId="7777777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6.4.4 Excessive Privilege Accumulation</w:t>
      </w:r>
    </w:p>
    <w:p w14:paraId="6E4AC965" w14:textId="7777777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6.4.5 Undocumented Trust Relationships</w:t>
      </w:r>
    </w:p>
    <w:p w14:paraId="41261A83" w14:textId="7777777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lastRenderedPageBreak/>
        <w:tab/>
        <w:t>6.4.6 Insecure Certificate Services Configuration</w:t>
      </w:r>
    </w:p>
    <w:p w14:paraId="67CDA3A3" w14:textId="7777777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6.4.7 Federation Misconfigurations</w:t>
      </w:r>
    </w:p>
    <w:p w14:paraId="31BE0FC2" w14:textId="7777777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6.4.8 Hidden Persistence Mechanisms</w:t>
      </w:r>
    </w:p>
    <w:p w14:paraId="74F4D514" w14:textId="7777777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6.4.9 Attack Path Chaining Across Multiple Weaknesses</w:t>
      </w:r>
    </w:p>
    <w:p w14:paraId="02E7F23B" w14:textId="48C13EFC" w:rsidR="002F4587" w:rsidRDefault="002F4587" w:rsidP="009A01D7">
      <w:pPr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6.5 Insider Threats, Assessment</w:t>
      </w:r>
      <w:r w:rsidR="00915199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 xml:space="preserve"> Fraud, and Readiness Manipulation</w:t>
      </w:r>
    </w:p>
    <w:p w14:paraId="3249F55D" w14:textId="7777777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ab/>
      </w:r>
      <w:r w:rsidRPr="00915199">
        <w:rPr>
          <w:rFonts w:ascii="Times New Roman" w:hAnsi="Times New Roman" w:cs="Times New Roman"/>
          <w:sz w:val="22"/>
          <w:szCs w:val="22"/>
        </w:rPr>
        <w:t>6.5.1 Understanding Insider Threat Categories</w:t>
      </w:r>
    </w:p>
    <w:p w14:paraId="38145A7E" w14:textId="7777777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6.5.2 Concealing Known Security Weaknesses</w:t>
      </w:r>
    </w:p>
    <w:p w14:paraId="569DA9EF" w14:textId="7777777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6.5.3 Temporary Compliance Activities</w:t>
      </w:r>
    </w:p>
    <w:p w14:paraId="551B8BD5" w14:textId="7777777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6.5.4 Manipulating Assessment Artifacts</w:t>
      </w:r>
    </w:p>
    <w:p w14:paraId="10F1B9D9" w14:textId="7777777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6.5.5 Unauthorized Configuration Changes Prior to Inspection</w:t>
      </w:r>
    </w:p>
    <w:p w14:paraId="499C3CA9" w14:textId="7777777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6.5.6 Insider Facilitation of Adversarial Operations</w:t>
      </w:r>
    </w:p>
    <w:p w14:paraId="5107C951" w14:textId="7777777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6.5.7 Detecting Assessment Manipulation</w:t>
      </w:r>
    </w:p>
    <w:p w14:paraId="7194643E" w14:textId="77777777" w:rsidR="002F4587" w:rsidRPr="00915199" w:rsidRDefault="002F4587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6.5.8 Building Trustworthy Assessment Programs</w:t>
      </w:r>
    </w:p>
    <w:p w14:paraId="6E6D57D3" w14:textId="393F0D98" w:rsidR="002F4587" w:rsidRDefault="002F4587" w:rsidP="009A01D7">
      <w:pPr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6.6 I</w:t>
      </w:r>
      <w:r w:rsidR="00915199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dentity-Centric Security Assessments for Federal and Military Environments</w:t>
      </w:r>
    </w:p>
    <w:p w14:paraId="6F40AE50" w14:textId="26B2FFBA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6.6.1 Tier 0 Security Reviews</w:t>
      </w:r>
    </w:p>
    <w:p w14:paraId="4E30B98F" w14:textId="148538ED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6.6.2 Active Directory Trust Assessments</w:t>
      </w:r>
    </w:p>
    <w:p w14:paraId="6670A1A7" w14:textId="7206AC71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6.6.3 Active Directory Certificate Services (AD CS) Security Assessments</w:t>
      </w:r>
    </w:p>
    <w:p w14:paraId="76696C10" w14:textId="2A822F05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6.6.4 Active Directory Federation Services (AD FS) Security Assessments</w:t>
      </w:r>
    </w:p>
    <w:p w14:paraId="7E9FFE44" w14:textId="23E5AD4A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6.6.5 Privileged Access Reviews</w:t>
      </w:r>
    </w:p>
    <w:p w14:paraId="52C7F88B" w14:textId="3B19B151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6.6.6 Hybrid Identity Security Assessments</w:t>
      </w:r>
    </w:p>
    <w:p w14:paraId="1635E884" w14:textId="3D1C0818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6.6.7 Administrative Workstation (PAWs / SAWs) Security Assessments</w:t>
      </w:r>
    </w:p>
    <w:p w14:paraId="06762BAD" w14:textId="3C170401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6.6.8 Identity Governance Reviews</w:t>
      </w:r>
    </w:p>
    <w:p w14:paraId="3E37B2CF" w14:textId="349C1829" w:rsidR="002F4587" w:rsidRDefault="00915199" w:rsidP="009A01D7">
      <w:pPr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6.7 Red Teams, Assessors, Defenders, and Adversaries</w:t>
      </w:r>
    </w:p>
    <w:p w14:paraId="3491B86C" w14:textId="2313A929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ab/>
      </w:r>
      <w:r w:rsidRPr="00915199">
        <w:rPr>
          <w:rFonts w:ascii="Times New Roman" w:hAnsi="Times New Roman" w:cs="Times New Roman"/>
          <w:sz w:val="22"/>
          <w:szCs w:val="22"/>
        </w:rPr>
        <w:t>6.7.1 The Security Auditor’s Perspective</w:t>
      </w:r>
    </w:p>
    <w:p w14:paraId="66ECA0FE" w14:textId="11FC2134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6.7.2 The Security Assessor’s Perspective</w:t>
      </w:r>
    </w:p>
    <w:p w14:paraId="5DB640C7" w14:textId="190BA384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6.7.3 The Security Defender’s Perspective</w:t>
      </w:r>
    </w:p>
    <w:p w14:paraId="2982F6A8" w14:textId="3114EAED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6.7.4 The Red Team Perspective</w:t>
      </w:r>
    </w:p>
    <w:p w14:paraId="39E68A0D" w14:textId="31300138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6.7.5 The Nation-State Adversary’s Perspective</w:t>
      </w:r>
    </w:p>
    <w:p w14:paraId="6314BDCB" w14:textId="688582AB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6.7.6 Different Definitions of Success</w:t>
      </w:r>
    </w:p>
    <w:p w14:paraId="4F504622" w14:textId="51E37E4D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6.7.8 Why Red Teams Find Weaknesses Most Security Audits Miss</w:t>
      </w:r>
    </w:p>
    <w:p w14:paraId="521BF0B8" w14:textId="48A80176" w:rsidR="00915199" w:rsidRDefault="00915199" w:rsidP="009A01D7">
      <w:pPr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6.8 Nation-State Adversaries and Security Assessment Evasion</w:t>
      </w:r>
    </w:p>
    <w:p w14:paraId="218D9EE1" w14:textId="77777777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6.8.1 Long-Term Persistence Strategies</w:t>
      </w:r>
    </w:p>
    <w:p w14:paraId="15F9A509" w14:textId="77777777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6.8.2 Slow-and-Low Attack Operations</w:t>
      </w:r>
    </w:p>
    <w:p w14:paraId="3A4B2A86" w14:textId="77777777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6.8.3 Living-Off-The-Land (LOTL) Tradecraft</w:t>
      </w:r>
    </w:p>
    <w:p w14:paraId="3C2BDD66" w14:textId="155961FF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6.8.4 Supply Chain Access and Trusted Relationships</w:t>
      </w:r>
    </w:p>
    <w:p w14:paraId="47957256" w14:textId="77777777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6.8.5 Identity-Centric Persistence Techniques</w:t>
      </w:r>
    </w:p>
    <w:p w14:paraId="4CD274BB" w14:textId="6A85429D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6.8.6 Blending Into Legitimate Administrative Activities</w:t>
      </w:r>
      <w:r w:rsidRPr="00915199">
        <w:rPr>
          <w:rFonts w:ascii="Times New Roman" w:hAnsi="Times New Roman" w:cs="Times New Roman"/>
          <w:sz w:val="22"/>
          <w:szCs w:val="22"/>
        </w:rPr>
        <w:tab/>
      </w:r>
    </w:p>
    <w:p w14:paraId="2A55925D" w14:textId="3302AF89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6.8.7 Exploiting Assessment Assumptions</w:t>
      </w:r>
    </w:p>
    <w:p w14:paraId="03E79720" w14:textId="58332B66" w:rsidR="00915199" w:rsidRDefault="00915199" w:rsidP="009A01D7">
      <w:pPr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6.9 Defensive Validation Beyond Compliance</w:t>
      </w:r>
    </w:p>
    <w:p w14:paraId="3EC0CFF5" w14:textId="07E277C9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lastRenderedPageBreak/>
        <w:tab/>
        <w:t>6.9.1 Detection Engineering Validation</w:t>
      </w:r>
    </w:p>
    <w:p w14:paraId="021700B5" w14:textId="14DA21B3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6.9.2 Threat Hunting Violation</w:t>
      </w:r>
    </w:p>
    <w:p w14:paraId="610EC5DE" w14:textId="6BBCBBC1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6.9.3 Incident Response Readiness Testing</w:t>
      </w:r>
    </w:p>
    <w:p w14:paraId="202177A6" w14:textId="4C4B28FF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6.9.4 Active Directory Recovery Exercises</w:t>
      </w:r>
    </w:p>
    <w:p w14:paraId="4E036191" w14:textId="5705A005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6.9.5 PKI Recovery Validation</w:t>
      </w:r>
    </w:p>
    <w:p w14:paraId="51BB4CA5" w14:textId="5D681EF1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6.9.6 Continuous Control Validation</w:t>
      </w:r>
    </w:p>
    <w:p w14:paraId="32C047A3" w14:textId="57D6D29A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6.9.7 Measuring Defensive Effectiveness</w:t>
      </w:r>
    </w:p>
    <w:p w14:paraId="7EAAC04A" w14:textId="3A003E7C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6.9.8 Building Identity Resilience</w:t>
      </w:r>
    </w:p>
    <w:p w14:paraId="19FE58FA" w14:textId="3E5B3562" w:rsidR="00915199" w:rsidRDefault="00915199" w:rsidP="009A01D7">
      <w:pPr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6.10 The Future of Cybersecurity Assessments</w:t>
      </w:r>
    </w:p>
    <w:p w14:paraId="5F4978B5" w14:textId="49D8FFA8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6.10.1 Continuous Assessment Models</w:t>
      </w:r>
    </w:p>
    <w:p w14:paraId="0EA514C1" w14:textId="02771D75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6.10.2 Continuous Adversary Emulation</w:t>
      </w:r>
    </w:p>
    <w:p w14:paraId="72AB3C34" w14:textId="70334815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6.10.3 Automated Attack Path Discovery</w:t>
      </w:r>
    </w:p>
    <w:p w14:paraId="7F1C76EB" w14:textId="3F7B8698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6.10.4 Identity Attack Surface Management</w:t>
      </w:r>
    </w:p>
    <w:p w14:paraId="44AB7144" w14:textId="5442E90F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6.10.5 AI-Assisted Assessment Methodologies</w:t>
      </w:r>
    </w:p>
    <w:p w14:paraId="135C289C" w14:textId="671149F6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6.10.6 Zero Trust Validation</w:t>
      </w:r>
    </w:p>
    <w:p w14:paraId="054C7D57" w14:textId="50B11332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6.10.7 Continuous Identity Assurance</w:t>
      </w:r>
    </w:p>
    <w:p w14:paraId="3AAF4E1A" w14:textId="6AC1DB83" w:rsidR="00915199" w:rsidRDefault="00915199" w:rsidP="009A01D7">
      <w:pPr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6.11 Case Study: The Organization That Passed Every Inspection and Still Lost the Forest</w:t>
      </w:r>
    </w:p>
    <w:p w14:paraId="1F40A1ED" w14:textId="1E71C42E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6.11.1 Assessment Histories and Readiness Metrics</w:t>
      </w:r>
    </w:p>
    <w:p w14:paraId="7D3BC2EA" w14:textId="0795463E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6.11.2 Hidden Identity Infrastructure Weaknesses</w:t>
      </w:r>
    </w:p>
    <w:p w14:paraId="1A469AAA" w14:textId="5567C186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6.11.3 Adversary Initial Access</w:t>
      </w:r>
    </w:p>
    <w:p w14:paraId="02220AB0" w14:textId="4E0F2754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6.11.4 Privilege Escalation Through Trusted Relationships</w:t>
      </w:r>
    </w:p>
    <w:p w14:paraId="4BB18EDA" w14:textId="740333C4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6.11.5 Long-Term Persistence Within Active Directory</w:t>
      </w:r>
    </w:p>
    <w:p w14:paraId="4246A6CE" w14:textId="5F8D3A6E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6.11.6 Why Existing Assessments Failed to Identify Risk</w:t>
      </w:r>
    </w:p>
    <w:p w14:paraId="62F1896E" w14:textId="0C9BF073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6.11.7 Detection Opportunities That Were Missed</w:t>
      </w:r>
    </w:p>
    <w:p w14:paraId="7CA29732" w14:textId="773C4CF3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ab/>
        <w:t>6.11.8 Lessons Learned and Assessment Improvements</w:t>
      </w:r>
    </w:p>
    <w:p w14:paraId="6A994E09" w14:textId="77777777" w:rsidR="00EC664B" w:rsidRPr="004B1D4F" w:rsidRDefault="00EC664B" w:rsidP="00EC664B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03B66E0">
          <v:rect id="_x0000_i1028" style="width:0;height:1.5pt" o:hralign="center" o:hrstd="t" o:hr="t" fillcolor="#a0a0a0" stroked="f"/>
        </w:pict>
      </w:r>
    </w:p>
    <w:p w14:paraId="165394E0" w14:textId="77777777" w:rsidR="00EC664B" w:rsidRPr="00740D03" w:rsidRDefault="00EC664B" w:rsidP="00EC664B">
      <w:pPr>
        <w:jc w:val="both"/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  <w:t>INCLUDED FIGURES</w:t>
      </w:r>
    </w:p>
    <w:p w14:paraId="1F83148B" w14:textId="4A4EC8DA" w:rsidR="00EC664B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Figure 6-1. Assessment Success Versus Security Effectiveness</w:t>
      </w:r>
    </w:p>
    <w:p w14:paraId="77E68C46" w14:textId="0C06329C" w:rsid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Figure 6-2. Commercial, Federal, and Military Assessment Philosophies Compared</w:t>
      </w:r>
    </w:p>
    <w:p w14:paraId="241267CC" w14:textId="284549D7" w:rsid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Figure 6-3. Offensive Security Assessment Methodology Spectrum</w:t>
      </w:r>
    </w:p>
    <w:p w14:paraId="6284EB95" w14:textId="157E18FA" w:rsid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Figure 6-4. Identity-Centric Assessment Blind Spots</w:t>
      </w:r>
    </w:p>
    <w:p w14:paraId="521A832E" w14:textId="4E68BD20" w:rsid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Figure 6-5. Insider Threat Influence on Assessment Outcomes</w:t>
      </w:r>
    </w:p>
    <w:p w14:paraId="763837FC" w14:textId="3CBA834F" w:rsid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Figure 6-6. Perspectives of Auditors, Assessors, Defenders, Red Teams, and Adversaries</w:t>
      </w:r>
    </w:p>
    <w:p w14:paraId="3AF76FAB" w14:textId="5583CFEE" w:rsid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Figure 6-7. Nation-State Assessment Evasion Lifecycle</w:t>
      </w:r>
    </w:p>
    <w:p w14:paraId="16A07FA1" w14:textId="78D8B127" w:rsid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Figure 6-8. Continuous Defensive Validation Framework</w:t>
      </w:r>
    </w:p>
    <w:p w14:paraId="25A04431" w14:textId="67622F39" w:rsidR="00915199" w:rsidRPr="004B1D4F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Figure 6-9. Identity Resilience Assessment Model</w:t>
      </w:r>
    </w:p>
    <w:p w14:paraId="02B7D0B2" w14:textId="77777777" w:rsidR="00EC664B" w:rsidRDefault="00EC664B" w:rsidP="00EC664B">
      <w:pPr>
        <w:jc w:val="both"/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</w:pPr>
      <w:r>
        <w:rPr>
          <w:rFonts w:ascii="Times New Roman" w:hAnsi="Times New Roman" w:cs="Times New Roman"/>
          <w:sz w:val="22"/>
          <w:szCs w:val="22"/>
        </w:rPr>
        <w:pict w14:anchorId="61E69622">
          <v:rect id="_x0000_i1029" style="width:0;height:1.5pt" o:hralign="center" o:hrstd="t" o:hr="t" fillcolor="#a0a0a0" stroked="f"/>
        </w:pict>
      </w:r>
    </w:p>
    <w:p w14:paraId="60CDF8FB" w14:textId="77777777" w:rsidR="00EC664B" w:rsidRPr="00915199" w:rsidRDefault="00EC664B" w:rsidP="00EC664B">
      <w:pPr>
        <w:jc w:val="both"/>
        <w:rPr>
          <w:rFonts w:ascii="Times New Roman" w:hAnsi="Times New Roman" w:cs="Times New Roman"/>
          <w:b/>
          <w:bCs/>
          <w:color w:val="0E2841" w:themeColor="text2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E2841" w:themeColor="text2"/>
          <w:sz w:val="36"/>
          <w:szCs w:val="36"/>
        </w:rPr>
        <w:t>INCLUDED TABLES</w:t>
      </w:r>
    </w:p>
    <w:p w14:paraId="58D5977E" w14:textId="591419AB" w:rsidR="00EC664B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lastRenderedPageBreak/>
        <w:t>Table 6-1. Compliance Validation Versus Adversarial Resilience</w:t>
      </w:r>
    </w:p>
    <w:p w14:paraId="1BA64D52" w14:textId="487D7828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>Table 6-2. Commercial, Federal, and Military Assessment Objectives</w:t>
      </w:r>
    </w:p>
    <w:p w14:paraId="5388C261" w14:textId="34C6FAD0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>Table 6-3. Offensive Assessment Methodologies and Expected Outcomes</w:t>
      </w:r>
    </w:p>
    <w:p w14:paraId="5F316143" w14:textId="7A804FB9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>Table 6-4. Common Identity-Centric Weaknesses Missed During Assessments</w:t>
      </w:r>
    </w:p>
    <w:p w14:paraId="5EB98687" w14:textId="29F77086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>Table 6-5. Insider Threat Behaviors Affecting Assessment Integrity</w:t>
      </w:r>
    </w:p>
    <w:p w14:paraId="091794DD" w14:textId="423FD774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>Table 6-6. Assessment Perspectives and Success Criteria</w:t>
      </w:r>
    </w:p>
    <w:p w14:paraId="798DC60E" w14:textId="3F0B39EC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>Table 6-7. Nation-State Objectives Versus Traditional Assessment Objectives</w:t>
      </w:r>
    </w:p>
    <w:p w14:paraId="74E0879F" w14:textId="1403DD86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>Table 6-8. Defensive Validation Activities and Associated Benefits</w:t>
      </w:r>
    </w:p>
    <w:p w14:paraId="481F1A3A" w14:textId="45FEDFDB" w:rsidR="00915199" w:rsidRPr="00915199" w:rsidRDefault="00915199" w:rsidP="00915199">
      <w:pPr>
        <w:spacing w:line="278" w:lineRule="auto"/>
        <w:ind w:left="720" w:hanging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15199">
        <w:rPr>
          <w:rFonts w:ascii="Times New Roman" w:hAnsi="Times New Roman" w:cs="Times New Roman"/>
          <w:sz w:val="22"/>
          <w:szCs w:val="22"/>
        </w:rPr>
        <w:t>Table 6-9. Lessons Learned from Identity-Centric Assessment Failures</w:t>
      </w:r>
    </w:p>
    <w:p w14:paraId="22C467CE" w14:textId="77777777" w:rsidR="00B47558" w:rsidRDefault="00B47558" w:rsidP="00EC664B">
      <w:pPr>
        <w:jc w:val="both"/>
      </w:pPr>
    </w:p>
    <w:sectPr w:rsidR="00B47558" w:rsidSect="00EC6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44A61"/>
    <w:multiLevelType w:val="hybridMultilevel"/>
    <w:tmpl w:val="71CE6BA8"/>
    <w:lvl w:ilvl="0" w:tplc="D6CC0D5A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647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4B"/>
    <w:rsid w:val="002F4587"/>
    <w:rsid w:val="0037298C"/>
    <w:rsid w:val="00915199"/>
    <w:rsid w:val="00941DF8"/>
    <w:rsid w:val="009A01D7"/>
    <w:rsid w:val="00A435E7"/>
    <w:rsid w:val="00B47558"/>
    <w:rsid w:val="00EC664B"/>
    <w:rsid w:val="00F11942"/>
    <w:rsid w:val="00F5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E951"/>
  <w15:chartTrackingRefBased/>
  <w15:docId w15:val="{AF4A5F0C-B001-4C84-AEB9-5DB89AC6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64B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6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5</Pages>
  <Words>1246</Words>
  <Characters>7104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Angelica</dc:creator>
  <cp:keywords/>
  <dc:description/>
  <cp:lastModifiedBy>Yvonne Angelica</cp:lastModifiedBy>
  <cp:revision>1</cp:revision>
  <dcterms:created xsi:type="dcterms:W3CDTF">2026-06-07T03:16:00Z</dcterms:created>
  <dcterms:modified xsi:type="dcterms:W3CDTF">2026-06-07T06:14:00Z</dcterms:modified>
</cp:coreProperties>
</file>